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94C" w:rsidRPr="00A71D54" w:rsidRDefault="00A6294C">
      <w:pPr>
        <w:pStyle w:val="1Universite"/>
        <w:rPr>
          <w:sz w:val="28"/>
          <w:szCs w:val="28"/>
        </w:rPr>
      </w:pPr>
      <w:r w:rsidRPr="00A71D54">
        <w:rPr>
          <w:sz w:val="28"/>
          <w:szCs w:val="28"/>
        </w:rPr>
        <w:t>Université de Montréal</w:t>
      </w:r>
    </w:p>
    <w:p w:rsidR="00A6294C" w:rsidRPr="00A71D54" w:rsidRDefault="00A6294C"/>
    <w:p w:rsidR="00A6294C" w:rsidRPr="00A71D54" w:rsidRDefault="003C7CA6" w:rsidP="003C7CA6">
      <w:pPr>
        <w:tabs>
          <w:tab w:val="left" w:pos="2143"/>
        </w:tabs>
      </w:pPr>
      <w:r w:rsidRPr="00A71D54">
        <w:tab/>
      </w:r>
    </w:p>
    <w:p w:rsidR="00A6294C" w:rsidRPr="00A71D54" w:rsidRDefault="00F82DFC" w:rsidP="00540F0A">
      <w:pPr>
        <w:pStyle w:val="Lgende"/>
        <w:ind w:left="1418"/>
      </w:pPr>
      <w:r>
        <w:t>L’arbitrage impliquan</w:t>
      </w:r>
      <w:r w:rsidR="00540F0A">
        <w:t xml:space="preserve">t les personnes </w:t>
      </w:r>
      <w:r w:rsidR="001C6192">
        <w:t>publiques</w:t>
      </w:r>
      <w:r w:rsidR="00470B14">
        <w:t xml:space="preserve">: </w:t>
      </w:r>
      <w:r w:rsidR="00540F0A">
        <w:t xml:space="preserve">tendances  </w:t>
      </w:r>
      <w:r w:rsidR="0062748F">
        <w:t>et perspectives</w:t>
      </w:r>
    </w:p>
    <w:p w:rsidR="00A6294C" w:rsidRDefault="00A6294C"/>
    <w:p w:rsidR="00A6294C" w:rsidRDefault="00A6294C"/>
    <w:p w:rsidR="00A6294C" w:rsidRDefault="002E2852">
      <w:pPr>
        <w:pStyle w:val="1Auteur"/>
      </w:pPr>
      <w:r>
        <w:t>Par</w:t>
      </w:r>
    </w:p>
    <w:p w:rsidR="00A6294C" w:rsidRDefault="003A13A6">
      <w:pPr>
        <w:pStyle w:val="1Auteur"/>
      </w:pPr>
      <w:r>
        <w:t xml:space="preserve">Jeanet </w:t>
      </w:r>
      <w:r>
        <w:tab/>
        <w:t>Pierre</w:t>
      </w:r>
    </w:p>
    <w:p w:rsidR="00A6294C" w:rsidRDefault="00746ABD">
      <w:r>
        <w:t xml:space="preserve">                                             </w:t>
      </w:r>
    </w:p>
    <w:p w:rsidR="00A6294C" w:rsidRDefault="00C1177C">
      <w:pPr>
        <w:pStyle w:val="1Dept"/>
      </w:pPr>
      <w:r>
        <w:t xml:space="preserve">Université de </w:t>
      </w:r>
      <w:r w:rsidR="00876F53">
        <w:t>Montréal</w:t>
      </w:r>
    </w:p>
    <w:p w:rsidR="00A6294C" w:rsidRDefault="00C1177C" w:rsidP="00C1177C">
      <w:pPr>
        <w:pStyle w:val="1Faculte"/>
        <w:jc w:val="both"/>
      </w:pPr>
      <w:r>
        <w:tab/>
      </w:r>
      <w:r>
        <w:tab/>
      </w:r>
      <w:r>
        <w:tab/>
      </w:r>
      <w:r>
        <w:tab/>
      </w:r>
      <w:r>
        <w:tab/>
        <w:t xml:space="preserve">  </w:t>
      </w:r>
      <w:r w:rsidR="00876F53">
        <w:t xml:space="preserve"> </w:t>
      </w:r>
      <w:r>
        <w:t xml:space="preserve">Faculté de  droit   </w:t>
      </w:r>
    </w:p>
    <w:p w:rsidR="00A6294C" w:rsidRDefault="00A6294C"/>
    <w:p w:rsidR="00A6294C" w:rsidRDefault="00A6294C"/>
    <w:p w:rsidR="00A6294C" w:rsidRDefault="00A6294C"/>
    <w:p w:rsidR="00A6294C" w:rsidRPr="001800B8" w:rsidRDefault="0051563C">
      <w:pPr>
        <w:pStyle w:val="1Grade"/>
        <w:rPr>
          <w:sz w:val="28"/>
          <w:szCs w:val="28"/>
        </w:rPr>
      </w:pPr>
      <w:r>
        <w:t xml:space="preserve"> </w:t>
      </w:r>
      <w:r w:rsidRPr="001800B8">
        <w:rPr>
          <w:sz w:val="28"/>
          <w:szCs w:val="28"/>
        </w:rPr>
        <w:t>Mémoire présenté</w:t>
      </w:r>
      <w:r w:rsidR="00A6294C" w:rsidRPr="001800B8">
        <w:rPr>
          <w:sz w:val="28"/>
          <w:szCs w:val="28"/>
        </w:rPr>
        <w:t xml:space="preserve"> à la Faculté </w:t>
      </w:r>
      <w:r w:rsidR="000C25B7" w:rsidRPr="001800B8">
        <w:rPr>
          <w:sz w:val="28"/>
          <w:szCs w:val="28"/>
        </w:rPr>
        <w:t>de Droit</w:t>
      </w:r>
      <w:r w:rsidR="00A6294C" w:rsidRPr="001800B8">
        <w:rPr>
          <w:sz w:val="28"/>
          <w:szCs w:val="28"/>
        </w:rPr>
        <w:br/>
        <w:t xml:space="preserve">en vue de l’obtention du grade de </w:t>
      </w:r>
      <w:r w:rsidR="003A13A6">
        <w:rPr>
          <w:sz w:val="28"/>
          <w:szCs w:val="28"/>
        </w:rPr>
        <w:t xml:space="preserve">maîtrise (LL.M.) </w:t>
      </w:r>
      <w:r w:rsidR="000C25B7" w:rsidRPr="001800B8">
        <w:rPr>
          <w:sz w:val="28"/>
          <w:szCs w:val="28"/>
        </w:rPr>
        <w:t>en droit</w:t>
      </w:r>
      <w:r w:rsidR="003A13A6">
        <w:rPr>
          <w:sz w:val="28"/>
          <w:szCs w:val="28"/>
        </w:rPr>
        <w:t xml:space="preserve"> des affaires</w:t>
      </w:r>
    </w:p>
    <w:p w:rsidR="00A6294C" w:rsidRPr="001800B8" w:rsidRDefault="003A13A6">
      <w:pPr>
        <w:pStyle w:val="1Programme"/>
        <w:rPr>
          <w:sz w:val="28"/>
          <w:szCs w:val="28"/>
        </w:rPr>
      </w:pPr>
      <w:r>
        <w:rPr>
          <w:sz w:val="28"/>
          <w:szCs w:val="28"/>
        </w:rPr>
        <w:t>Sous la direction de Marie-Claude Rigaud</w:t>
      </w:r>
    </w:p>
    <w:p w:rsidR="00A6294C" w:rsidRDefault="00A6294C">
      <w:pPr>
        <w:pStyle w:val="1Option"/>
      </w:pPr>
    </w:p>
    <w:p w:rsidR="00A6294C" w:rsidRDefault="00A6294C"/>
    <w:p w:rsidR="00A6294C" w:rsidRDefault="00A6294C"/>
    <w:p w:rsidR="00A6294C" w:rsidRPr="001800B8" w:rsidRDefault="00A6294C">
      <w:pPr>
        <w:rPr>
          <w:sz w:val="28"/>
          <w:szCs w:val="28"/>
        </w:rPr>
      </w:pPr>
    </w:p>
    <w:p w:rsidR="00A6294C" w:rsidRPr="001800B8" w:rsidRDefault="005F4B3E" w:rsidP="00766BA5">
      <w:pPr>
        <w:pStyle w:val="1Depot"/>
        <w:ind w:left="7091"/>
        <w:jc w:val="both"/>
        <w:rPr>
          <w:sz w:val="28"/>
          <w:szCs w:val="28"/>
        </w:rPr>
      </w:pPr>
      <w:r>
        <w:rPr>
          <w:sz w:val="28"/>
          <w:szCs w:val="28"/>
        </w:rPr>
        <w:t>Mars</w:t>
      </w:r>
      <w:r w:rsidR="002D4DE0" w:rsidRPr="001800B8">
        <w:rPr>
          <w:sz w:val="28"/>
          <w:szCs w:val="28"/>
        </w:rPr>
        <w:t>,</w:t>
      </w:r>
      <w:r w:rsidR="00C1177C" w:rsidRPr="001800B8">
        <w:rPr>
          <w:sz w:val="28"/>
          <w:szCs w:val="28"/>
        </w:rPr>
        <w:t xml:space="preserve"> </w:t>
      </w:r>
      <w:r w:rsidR="009A5C5F">
        <w:rPr>
          <w:sz w:val="28"/>
          <w:szCs w:val="28"/>
        </w:rPr>
        <w:t>2015</w:t>
      </w:r>
    </w:p>
    <w:p w:rsidR="00A6294C" w:rsidRPr="001800B8" w:rsidRDefault="00A6294C">
      <w:pPr>
        <w:rPr>
          <w:sz w:val="28"/>
          <w:szCs w:val="28"/>
        </w:rPr>
      </w:pPr>
    </w:p>
    <w:p w:rsidR="00A6294C" w:rsidRPr="001800B8" w:rsidRDefault="00A6294C">
      <w:pPr>
        <w:rPr>
          <w:sz w:val="28"/>
          <w:szCs w:val="28"/>
        </w:rPr>
      </w:pPr>
    </w:p>
    <w:p w:rsidR="00A6294C" w:rsidRPr="001800B8" w:rsidRDefault="00A6294C">
      <w:pPr>
        <w:rPr>
          <w:sz w:val="28"/>
          <w:szCs w:val="28"/>
        </w:rPr>
      </w:pPr>
    </w:p>
    <w:p w:rsidR="00A6294C" w:rsidRPr="001800B8" w:rsidRDefault="00A6294C">
      <w:pPr>
        <w:pStyle w:val="1Copyright"/>
        <w:rPr>
          <w:sz w:val="28"/>
          <w:szCs w:val="28"/>
        </w:rPr>
      </w:pPr>
      <w:r w:rsidRPr="001800B8">
        <w:rPr>
          <w:sz w:val="28"/>
          <w:szCs w:val="28"/>
        </w:rPr>
        <w:t xml:space="preserve">© </w:t>
      </w:r>
      <w:r w:rsidR="000C25B7" w:rsidRPr="001800B8">
        <w:rPr>
          <w:sz w:val="28"/>
          <w:szCs w:val="28"/>
        </w:rPr>
        <w:t>Jeanet PIERRE</w:t>
      </w:r>
      <w:r w:rsidRPr="001800B8">
        <w:rPr>
          <w:sz w:val="28"/>
          <w:szCs w:val="28"/>
        </w:rPr>
        <w:t xml:space="preserve">, </w:t>
      </w:r>
      <w:r w:rsidR="005F4B3E">
        <w:rPr>
          <w:sz w:val="28"/>
          <w:szCs w:val="28"/>
        </w:rPr>
        <w:t>2015</w:t>
      </w:r>
    </w:p>
    <w:p w:rsidR="00A6294C" w:rsidRPr="001800B8" w:rsidRDefault="00A6294C" w:rsidP="00673F75">
      <w:pPr>
        <w:pStyle w:val="1texteJury"/>
        <w:jc w:val="both"/>
        <w:rPr>
          <w:sz w:val="28"/>
          <w:szCs w:val="28"/>
        </w:rPr>
      </w:pPr>
      <w:r w:rsidRPr="001800B8">
        <w:rPr>
          <w:sz w:val="28"/>
          <w:szCs w:val="28"/>
        </w:rPr>
        <w:br w:type="page"/>
      </w:r>
    </w:p>
    <w:p w:rsidR="00A6294C" w:rsidRDefault="00A6294C">
      <w:pPr>
        <w:sectPr w:rsidR="00A6294C" w:rsidSect="001F63E9">
          <w:headerReference w:type="even" r:id="rId9"/>
          <w:headerReference w:type="default" r:id="rId10"/>
          <w:footerReference w:type="even" r:id="rId11"/>
          <w:footerReference w:type="default" r:id="rId12"/>
          <w:headerReference w:type="first" r:id="rId13"/>
          <w:footerReference w:type="first" r:id="rId14"/>
          <w:pgSz w:w="12240" w:h="15840" w:code="1"/>
          <w:pgMar w:top="1559" w:right="1559" w:bottom="1559" w:left="1559" w:header="709" w:footer="709" w:gutter="0"/>
          <w:pgNumType w:fmt="lowerRoman" w:start="1"/>
          <w:cols w:space="720"/>
          <w:noEndnote/>
          <w:titlePg/>
          <w:docGrid w:linePitch="326"/>
        </w:sectPr>
      </w:pPr>
      <w:bookmarkStart w:id="0" w:name="_Toc437059909"/>
      <w:bookmarkStart w:id="1" w:name="_Toc437059940"/>
      <w:bookmarkStart w:id="2" w:name="_Toc437059960"/>
      <w:bookmarkStart w:id="3" w:name="_Toc437060010"/>
    </w:p>
    <w:p w:rsidR="00A6294C" w:rsidRPr="00C30BEF" w:rsidRDefault="00A6294C">
      <w:pPr>
        <w:pStyle w:val="1Resume"/>
        <w:rPr>
          <w:sz w:val="28"/>
          <w:szCs w:val="28"/>
        </w:rPr>
      </w:pPr>
      <w:r w:rsidRPr="00C30BEF">
        <w:rPr>
          <w:sz w:val="28"/>
          <w:szCs w:val="28"/>
        </w:rPr>
        <w:lastRenderedPageBreak/>
        <w:t>Résumé</w:t>
      </w:r>
      <w:bookmarkEnd w:id="0"/>
      <w:bookmarkEnd w:id="1"/>
      <w:bookmarkEnd w:id="2"/>
      <w:bookmarkEnd w:id="3"/>
    </w:p>
    <w:p w:rsidR="000C25B7" w:rsidRPr="000C25B7" w:rsidRDefault="006346CD" w:rsidP="000C25B7">
      <w:pPr>
        <w:widowControl w:val="0"/>
        <w:suppressAutoHyphens/>
        <w:autoSpaceDN w:val="0"/>
        <w:spacing w:after="200" w:line="480" w:lineRule="auto"/>
        <w:textAlignment w:val="baseline"/>
        <w:rPr>
          <w:rFonts w:eastAsia="Calibri"/>
          <w:szCs w:val="24"/>
          <w:lang w:eastAsia="en-US"/>
        </w:rPr>
      </w:pPr>
      <w:r>
        <w:rPr>
          <w:rFonts w:eastAsia="Calibri"/>
          <w:szCs w:val="24"/>
          <w:lang w:eastAsia="en-US"/>
        </w:rPr>
        <w:t xml:space="preserve">Cette étude </w:t>
      </w:r>
      <w:r w:rsidR="001C6192">
        <w:rPr>
          <w:rFonts w:eastAsia="Calibri"/>
          <w:szCs w:val="24"/>
          <w:lang w:eastAsia="en-US"/>
        </w:rPr>
        <w:t xml:space="preserve">aborde </w:t>
      </w:r>
      <w:r w:rsidR="00BA0A24">
        <w:rPr>
          <w:rFonts w:eastAsia="Calibri"/>
          <w:szCs w:val="24"/>
          <w:lang w:eastAsia="en-US"/>
        </w:rPr>
        <w:t xml:space="preserve">la problématique </w:t>
      </w:r>
      <w:r w:rsidR="001C6192">
        <w:rPr>
          <w:rFonts w:eastAsia="Calibri"/>
          <w:szCs w:val="24"/>
          <w:lang w:eastAsia="en-US"/>
        </w:rPr>
        <w:t>de la particip</w:t>
      </w:r>
      <w:r w:rsidR="00FC3409">
        <w:rPr>
          <w:rFonts w:eastAsia="Calibri"/>
          <w:szCs w:val="24"/>
          <w:lang w:eastAsia="en-US"/>
        </w:rPr>
        <w:t xml:space="preserve">ation des personnes morales de </w:t>
      </w:r>
      <w:r w:rsidR="001C6192">
        <w:rPr>
          <w:rFonts w:eastAsia="Calibri"/>
          <w:szCs w:val="24"/>
          <w:lang w:eastAsia="en-US"/>
        </w:rPr>
        <w:t xml:space="preserve">droit public à </w:t>
      </w:r>
      <w:r>
        <w:rPr>
          <w:rFonts w:eastAsia="Calibri"/>
          <w:szCs w:val="24"/>
          <w:lang w:eastAsia="en-US"/>
        </w:rPr>
        <w:t xml:space="preserve">l’arbitrage </w:t>
      </w:r>
      <w:r w:rsidR="00AF57FF">
        <w:rPr>
          <w:rFonts w:eastAsia="Calibri"/>
          <w:szCs w:val="24"/>
          <w:lang w:eastAsia="en-US"/>
        </w:rPr>
        <w:t xml:space="preserve">à </w:t>
      </w:r>
      <w:r w:rsidR="000C25B7" w:rsidRPr="000C25B7">
        <w:rPr>
          <w:rFonts w:eastAsia="Calibri"/>
          <w:szCs w:val="24"/>
          <w:lang w:eastAsia="en-US"/>
        </w:rPr>
        <w:t>l’occasion des litiges</w:t>
      </w:r>
      <w:r w:rsidR="00AF57FF">
        <w:rPr>
          <w:rFonts w:eastAsia="Calibri"/>
          <w:szCs w:val="24"/>
          <w:lang w:eastAsia="en-US"/>
        </w:rPr>
        <w:t xml:space="preserve"> relatifs aux </w:t>
      </w:r>
      <w:r>
        <w:rPr>
          <w:rFonts w:eastAsia="Calibri"/>
          <w:szCs w:val="24"/>
          <w:lang w:eastAsia="en-US"/>
        </w:rPr>
        <w:t>relations</w:t>
      </w:r>
      <w:r w:rsidR="00AF57FF">
        <w:rPr>
          <w:rFonts w:eastAsia="Calibri"/>
          <w:szCs w:val="24"/>
          <w:lang w:eastAsia="en-US"/>
        </w:rPr>
        <w:t xml:space="preserve"> qu’elles entretiennent </w:t>
      </w:r>
      <w:r w:rsidR="007D408B">
        <w:rPr>
          <w:rFonts w:eastAsia="Calibri"/>
          <w:szCs w:val="24"/>
          <w:lang w:eastAsia="en-US"/>
        </w:rPr>
        <w:t xml:space="preserve">avec les personnes </w:t>
      </w:r>
      <w:r w:rsidR="007F7087">
        <w:rPr>
          <w:rFonts w:eastAsia="Calibri"/>
          <w:szCs w:val="24"/>
          <w:lang w:eastAsia="en-US"/>
        </w:rPr>
        <w:t>privé</w:t>
      </w:r>
      <w:r w:rsidR="007D408B">
        <w:rPr>
          <w:rFonts w:eastAsia="Calibri"/>
          <w:szCs w:val="24"/>
          <w:lang w:eastAsia="en-US"/>
        </w:rPr>
        <w:t>e</w:t>
      </w:r>
      <w:r w:rsidR="007F7087">
        <w:rPr>
          <w:rFonts w:eastAsia="Calibri"/>
          <w:szCs w:val="24"/>
          <w:lang w:eastAsia="en-US"/>
        </w:rPr>
        <w:t>s</w:t>
      </w:r>
      <w:r w:rsidR="00CF162C">
        <w:rPr>
          <w:rFonts w:eastAsia="Calibri"/>
          <w:szCs w:val="24"/>
          <w:lang w:eastAsia="en-US"/>
        </w:rPr>
        <w:t xml:space="preserve"> </w:t>
      </w:r>
      <w:r w:rsidR="007D408B">
        <w:rPr>
          <w:rFonts w:eastAsia="Calibri"/>
          <w:szCs w:val="24"/>
          <w:lang w:eastAsia="en-US"/>
        </w:rPr>
        <w:t>étrangères</w:t>
      </w:r>
      <w:r w:rsidR="00AF57FF">
        <w:rPr>
          <w:rFonts w:eastAsia="Calibri"/>
          <w:szCs w:val="24"/>
          <w:lang w:eastAsia="en-US"/>
        </w:rPr>
        <w:t xml:space="preserve">. Par opportunisme économique, un </w:t>
      </w:r>
      <w:r w:rsidR="000C25B7" w:rsidRPr="000C25B7">
        <w:rPr>
          <w:rFonts w:eastAsia="Calibri"/>
          <w:szCs w:val="24"/>
          <w:lang w:eastAsia="en-US"/>
        </w:rPr>
        <w:t>certain nombre de pays développés et en développement  se montrent</w:t>
      </w:r>
      <w:r w:rsidR="000B0ABB">
        <w:rPr>
          <w:rFonts w:eastAsia="Calibri"/>
          <w:szCs w:val="24"/>
          <w:lang w:eastAsia="en-US"/>
        </w:rPr>
        <w:t xml:space="preserve"> </w:t>
      </w:r>
      <w:r w:rsidR="000C25B7" w:rsidRPr="000C25B7">
        <w:rPr>
          <w:rFonts w:eastAsia="Calibri"/>
          <w:szCs w:val="24"/>
          <w:lang w:eastAsia="en-US"/>
        </w:rPr>
        <w:t xml:space="preserve"> tout à fait favorable</w:t>
      </w:r>
      <w:r w:rsidR="000B0ABB">
        <w:rPr>
          <w:rFonts w:eastAsia="Calibri"/>
          <w:szCs w:val="24"/>
          <w:lang w:eastAsia="en-US"/>
        </w:rPr>
        <w:t>s</w:t>
      </w:r>
      <w:r w:rsidR="00AF57FF">
        <w:rPr>
          <w:rFonts w:eastAsia="Calibri"/>
          <w:szCs w:val="24"/>
          <w:lang w:eastAsia="en-US"/>
        </w:rPr>
        <w:t xml:space="preserve"> à </w:t>
      </w:r>
      <w:r w:rsidR="00CF162C">
        <w:rPr>
          <w:rFonts w:eastAsia="Calibri"/>
          <w:szCs w:val="24"/>
          <w:lang w:eastAsia="en-US"/>
        </w:rPr>
        <w:t xml:space="preserve">ce que </w:t>
      </w:r>
      <w:r w:rsidR="000C25B7" w:rsidRPr="000C25B7">
        <w:rPr>
          <w:rFonts w:eastAsia="Calibri"/>
          <w:szCs w:val="24"/>
          <w:lang w:eastAsia="en-US"/>
        </w:rPr>
        <w:t>l’État</w:t>
      </w:r>
      <w:r w:rsidR="00CF162C">
        <w:rPr>
          <w:rFonts w:eastAsia="Calibri"/>
          <w:szCs w:val="24"/>
          <w:lang w:eastAsia="en-US"/>
        </w:rPr>
        <w:t xml:space="preserve"> se soum</w:t>
      </w:r>
      <w:r w:rsidR="00AF57FF">
        <w:rPr>
          <w:rFonts w:eastAsia="Calibri"/>
          <w:szCs w:val="24"/>
          <w:lang w:eastAsia="en-US"/>
        </w:rPr>
        <w:t xml:space="preserve">ette  au contentieux arbitral. </w:t>
      </w:r>
      <w:r w:rsidR="00CF162C">
        <w:rPr>
          <w:rFonts w:eastAsia="Calibri"/>
          <w:szCs w:val="24"/>
          <w:lang w:eastAsia="en-US"/>
        </w:rPr>
        <w:t xml:space="preserve">Dans </w:t>
      </w:r>
      <w:r w:rsidR="000C25B7" w:rsidRPr="000C25B7">
        <w:rPr>
          <w:rFonts w:eastAsia="Calibri"/>
          <w:szCs w:val="24"/>
          <w:lang w:eastAsia="en-US"/>
        </w:rPr>
        <w:t>d’autre</w:t>
      </w:r>
      <w:r w:rsidR="0019266F">
        <w:rPr>
          <w:rFonts w:eastAsia="Calibri"/>
          <w:szCs w:val="24"/>
          <w:lang w:eastAsia="en-US"/>
        </w:rPr>
        <w:t>s</w:t>
      </w:r>
      <w:r w:rsidR="000C25B7" w:rsidRPr="000C25B7">
        <w:rPr>
          <w:rFonts w:eastAsia="Calibri"/>
          <w:szCs w:val="24"/>
          <w:lang w:eastAsia="en-US"/>
        </w:rPr>
        <w:t xml:space="preserve"> </w:t>
      </w:r>
      <w:r w:rsidR="001F6B2C" w:rsidRPr="000C25B7">
        <w:rPr>
          <w:rFonts w:eastAsia="Calibri"/>
          <w:szCs w:val="24"/>
          <w:lang w:eastAsia="en-US"/>
        </w:rPr>
        <w:t>pays,</w:t>
      </w:r>
      <w:r w:rsidR="000C25B7" w:rsidRPr="000C25B7">
        <w:rPr>
          <w:rFonts w:eastAsia="Calibri"/>
          <w:szCs w:val="24"/>
          <w:lang w:eastAsia="en-US"/>
        </w:rPr>
        <w:t xml:space="preserve"> tel</w:t>
      </w:r>
      <w:r w:rsidR="001F6B2C">
        <w:rPr>
          <w:rFonts w:eastAsia="Calibri"/>
          <w:szCs w:val="24"/>
          <w:lang w:eastAsia="en-US"/>
        </w:rPr>
        <w:t>s</w:t>
      </w:r>
      <w:r w:rsidR="00CF162C">
        <w:rPr>
          <w:rFonts w:eastAsia="Calibri"/>
          <w:szCs w:val="24"/>
          <w:lang w:eastAsia="en-US"/>
        </w:rPr>
        <w:t xml:space="preserve"> </w:t>
      </w:r>
      <w:r>
        <w:rPr>
          <w:rFonts w:eastAsia="Calibri"/>
          <w:szCs w:val="24"/>
          <w:lang w:eastAsia="en-US"/>
        </w:rPr>
        <w:t>qu’</w:t>
      </w:r>
      <w:r w:rsidR="00540F0A">
        <w:rPr>
          <w:rFonts w:eastAsia="Calibri"/>
          <w:szCs w:val="24"/>
          <w:lang w:eastAsia="en-US"/>
        </w:rPr>
        <w:t>en Amérique l</w:t>
      </w:r>
      <w:r w:rsidR="000C25B7" w:rsidRPr="000C25B7">
        <w:rPr>
          <w:rFonts w:eastAsia="Calibri"/>
          <w:szCs w:val="24"/>
          <w:lang w:eastAsia="en-US"/>
        </w:rPr>
        <w:t>atine et dans le monde arabe,</w:t>
      </w:r>
      <w:r w:rsidR="00AF57FF">
        <w:rPr>
          <w:rFonts w:eastAsia="Calibri"/>
          <w:szCs w:val="24"/>
          <w:lang w:eastAsia="en-US"/>
        </w:rPr>
        <w:t xml:space="preserve"> ils </w:t>
      </w:r>
      <w:r w:rsidR="00CF162C">
        <w:rPr>
          <w:rFonts w:eastAsia="Calibri"/>
          <w:szCs w:val="24"/>
          <w:lang w:eastAsia="en-US"/>
        </w:rPr>
        <w:t>se manifestent des</w:t>
      </w:r>
      <w:r w:rsidR="000C25B7" w:rsidRPr="000C25B7">
        <w:rPr>
          <w:rFonts w:eastAsia="Calibri"/>
          <w:szCs w:val="24"/>
          <w:lang w:eastAsia="en-US"/>
        </w:rPr>
        <w:t xml:space="preserve"> tend</w:t>
      </w:r>
      <w:r w:rsidR="00AF57FF">
        <w:rPr>
          <w:rFonts w:eastAsia="Calibri"/>
          <w:szCs w:val="24"/>
          <w:lang w:eastAsia="en-US"/>
        </w:rPr>
        <w:t xml:space="preserve">ances </w:t>
      </w:r>
      <w:r w:rsidR="007D408B">
        <w:rPr>
          <w:rFonts w:eastAsia="Calibri"/>
          <w:szCs w:val="24"/>
          <w:lang w:eastAsia="en-US"/>
        </w:rPr>
        <w:t>nettement hostiles gravitant</w:t>
      </w:r>
      <w:r w:rsidR="003947A0">
        <w:rPr>
          <w:rFonts w:eastAsia="Calibri"/>
          <w:szCs w:val="24"/>
          <w:lang w:eastAsia="en-US"/>
        </w:rPr>
        <w:t xml:space="preserve"> entre</w:t>
      </w:r>
      <w:r w:rsidR="000C25B7" w:rsidRPr="000C25B7">
        <w:rPr>
          <w:rFonts w:eastAsia="Calibri"/>
          <w:szCs w:val="24"/>
          <w:lang w:eastAsia="en-US"/>
        </w:rPr>
        <w:t xml:space="preserve"> </w:t>
      </w:r>
      <w:r w:rsidR="007D408B">
        <w:rPr>
          <w:rFonts w:eastAsia="Calibri"/>
          <w:szCs w:val="24"/>
          <w:lang w:eastAsia="en-US"/>
        </w:rPr>
        <w:t xml:space="preserve"> l’interdiction totale </w:t>
      </w:r>
      <w:r w:rsidR="000C25B7" w:rsidRPr="000C25B7">
        <w:rPr>
          <w:rFonts w:eastAsia="Calibri"/>
          <w:szCs w:val="24"/>
          <w:lang w:eastAsia="en-US"/>
        </w:rPr>
        <w:t>et une adhés</w:t>
      </w:r>
      <w:r w:rsidR="007D408B">
        <w:rPr>
          <w:rFonts w:eastAsia="Calibri"/>
          <w:szCs w:val="24"/>
          <w:lang w:eastAsia="en-US"/>
        </w:rPr>
        <w:t>ion conditionnelle de l’État à</w:t>
      </w:r>
      <w:r w:rsidR="000C25B7" w:rsidRPr="000C25B7">
        <w:rPr>
          <w:rFonts w:eastAsia="Calibri"/>
          <w:szCs w:val="24"/>
          <w:lang w:eastAsia="en-US"/>
        </w:rPr>
        <w:t xml:space="preserve"> </w:t>
      </w:r>
      <w:r w:rsidR="007D408B">
        <w:rPr>
          <w:rFonts w:eastAsia="Calibri"/>
          <w:szCs w:val="24"/>
          <w:lang w:eastAsia="en-US"/>
        </w:rPr>
        <w:t>l’arbitrage.</w:t>
      </w:r>
      <w:r w:rsidR="000C25B7" w:rsidRPr="000C25B7">
        <w:rPr>
          <w:rFonts w:eastAsia="Calibri"/>
          <w:szCs w:val="24"/>
          <w:lang w:eastAsia="en-US"/>
        </w:rPr>
        <w:t xml:space="preserve"> </w:t>
      </w:r>
    </w:p>
    <w:p w:rsidR="000C25B7" w:rsidRPr="000C25B7" w:rsidRDefault="000C25B7" w:rsidP="000C25B7">
      <w:pPr>
        <w:autoSpaceDN w:val="0"/>
        <w:spacing w:after="200" w:line="480" w:lineRule="auto"/>
        <w:rPr>
          <w:rFonts w:eastAsia="Calibri"/>
          <w:szCs w:val="24"/>
          <w:lang w:eastAsia="en-US"/>
        </w:rPr>
      </w:pPr>
      <w:r w:rsidRPr="000C25B7">
        <w:rPr>
          <w:rFonts w:eastAsia="Calibri"/>
          <w:szCs w:val="24"/>
          <w:lang w:eastAsia="en-US"/>
        </w:rPr>
        <w:t>D</w:t>
      </w:r>
      <w:r w:rsidR="00EF4DD6">
        <w:rPr>
          <w:rFonts w:eastAsia="Calibri"/>
          <w:szCs w:val="24"/>
          <w:lang w:eastAsia="en-US"/>
        </w:rPr>
        <w:t xml:space="preserve">eux écoles s’affrontent, celle </w:t>
      </w:r>
      <w:r w:rsidRPr="000C25B7">
        <w:rPr>
          <w:rFonts w:eastAsia="Calibri"/>
          <w:szCs w:val="24"/>
          <w:lang w:eastAsia="en-US"/>
        </w:rPr>
        <w:t>d</w:t>
      </w:r>
      <w:r w:rsidR="00517F64">
        <w:rPr>
          <w:rFonts w:eastAsia="Calibri"/>
          <w:szCs w:val="24"/>
          <w:lang w:eastAsia="en-US"/>
        </w:rPr>
        <w:t>es privatistes qui considère</w:t>
      </w:r>
      <w:r w:rsidR="006346CD">
        <w:rPr>
          <w:rFonts w:eastAsia="Calibri"/>
          <w:szCs w:val="24"/>
          <w:lang w:eastAsia="en-US"/>
        </w:rPr>
        <w:t>nt</w:t>
      </w:r>
      <w:r w:rsidR="00517F64">
        <w:rPr>
          <w:rFonts w:eastAsia="Calibri"/>
          <w:szCs w:val="24"/>
          <w:lang w:eastAsia="en-US"/>
        </w:rPr>
        <w:t xml:space="preserve"> </w:t>
      </w:r>
      <w:r w:rsidRPr="000C25B7">
        <w:rPr>
          <w:rFonts w:eastAsia="Calibri"/>
          <w:szCs w:val="24"/>
          <w:lang w:eastAsia="en-US"/>
        </w:rPr>
        <w:t>l’arbitre international comme l</w:t>
      </w:r>
      <w:r w:rsidR="006346CD">
        <w:rPr>
          <w:rFonts w:eastAsia="Calibri"/>
          <w:szCs w:val="24"/>
          <w:lang w:eastAsia="en-US"/>
        </w:rPr>
        <w:t xml:space="preserve">e juge  naturel  du milieu des </w:t>
      </w:r>
      <w:r w:rsidRPr="000C25B7">
        <w:rPr>
          <w:rFonts w:eastAsia="Calibri"/>
          <w:szCs w:val="24"/>
          <w:lang w:eastAsia="en-US"/>
        </w:rPr>
        <w:t>affaires</w:t>
      </w:r>
      <w:r w:rsidR="00F85DF2">
        <w:rPr>
          <w:rFonts w:eastAsia="Calibri"/>
          <w:szCs w:val="24"/>
          <w:lang w:eastAsia="en-US"/>
        </w:rPr>
        <w:t>,</w:t>
      </w:r>
      <w:r w:rsidR="006346CD">
        <w:rPr>
          <w:rFonts w:eastAsia="Calibri"/>
          <w:szCs w:val="24"/>
          <w:lang w:eastAsia="en-US"/>
        </w:rPr>
        <w:t xml:space="preserve"> face à celle </w:t>
      </w:r>
      <w:r w:rsidRPr="000C25B7">
        <w:rPr>
          <w:rFonts w:eastAsia="Calibri"/>
          <w:szCs w:val="24"/>
          <w:lang w:eastAsia="en-US"/>
        </w:rPr>
        <w:t>des étatistes qui  postule</w:t>
      </w:r>
      <w:r w:rsidR="006346CD">
        <w:rPr>
          <w:rFonts w:eastAsia="Calibri"/>
          <w:szCs w:val="24"/>
          <w:lang w:eastAsia="en-US"/>
        </w:rPr>
        <w:t>nt</w:t>
      </w:r>
      <w:r w:rsidRPr="000C25B7">
        <w:rPr>
          <w:rFonts w:eastAsia="Calibri"/>
          <w:szCs w:val="24"/>
          <w:lang w:eastAsia="en-US"/>
        </w:rPr>
        <w:t xml:space="preserve"> que  les juridictions étatiques demeurent les seul</w:t>
      </w:r>
      <w:r w:rsidR="006346CD">
        <w:rPr>
          <w:rFonts w:eastAsia="Calibri"/>
          <w:szCs w:val="24"/>
          <w:lang w:eastAsia="en-US"/>
        </w:rPr>
        <w:t>e</w:t>
      </w:r>
      <w:r w:rsidRPr="000C25B7">
        <w:rPr>
          <w:rFonts w:eastAsia="Calibri"/>
          <w:szCs w:val="24"/>
          <w:lang w:eastAsia="en-US"/>
        </w:rPr>
        <w:t>s habiles  à connaitre souverainement des  litiges  opposants les personnes publiques à</w:t>
      </w:r>
      <w:r w:rsidR="00EC48BA">
        <w:rPr>
          <w:rFonts w:eastAsia="Calibri"/>
          <w:szCs w:val="24"/>
          <w:lang w:eastAsia="en-US"/>
        </w:rPr>
        <w:t xml:space="preserve"> leur</w:t>
      </w:r>
      <w:r w:rsidR="00451C6A">
        <w:rPr>
          <w:rFonts w:eastAsia="Calibri"/>
          <w:szCs w:val="24"/>
          <w:lang w:eastAsia="en-US"/>
        </w:rPr>
        <w:t xml:space="preserve"> interlocuteur privé.</w:t>
      </w:r>
    </w:p>
    <w:p w:rsidR="000C25B7" w:rsidRPr="000C25B7" w:rsidRDefault="000C25B7" w:rsidP="000C25B7">
      <w:pPr>
        <w:autoSpaceDN w:val="0"/>
        <w:spacing w:after="200" w:line="480" w:lineRule="auto"/>
        <w:rPr>
          <w:rFonts w:ascii="Calibri" w:eastAsia="SimSun" w:hAnsi="Calibri" w:cs="Calibri"/>
          <w:kern w:val="3"/>
          <w:sz w:val="22"/>
          <w:szCs w:val="22"/>
          <w:lang w:eastAsia="en-US"/>
        </w:rPr>
      </w:pPr>
      <w:r w:rsidRPr="000C25B7">
        <w:rPr>
          <w:rFonts w:eastAsia="Calibri"/>
          <w:szCs w:val="24"/>
          <w:lang w:eastAsia="en-US"/>
        </w:rPr>
        <w:t xml:space="preserve"> Les raisons qui sous-tendent l’assouplisseme</w:t>
      </w:r>
      <w:r w:rsidR="00AF57FF">
        <w:rPr>
          <w:rFonts w:eastAsia="Calibri"/>
          <w:szCs w:val="24"/>
          <w:lang w:eastAsia="en-US"/>
        </w:rPr>
        <w:t xml:space="preserve">nt de certains gouvernements </w:t>
      </w:r>
      <w:r w:rsidR="007D408B">
        <w:rPr>
          <w:rFonts w:eastAsia="Calibri"/>
          <w:szCs w:val="24"/>
          <w:lang w:eastAsia="en-US"/>
        </w:rPr>
        <w:t xml:space="preserve">vers un élan  libéral </w:t>
      </w:r>
      <w:r w:rsidRPr="000C25B7">
        <w:rPr>
          <w:rFonts w:eastAsia="Calibri"/>
          <w:szCs w:val="24"/>
          <w:lang w:eastAsia="en-US"/>
        </w:rPr>
        <w:t>de l’arbitra</w:t>
      </w:r>
      <w:r w:rsidR="007D408B">
        <w:rPr>
          <w:rFonts w:eastAsia="Calibri"/>
          <w:szCs w:val="24"/>
          <w:lang w:eastAsia="en-US"/>
        </w:rPr>
        <w:t>ge en droit public</w:t>
      </w:r>
      <w:r w:rsidR="001F6B2C">
        <w:rPr>
          <w:rFonts w:eastAsia="Calibri"/>
          <w:szCs w:val="24"/>
          <w:lang w:eastAsia="en-US"/>
        </w:rPr>
        <w:t>,</w:t>
      </w:r>
      <w:r w:rsidRPr="000C25B7">
        <w:rPr>
          <w:rFonts w:eastAsia="Calibri"/>
          <w:szCs w:val="24"/>
          <w:lang w:eastAsia="en-US"/>
        </w:rPr>
        <w:t xml:space="preserve"> résultent du phénomène  globalisant de </w:t>
      </w:r>
      <w:r w:rsidR="007D408B">
        <w:rPr>
          <w:rFonts w:eastAsia="Calibri"/>
          <w:szCs w:val="24"/>
          <w:lang w:eastAsia="en-US"/>
        </w:rPr>
        <w:t>l’économie  qui tend à réduire à néant</w:t>
      </w:r>
      <w:r w:rsidRPr="000C25B7">
        <w:rPr>
          <w:rFonts w:eastAsia="Calibri"/>
          <w:szCs w:val="24"/>
          <w:lang w:eastAsia="en-US"/>
        </w:rPr>
        <w:t xml:space="preserve"> les règles internes des États  dans le cadre  du  no</w:t>
      </w:r>
      <w:r w:rsidR="00CF162C">
        <w:rPr>
          <w:rFonts w:eastAsia="Calibri"/>
          <w:szCs w:val="24"/>
          <w:lang w:eastAsia="en-US"/>
        </w:rPr>
        <w:t>uvel ordre économique mondial. </w:t>
      </w:r>
      <w:r w:rsidR="007D408B">
        <w:rPr>
          <w:rFonts w:eastAsia="Calibri"/>
          <w:szCs w:val="24"/>
          <w:lang w:eastAsia="en-US"/>
        </w:rPr>
        <w:t>Par</w:t>
      </w:r>
      <w:r w:rsidR="003947A0">
        <w:rPr>
          <w:rFonts w:eastAsia="Calibri"/>
          <w:szCs w:val="24"/>
          <w:lang w:eastAsia="en-US"/>
        </w:rPr>
        <w:t xml:space="preserve"> </w:t>
      </w:r>
      <w:r w:rsidR="007D408B">
        <w:rPr>
          <w:rFonts w:eastAsia="Calibri"/>
          <w:szCs w:val="24"/>
          <w:lang w:eastAsia="en-US"/>
        </w:rPr>
        <w:t>contre</w:t>
      </w:r>
      <w:r w:rsidR="007961CC">
        <w:rPr>
          <w:rFonts w:eastAsia="Calibri"/>
          <w:szCs w:val="24"/>
          <w:lang w:eastAsia="en-US"/>
        </w:rPr>
        <w:t>,</w:t>
      </w:r>
      <w:r w:rsidR="003947A0">
        <w:rPr>
          <w:rFonts w:eastAsia="Calibri"/>
          <w:szCs w:val="24"/>
          <w:lang w:eastAsia="en-US"/>
        </w:rPr>
        <w:t xml:space="preserve"> les </w:t>
      </w:r>
      <w:r w:rsidR="00D04B0D">
        <w:rPr>
          <w:rFonts w:eastAsia="Calibri"/>
          <w:szCs w:val="24"/>
          <w:lang w:eastAsia="en-US"/>
        </w:rPr>
        <w:t>conséquences sociales</w:t>
      </w:r>
      <w:r w:rsidR="007D408B">
        <w:rPr>
          <w:rFonts w:eastAsia="Calibri"/>
          <w:szCs w:val="24"/>
          <w:lang w:eastAsia="en-US"/>
        </w:rPr>
        <w:t>,</w:t>
      </w:r>
      <w:r w:rsidR="006425ED">
        <w:rPr>
          <w:rFonts w:eastAsia="Calibri"/>
          <w:szCs w:val="24"/>
          <w:lang w:eastAsia="en-US"/>
        </w:rPr>
        <w:t xml:space="preserve"> financières et juridiques des </w:t>
      </w:r>
      <w:r w:rsidR="007D408B">
        <w:rPr>
          <w:rFonts w:eastAsia="Calibri"/>
          <w:szCs w:val="24"/>
          <w:lang w:eastAsia="en-US"/>
        </w:rPr>
        <w:t>sentences</w:t>
      </w:r>
      <w:r w:rsidR="00CF162C">
        <w:rPr>
          <w:rFonts w:eastAsia="Calibri"/>
          <w:szCs w:val="24"/>
          <w:lang w:eastAsia="en-US"/>
        </w:rPr>
        <w:t xml:space="preserve"> </w:t>
      </w:r>
      <w:r w:rsidRPr="000C25B7">
        <w:rPr>
          <w:rFonts w:eastAsia="Calibri"/>
          <w:szCs w:val="24"/>
          <w:lang w:eastAsia="en-US"/>
        </w:rPr>
        <w:t xml:space="preserve"> </w:t>
      </w:r>
      <w:r w:rsidR="007961CC">
        <w:rPr>
          <w:rFonts w:eastAsia="Calibri"/>
          <w:szCs w:val="24"/>
          <w:lang w:eastAsia="en-US"/>
        </w:rPr>
        <w:t>arbitrales</w:t>
      </w:r>
      <w:r w:rsidR="003947A0">
        <w:rPr>
          <w:rFonts w:eastAsia="Calibri"/>
          <w:szCs w:val="24"/>
          <w:lang w:eastAsia="en-US"/>
        </w:rPr>
        <w:t xml:space="preserve"> portent certains</w:t>
      </w:r>
      <w:r w:rsidR="007961CC">
        <w:rPr>
          <w:rFonts w:eastAsia="Calibri"/>
          <w:szCs w:val="24"/>
          <w:lang w:eastAsia="en-US"/>
        </w:rPr>
        <w:t xml:space="preserve"> </w:t>
      </w:r>
      <w:r w:rsidRPr="000C25B7">
        <w:rPr>
          <w:rFonts w:eastAsia="Calibri"/>
          <w:szCs w:val="24"/>
          <w:lang w:eastAsia="en-US"/>
        </w:rPr>
        <w:t>gouvernement</w:t>
      </w:r>
      <w:r w:rsidR="00F85DF2">
        <w:rPr>
          <w:rFonts w:eastAsia="Calibri"/>
          <w:szCs w:val="24"/>
          <w:lang w:eastAsia="en-US"/>
        </w:rPr>
        <w:t>s</w:t>
      </w:r>
      <w:r w:rsidR="00EF4DD6">
        <w:rPr>
          <w:rFonts w:eastAsia="Calibri"/>
          <w:szCs w:val="24"/>
          <w:lang w:eastAsia="en-US"/>
        </w:rPr>
        <w:t xml:space="preserve"> à adopter une position </w:t>
      </w:r>
      <w:r w:rsidR="00610843">
        <w:rPr>
          <w:rFonts w:eastAsia="Calibri"/>
          <w:szCs w:val="24"/>
          <w:lang w:eastAsia="en-US"/>
        </w:rPr>
        <w:t>réfractaire à l’arbitrag</w:t>
      </w:r>
      <w:r w:rsidR="006425ED">
        <w:rPr>
          <w:rFonts w:eastAsia="Calibri"/>
          <w:szCs w:val="24"/>
          <w:lang w:eastAsia="en-US"/>
        </w:rPr>
        <w:t>e mettant en cause les entités</w:t>
      </w:r>
      <w:r w:rsidR="00610843">
        <w:rPr>
          <w:rFonts w:eastAsia="Calibri"/>
          <w:szCs w:val="24"/>
          <w:lang w:eastAsia="en-US"/>
        </w:rPr>
        <w:t xml:space="preserve"> publiques. Ils </w:t>
      </w:r>
      <w:r w:rsidR="007A01AD">
        <w:rPr>
          <w:rFonts w:eastAsia="Calibri"/>
          <w:szCs w:val="24"/>
          <w:lang w:eastAsia="en-US"/>
        </w:rPr>
        <w:t>brandissent</w:t>
      </w:r>
      <w:r w:rsidR="006425ED">
        <w:rPr>
          <w:rFonts w:eastAsia="Calibri"/>
          <w:szCs w:val="24"/>
          <w:lang w:eastAsia="en-US"/>
        </w:rPr>
        <w:t xml:space="preserve"> le </w:t>
      </w:r>
      <w:r w:rsidRPr="000C25B7">
        <w:rPr>
          <w:rFonts w:eastAsia="Calibri"/>
          <w:szCs w:val="24"/>
          <w:lang w:eastAsia="en-US"/>
        </w:rPr>
        <w:t>droit à l’autodétermination</w:t>
      </w:r>
      <w:r w:rsidR="007A01AD">
        <w:rPr>
          <w:rFonts w:eastAsia="Calibri"/>
          <w:szCs w:val="24"/>
          <w:lang w:eastAsia="en-US"/>
        </w:rPr>
        <w:t xml:space="preserve"> des peuples</w:t>
      </w:r>
      <w:r w:rsidR="007961CC">
        <w:rPr>
          <w:rFonts w:eastAsia="Calibri"/>
          <w:szCs w:val="24"/>
          <w:lang w:eastAsia="en-US"/>
        </w:rPr>
        <w:t xml:space="preserve"> pour éviter</w:t>
      </w:r>
      <w:r w:rsidR="00EF4DD6">
        <w:rPr>
          <w:rFonts w:eastAsia="Calibri"/>
          <w:szCs w:val="24"/>
          <w:lang w:eastAsia="en-US"/>
        </w:rPr>
        <w:t xml:space="preserve"> </w:t>
      </w:r>
      <w:r w:rsidRPr="000C25B7">
        <w:rPr>
          <w:rFonts w:eastAsia="Calibri"/>
          <w:szCs w:val="24"/>
          <w:lang w:eastAsia="en-US"/>
        </w:rPr>
        <w:t>le bradage de leurs res</w:t>
      </w:r>
      <w:r w:rsidR="00FC3409">
        <w:rPr>
          <w:rFonts w:eastAsia="Calibri"/>
          <w:szCs w:val="24"/>
          <w:lang w:eastAsia="en-US"/>
        </w:rPr>
        <w:t xml:space="preserve">sources au détriment </w:t>
      </w:r>
      <w:r w:rsidR="003947A0">
        <w:rPr>
          <w:rFonts w:eastAsia="Calibri"/>
          <w:szCs w:val="24"/>
          <w:lang w:eastAsia="en-US"/>
        </w:rPr>
        <w:t xml:space="preserve">des </w:t>
      </w:r>
      <w:r w:rsidRPr="000C25B7">
        <w:rPr>
          <w:rFonts w:eastAsia="Calibri"/>
          <w:szCs w:val="24"/>
          <w:lang w:eastAsia="en-US"/>
        </w:rPr>
        <w:t>droits économiques, sociaux et</w:t>
      </w:r>
      <w:r w:rsidR="00211398">
        <w:rPr>
          <w:rFonts w:eastAsia="Calibri"/>
          <w:szCs w:val="24"/>
          <w:lang w:eastAsia="en-US"/>
        </w:rPr>
        <w:t xml:space="preserve"> culturels de leurs populations, e</w:t>
      </w:r>
      <w:r w:rsidR="006425ED">
        <w:rPr>
          <w:rFonts w:eastAsia="Calibri"/>
          <w:szCs w:val="24"/>
          <w:lang w:eastAsia="en-US"/>
        </w:rPr>
        <w:t>t ce,</w:t>
      </w:r>
      <w:r w:rsidRPr="000C25B7">
        <w:rPr>
          <w:rFonts w:eastAsia="Calibri"/>
          <w:szCs w:val="24"/>
          <w:lang w:eastAsia="en-US"/>
        </w:rPr>
        <w:t xml:space="preserve"> </w:t>
      </w:r>
      <w:r w:rsidR="006425ED">
        <w:rPr>
          <w:rFonts w:eastAsia="Calibri"/>
          <w:szCs w:val="24"/>
          <w:lang w:eastAsia="en-US"/>
        </w:rPr>
        <w:t xml:space="preserve">en dépit du fait que </w:t>
      </w:r>
      <w:r w:rsidR="007D408B" w:rsidRPr="000C25B7">
        <w:rPr>
          <w:rFonts w:eastAsia="Calibri"/>
          <w:szCs w:val="24"/>
          <w:lang w:eastAsia="en-US"/>
        </w:rPr>
        <w:t>l’</w:t>
      </w:r>
      <w:r w:rsidR="007D408B">
        <w:rPr>
          <w:rFonts w:eastAsia="Calibri"/>
          <w:szCs w:val="24"/>
          <w:lang w:eastAsia="en-US"/>
        </w:rPr>
        <w:t xml:space="preserve">investissement direct étranger </w:t>
      </w:r>
      <w:r w:rsidR="007D408B" w:rsidRPr="000C25B7">
        <w:rPr>
          <w:rFonts w:eastAsia="Calibri"/>
          <w:szCs w:val="24"/>
          <w:lang w:eastAsia="en-US"/>
        </w:rPr>
        <w:t>joue un rôle considérable  dans le développement des pays  en émergence.</w:t>
      </w:r>
    </w:p>
    <w:p w:rsidR="000C25B7" w:rsidRPr="000C25B7" w:rsidRDefault="00EF4DD6" w:rsidP="000C25B7">
      <w:pPr>
        <w:autoSpaceDN w:val="0"/>
        <w:spacing w:after="200" w:line="480" w:lineRule="auto"/>
        <w:rPr>
          <w:rFonts w:ascii="Calibri" w:eastAsia="SimSun" w:hAnsi="Calibri" w:cs="Calibri"/>
          <w:kern w:val="3"/>
          <w:sz w:val="22"/>
          <w:szCs w:val="22"/>
          <w:lang w:eastAsia="en-US"/>
        </w:rPr>
      </w:pPr>
      <w:r>
        <w:rPr>
          <w:rFonts w:eastAsia="Calibri"/>
          <w:szCs w:val="24"/>
          <w:lang w:eastAsia="en-US"/>
        </w:rPr>
        <w:lastRenderedPageBreak/>
        <w:t xml:space="preserve"> </w:t>
      </w:r>
      <w:r w:rsidR="00230A69">
        <w:rPr>
          <w:rFonts w:eastAsia="Calibri"/>
          <w:szCs w:val="24"/>
          <w:lang w:eastAsia="en-US"/>
        </w:rPr>
        <w:t>Notre défi</w:t>
      </w:r>
      <w:r w:rsidR="00211398">
        <w:rPr>
          <w:rFonts w:eastAsia="Calibri"/>
          <w:szCs w:val="24"/>
          <w:lang w:eastAsia="en-US"/>
        </w:rPr>
        <w:t xml:space="preserve"> ultime</w:t>
      </w:r>
      <w:r w:rsidR="00230A69">
        <w:rPr>
          <w:rFonts w:eastAsia="Calibri"/>
          <w:szCs w:val="24"/>
          <w:lang w:eastAsia="en-US"/>
        </w:rPr>
        <w:t xml:space="preserve"> dans ce travail</w:t>
      </w:r>
      <w:r w:rsidR="008A531A">
        <w:rPr>
          <w:rFonts w:eastAsia="Calibri"/>
          <w:szCs w:val="24"/>
          <w:lang w:eastAsia="en-US"/>
        </w:rPr>
        <w:t xml:space="preserve"> est</w:t>
      </w:r>
      <w:r w:rsidR="00230A69">
        <w:rPr>
          <w:rFonts w:eastAsia="Calibri"/>
          <w:szCs w:val="24"/>
          <w:lang w:eastAsia="en-US"/>
        </w:rPr>
        <w:t xml:space="preserve"> </w:t>
      </w:r>
      <w:r w:rsidR="00A97C99">
        <w:rPr>
          <w:rFonts w:eastAsia="Calibri"/>
          <w:szCs w:val="24"/>
          <w:lang w:eastAsia="en-US"/>
        </w:rPr>
        <w:t>d’</w:t>
      </w:r>
      <w:r w:rsidR="008A531A">
        <w:rPr>
          <w:rFonts w:eastAsia="Calibri"/>
          <w:szCs w:val="24"/>
          <w:lang w:eastAsia="en-US"/>
        </w:rPr>
        <w:t>explorer les diverses avenues permettant</w:t>
      </w:r>
      <w:r w:rsidR="00D5457A">
        <w:rPr>
          <w:rFonts w:eastAsia="Calibri"/>
          <w:szCs w:val="24"/>
          <w:lang w:eastAsia="en-US"/>
        </w:rPr>
        <w:t xml:space="preserve"> d</w:t>
      </w:r>
      <w:r w:rsidR="003F7B1B">
        <w:rPr>
          <w:rFonts w:eastAsia="Calibri"/>
          <w:szCs w:val="24"/>
          <w:lang w:eastAsia="en-US"/>
        </w:rPr>
        <w:t>’atteindr</w:t>
      </w:r>
      <w:r w:rsidR="00230A69">
        <w:rPr>
          <w:rFonts w:eastAsia="Calibri"/>
          <w:szCs w:val="24"/>
          <w:lang w:eastAsia="en-US"/>
        </w:rPr>
        <w:t>e un</w:t>
      </w:r>
      <w:r>
        <w:rPr>
          <w:rFonts w:eastAsia="Calibri"/>
          <w:szCs w:val="24"/>
          <w:lang w:eastAsia="en-US"/>
        </w:rPr>
        <w:t xml:space="preserve"> </w:t>
      </w:r>
      <w:r w:rsidR="000C25B7" w:rsidRPr="000C25B7">
        <w:rPr>
          <w:rFonts w:eastAsia="Calibri"/>
          <w:szCs w:val="24"/>
          <w:lang w:eastAsia="en-US"/>
        </w:rPr>
        <w:t>just</w:t>
      </w:r>
      <w:r>
        <w:rPr>
          <w:rFonts w:eastAsia="Calibri"/>
          <w:szCs w:val="24"/>
          <w:lang w:eastAsia="en-US"/>
        </w:rPr>
        <w:t>e équilibre entre les i</w:t>
      </w:r>
      <w:r w:rsidR="00E33BBD">
        <w:rPr>
          <w:rFonts w:eastAsia="Calibri"/>
          <w:szCs w:val="24"/>
          <w:lang w:eastAsia="en-US"/>
        </w:rPr>
        <w:t>ntérêts publics et la protection</w:t>
      </w:r>
      <w:r>
        <w:rPr>
          <w:rFonts w:eastAsia="Calibri"/>
          <w:szCs w:val="24"/>
          <w:lang w:eastAsia="en-US"/>
        </w:rPr>
        <w:t xml:space="preserve"> </w:t>
      </w:r>
      <w:r w:rsidR="000C25B7" w:rsidRPr="000C25B7">
        <w:rPr>
          <w:rFonts w:eastAsia="Calibri"/>
          <w:szCs w:val="24"/>
          <w:lang w:eastAsia="en-US"/>
        </w:rPr>
        <w:t>des investissements pri</w:t>
      </w:r>
      <w:r w:rsidR="00E33BBD">
        <w:rPr>
          <w:rFonts w:eastAsia="Calibri"/>
          <w:szCs w:val="24"/>
          <w:lang w:eastAsia="en-US"/>
        </w:rPr>
        <w:t>vés</w:t>
      </w:r>
      <w:r w:rsidR="00230A69">
        <w:rPr>
          <w:rFonts w:eastAsia="Calibri"/>
          <w:szCs w:val="24"/>
          <w:lang w:eastAsia="en-US"/>
        </w:rPr>
        <w:t>. Ceci</w:t>
      </w:r>
      <w:r w:rsidR="007E2E69">
        <w:rPr>
          <w:rFonts w:eastAsia="Calibri"/>
          <w:szCs w:val="24"/>
          <w:lang w:eastAsia="en-US"/>
        </w:rPr>
        <w:t xml:space="preserve"> </w:t>
      </w:r>
      <w:r w:rsidR="00691E82">
        <w:rPr>
          <w:rFonts w:eastAsia="Calibri"/>
          <w:szCs w:val="24"/>
          <w:lang w:eastAsia="en-US"/>
        </w:rPr>
        <w:t>exige</w:t>
      </w:r>
      <w:r w:rsidR="000C25B7" w:rsidRPr="000C25B7">
        <w:rPr>
          <w:rFonts w:eastAsia="Calibri"/>
          <w:szCs w:val="24"/>
          <w:lang w:eastAsia="en-US"/>
        </w:rPr>
        <w:t xml:space="preserve"> un changement de par</w:t>
      </w:r>
      <w:r w:rsidR="00AF57FF">
        <w:rPr>
          <w:rFonts w:eastAsia="Calibri"/>
          <w:szCs w:val="24"/>
          <w:lang w:eastAsia="en-US"/>
        </w:rPr>
        <w:t xml:space="preserve">adigme </w:t>
      </w:r>
      <w:r>
        <w:rPr>
          <w:rFonts w:eastAsia="Calibri"/>
          <w:szCs w:val="24"/>
          <w:lang w:eastAsia="en-US"/>
        </w:rPr>
        <w:t xml:space="preserve">qui prendra </w:t>
      </w:r>
      <w:r w:rsidR="000C25B7" w:rsidRPr="000C25B7">
        <w:rPr>
          <w:rFonts w:eastAsia="Calibri"/>
          <w:szCs w:val="24"/>
          <w:lang w:eastAsia="en-US"/>
        </w:rPr>
        <w:t>en compte les dimensio</w:t>
      </w:r>
      <w:r>
        <w:rPr>
          <w:rFonts w:eastAsia="Calibri"/>
          <w:szCs w:val="24"/>
          <w:lang w:eastAsia="en-US"/>
        </w:rPr>
        <w:t xml:space="preserve">ns  plurielles  que  constitue </w:t>
      </w:r>
      <w:r w:rsidR="000C25B7" w:rsidRPr="000C25B7">
        <w:rPr>
          <w:rFonts w:eastAsia="Calibri"/>
          <w:szCs w:val="24"/>
          <w:lang w:eastAsia="en-US"/>
        </w:rPr>
        <w:t>l</w:t>
      </w:r>
      <w:r w:rsidR="005E16CE">
        <w:rPr>
          <w:rFonts w:eastAsia="Calibri"/>
          <w:szCs w:val="24"/>
          <w:lang w:eastAsia="en-US"/>
        </w:rPr>
        <w:t>e contentieux investisseurs-</w:t>
      </w:r>
      <w:r>
        <w:rPr>
          <w:rFonts w:eastAsia="Calibri"/>
          <w:szCs w:val="24"/>
          <w:lang w:eastAsia="en-US"/>
        </w:rPr>
        <w:t>États.</w:t>
      </w:r>
    </w:p>
    <w:p w:rsidR="00DC1B5B" w:rsidRDefault="00EC48BA" w:rsidP="00584A56">
      <w:pPr>
        <w:pStyle w:val="Lgende"/>
      </w:pPr>
      <w:r w:rsidRPr="00760C79">
        <w:rPr>
          <w:b/>
        </w:rPr>
        <w:t>Mots</w:t>
      </w:r>
      <w:r w:rsidR="000756CF" w:rsidRPr="00760C79">
        <w:rPr>
          <w:b/>
        </w:rPr>
        <w:t>-</w:t>
      </w:r>
      <w:r w:rsidR="00DC1B5B" w:rsidRPr="00760C79">
        <w:rPr>
          <w:b/>
        </w:rPr>
        <w:t>clés</w:t>
      </w:r>
      <w:r w:rsidRPr="00760C79">
        <w:rPr>
          <w:b/>
        </w:rPr>
        <w:t> </w:t>
      </w:r>
      <w:r w:rsidR="00584A56" w:rsidRPr="00760C79">
        <w:t>:</w:t>
      </w:r>
      <w:r w:rsidR="00A1473B">
        <w:t xml:space="preserve"> arbitrage </w:t>
      </w:r>
      <w:r w:rsidR="00584A56">
        <w:t>international, arbitrabilité subjective, arbitrage et traités d’investissements, responsabilités internationales des États, contentieux investisseur-État</w:t>
      </w:r>
    </w:p>
    <w:p w:rsidR="00584A56" w:rsidRDefault="00584A56" w:rsidP="00584A56"/>
    <w:p w:rsidR="00584A56" w:rsidRPr="00584A56" w:rsidRDefault="00584A56" w:rsidP="00584A56"/>
    <w:p w:rsidR="00DC1B5B" w:rsidRPr="00DC1B5B" w:rsidRDefault="00DC1B5B" w:rsidP="00DC1B5B">
      <w:pPr>
        <w:pStyle w:val="1mots-cles"/>
        <w:rPr>
          <w:rStyle w:val="hps"/>
          <w:color w:val="222222"/>
        </w:rPr>
      </w:pPr>
      <w:r w:rsidRPr="009C7EA9">
        <w:rPr>
          <w:rStyle w:val="lev"/>
          <w:b w:val="0"/>
        </w:rPr>
        <w:br w:type="page"/>
      </w:r>
    </w:p>
    <w:p w:rsidR="00A6294C" w:rsidRPr="00BF3773" w:rsidRDefault="00DC1B5B" w:rsidP="00F65375">
      <w:pPr>
        <w:pStyle w:val="Lgende"/>
        <w:spacing w:line="480" w:lineRule="auto"/>
        <w:rPr>
          <w:b/>
          <w:sz w:val="28"/>
          <w:szCs w:val="28"/>
          <w:lang w:val="en-CA"/>
        </w:rPr>
      </w:pPr>
      <w:bookmarkStart w:id="4" w:name="_Toc437059910"/>
      <w:bookmarkStart w:id="5" w:name="_Toc437059941"/>
      <w:bookmarkStart w:id="6" w:name="_Toc437059961"/>
      <w:bookmarkStart w:id="7" w:name="_Toc437060011"/>
      <w:r w:rsidRPr="00BF3773">
        <w:rPr>
          <w:b/>
          <w:sz w:val="28"/>
          <w:szCs w:val="28"/>
          <w:lang w:val="en-CA"/>
        </w:rPr>
        <w:lastRenderedPageBreak/>
        <w:t>A</w:t>
      </w:r>
      <w:r w:rsidR="00A6294C" w:rsidRPr="00BF3773">
        <w:rPr>
          <w:b/>
          <w:sz w:val="28"/>
          <w:szCs w:val="28"/>
          <w:lang w:val="en-CA"/>
        </w:rPr>
        <w:t>bstract</w:t>
      </w:r>
    </w:p>
    <w:p w:rsidR="00FF6202" w:rsidRPr="00475B12" w:rsidRDefault="00FF6202" w:rsidP="00FF6202">
      <w:pPr>
        <w:pStyle w:val="Corps"/>
        <w:spacing w:line="480" w:lineRule="auto"/>
        <w:jc w:val="both"/>
        <w:rPr>
          <w:rFonts w:ascii="Times New Roman" w:hAnsi="Times New Roman" w:cs="Times New Roman"/>
          <w:sz w:val="24"/>
          <w:szCs w:val="24"/>
          <w:lang w:val="en-US"/>
        </w:rPr>
      </w:pPr>
      <w:r w:rsidRPr="00475B12">
        <w:rPr>
          <w:rFonts w:ascii="Times New Roman" w:hAnsi="Times New Roman" w:cs="Times New Roman"/>
          <w:sz w:val="24"/>
          <w:szCs w:val="24"/>
          <w:lang w:val="en-US"/>
        </w:rPr>
        <w:t xml:space="preserve">This study </w:t>
      </w:r>
      <w:r>
        <w:rPr>
          <w:rFonts w:ascii="Times New Roman" w:hAnsi="Times New Roman" w:cs="Times New Roman"/>
          <w:sz w:val="24"/>
          <w:szCs w:val="24"/>
          <w:lang w:val="en-US"/>
        </w:rPr>
        <w:t>investigates the difficulties that arise when legal disputes between public bodies and foreign private entities are resolved through arbitration</w:t>
      </w:r>
      <w:r w:rsidRPr="00475B12">
        <w:rPr>
          <w:rFonts w:ascii="Times New Roman" w:hAnsi="Times New Roman" w:cs="Times New Roman"/>
          <w:sz w:val="24"/>
          <w:szCs w:val="24"/>
          <w:lang w:val="en-US"/>
        </w:rPr>
        <w:t xml:space="preserve">. </w:t>
      </w:r>
      <w:r>
        <w:rPr>
          <w:rFonts w:ascii="Times New Roman" w:hAnsi="Times New Roman" w:cs="Times New Roman"/>
          <w:sz w:val="24"/>
          <w:szCs w:val="24"/>
          <w:lang w:val="en-US"/>
        </w:rPr>
        <w:t>For economic expediency,</w:t>
      </w:r>
      <w:r w:rsidRPr="00475B12" w:rsidDel="005B794F">
        <w:rPr>
          <w:rFonts w:ascii="Times New Roman" w:hAnsi="Times New Roman" w:cs="Times New Roman"/>
          <w:sz w:val="24"/>
          <w:szCs w:val="24"/>
          <w:lang w:val="en-US"/>
        </w:rPr>
        <w:t xml:space="preserve"> </w:t>
      </w:r>
      <w:r>
        <w:rPr>
          <w:rFonts w:ascii="Times New Roman" w:hAnsi="Times New Roman" w:cs="Times New Roman"/>
          <w:sz w:val="24"/>
          <w:szCs w:val="24"/>
          <w:lang w:val="en-US"/>
        </w:rPr>
        <w:t>some</w:t>
      </w:r>
      <w:r w:rsidRPr="00475B12">
        <w:rPr>
          <w:rFonts w:ascii="Times New Roman" w:hAnsi="Times New Roman" w:cs="Times New Roman"/>
          <w:sz w:val="24"/>
          <w:szCs w:val="24"/>
          <w:lang w:val="en-US"/>
        </w:rPr>
        <w:t xml:space="preserve"> </w:t>
      </w:r>
      <w:r>
        <w:rPr>
          <w:rFonts w:ascii="Times New Roman" w:hAnsi="Times New Roman" w:cs="Times New Roman"/>
          <w:sz w:val="24"/>
          <w:szCs w:val="24"/>
          <w:lang w:val="en-US"/>
        </w:rPr>
        <w:t>W</w:t>
      </w:r>
      <w:r w:rsidRPr="00475B12">
        <w:rPr>
          <w:rFonts w:ascii="Times New Roman" w:hAnsi="Times New Roman" w:cs="Times New Roman"/>
          <w:sz w:val="24"/>
          <w:szCs w:val="24"/>
          <w:lang w:val="en-US"/>
        </w:rPr>
        <w:t xml:space="preserve">estern states and developing countries </w:t>
      </w:r>
      <w:r>
        <w:rPr>
          <w:rFonts w:ascii="Times New Roman" w:hAnsi="Times New Roman" w:cs="Times New Roman"/>
          <w:sz w:val="24"/>
          <w:szCs w:val="24"/>
          <w:lang w:val="en-US"/>
        </w:rPr>
        <w:t>are quite open to the idea</w:t>
      </w:r>
      <w:r w:rsidRPr="00475B12">
        <w:rPr>
          <w:rFonts w:ascii="Times New Roman" w:hAnsi="Times New Roman" w:cs="Times New Roman"/>
          <w:sz w:val="24"/>
          <w:szCs w:val="24"/>
          <w:lang w:val="en-US"/>
        </w:rPr>
        <w:t xml:space="preserve"> </w:t>
      </w:r>
      <w:r>
        <w:rPr>
          <w:rFonts w:ascii="Times New Roman" w:hAnsi="Times New Roman" w:cs="Times New Roman"/>
          <w:sz w:val="24"/>
          <w:szCs w:val="24"/>
          <w:lang w:val="en-US"/>
        </w:rPr>
        <w:t>of resolving legal disputes by submitting to arbitration proceedings. O</w:t>
      </w:r>
      <w:r w:rsidRPr="00475B12">
        <w:rPr>
          <w:rFonts w:ascii="Times New Roman" w:hAnsi="Times New Roman" w:cs="Times New Roman"/>
          <w:sz w:val="24"/>
          <w:szCs w:val="24"/>
          <w:lang w:val="en-US"/>
        </w:rPr>
        <w:t xml:space="preserve">ther countries, such as Latin America and the Arab </w:t>
      </w:r>
      <w:r>
        <w:rPr>
          <w:rFonts w:ascii="Times New Roman" w:hAnsi="Times New Roman" w:cs="Times New Roman"/>
          <w:sz w:val="24"/>
          <w:szCs w:val="24"/>
          <w:lang w:val="en-US"/>
        </w:rPr>
        <w:t>world</w:t>
      </w:r>
      <w:r w:rsidRPr="00475B12">
        <w:rPr>
          <w:rFonts w:ascii="Times New Roman" w:hAnsi="Times New Roman" w:cs="Times New Roman"/>
          <w:sz w:val="24"/>
          <w:szCs w:val="24"/>
          <w:lang w:val="en-US"/>
        </w:rPr>
        <w:t xml:space="preserve">, </w:t>
      </w:r>
      <w:r>
        <w:rPr>
          <w:rFonts w:ascii="Times New Roman" w:hAnsi="Times New Roman" w:cs="Times New Roman"/>
          <w:sz w:val="24"/>
          <w:szCs w:val="24"/>
          <w:lang w:val="en-US"/>
        </w:rPr>
        <w:t>have a clearly hostile approach to state participation in arbitration proceedings, ranging from total prohibition to conditional submission</w:t>
      </w:r>
      <w:r w:rsidRPr="00475B12">
        <w:rPr>
          <w:rFonts w:ascii="Times New Roman" w:hAnsi="Times New Roman" w:cs="Times New Roman"/>
          <w:sz w:val="24"/>
          <w:szCs w:val="24"/>
          <w:lang w:val="en-US"/>
        </w:rPr>
        <w:t xml:space="preserve">. </w:t>
      </w:r>
    </w:p>
    <w:p w:rsidR="00FF6202" w:rsidRDefault="00FF6202" w:rsidP="00FF6202">
      <w:pPr>
        <w:pStyle w:val="Corps"/>
        <w:spacing w:line="480" w:lineRule="auto"/>
        <w:jc w:val="both"/>
        <w:rPr>
          <w:rFonts w:ascii="Times New Roman" w:hAnsi="Times New Roman" w:cs="Times New Roman"/>
          <w:sz w:val="24"/>
          <w:szCs w:val="24"/>
          <w:lang w:val="en-US"/>
        </w:rPr>
      </w:pPr>
    </w:p>
    <w:p w:rsidR="00FF6202" w:rsidRPr="00475B12" w:rsidRDefault="005F4B3E" w:rsidP="00FF6202">
      <w:pPr>
        <w:pStyle w:val="Corp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There</w:t>
      </w:r>
      <w:r w:rsidR="00FF6202">
        <w:rPr>
          <w:rFonts w:ascii="Times New Roman" w:hAnsi="Times New Roman" w:cs="Times New Roman"/>
          <w:sz w:val="24"/>
          <w:szCs w:val="24"/>
          <w:lang w:val="en-US"/>
        </w:rPr>
        <w:t xml:space="preserve"> is a clash between two schools of thought: the </w:t>
      </w:r>
      <w:proofErr w:type="spellStart"/>
      <w:r w:rsidR="00FF6202">
        <w:rPr>
          <w:rFonts w:ascii="Times New Roman" w:hAnsi="Times New Roman" w:cs="Times New Roman"/>
          <w:sz w:val="24"/>
          <w:szCs w:val="24"/>
          <w:lang w:val="en-US"/>
        </w:rPr>
        <w:t>privatist</w:t>
      </w:r>
      <w:proofErr w:type="spellEnd"/>
      <w:r w:rsidR="00FF6202">
        <w:rPr>
          <w:rFonts w:ascii="Times New Roman" w:hAnsi="Times New Roman" w:cs="Times New Roman"/>
          <w:sz w:val="24"/>
          <w:szCs w:val="24"/>
          <w:lang w:val="en-US"/>
        </w:rPr>
        <w:t xml:space="preserve"> approach that considers international arbitration to be the business community’s natural forum, as opposed to the statist approach according to which only state courts are qualified to consider legal disputes between public bodies and private entities. </w:t>
      </w:r>
    </w:p>
    <w:p w:rsidR="00FF6202" w:rsidRDefault="00FF6202" w:rsidP="00FF6202">
      <w:pPr>
        <w:pStyle w:val="Corps"/>
        <w:spacing w:line="480" w:lineRule="auto"/>
        <w:jc w:val="both"/>
        <w:rPr>
          <w:rFonts w:ascii="Times New Roman" w:hAnsi="Times New Roman" w:cs="Times New Roman"/>
          <w:sz w:val="24"/>
          <w:szCs w:val="24"/>
          <w:lang w:val="en-US"/>
        </w:rPr>
      </w:pPr>
    </w:p>
    <w:p w:rsidR="00FF6202" w:rsidRPr="00475B12" w:rsidRDefault="00FF6202" w:rsidP="00FF6202">
      <w:pPr>
        <w:pStyle w:val="Corp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underlying reasons for the increased flexibility of certain governments in favor of a liberal move towards public law arbitration are a result of the globalizing effect of the economy, which tends to decimate domestic state laws within the framework of the new global economic order. </w:t>
      </w:r>
      <w:r w:rsidRPr="00475B12">
        <w:rPr>
          <w:rFonts w:ascii="Times New Roman" w:hAnsi="Times New Roman" w:cs="Times New Roman"/>
          <w:sz w:val="24"/>
          <w:szCs w:val="24"/>
          <w:lang w:val="en-US"/>
        </w:rPr>
        <w:t xml:space="preserve">On the other hand, the social, financial </w:t>
      </w:r>
      <w:r>
        <w:rPr>
          <w:rFonts w:ascii="Times New Roman" w:hAnsi="Times New Roman" w:cs="Times New Roman"/>
          <w:sz w:val="24"/>
          <w:szCs w:val="24"/>
          <w:lang w:val="en-US"/>
        </w:rPr>
        <w:t>and legal consequences of arbitration awards render some governments resistant to arbitration involving public entities. They brandish the right to self-determination of peoples to guard against the depletion of their resources to the detriment of the economic, social and cultural rights of their populations. This is despite the fact that foreign direct investment plays a considerable role in the development of emerging countries.</w:t>
      </w:r>
    </w:p>
    <w:p w:rsidR="00FF6202" w:rsidRPr="00475B12" w:rsidRDefault="00FF6202" w:rsidP="00FF6202">
      <w:pPr>
        <w:pStyle w:val="Corps"/>
        <w:spacing w:line="480" w:lineRule="auto"/>
        <w:jc w:val="both"/>
        <w:rPr>
          <w:rFonts w:ascii="Times New Roman" w:hAnsi="Times New Roman" w:cs="Times New Roman"/>
          <w:sz w:val="24"/>
          <w:szCs w:val="24"/>
          <w:lang w:val="en-US"/>
        </w:rPr>
      </w:pPr>
    </w:p>
    <w:p w:rsidR="00FF6202" w:rsidRPr="00475B12" w:rsidRDefault="00FF6202" w:rsidP="00FF6202">
      <w:pPr>
        <w:pStyle w:val="Corp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The ultimate aim of this study is to explore different avenues for striking a fair balance between public interests and the protection of private investments. This requires a paradigmatic change so as to take into account the multiple dimensions of legal disputes between the state and investors.</w:t>
      </w:r>
    </w:p>
    <w:p w:rsidR="00FF6202" w:rsidRPr="00475B12" w:rsidRDefault="00FF6202" w:rsidP="00FF6202">
      <w:pPr>
        <w:pStyle w:val="Corps"/>
        <w:spacing w:line="480" w:lineRule="auto"/>
        <w:jc w:val="both"/>
        <w:rPr>
          <w:rFonts w:ascii="Times New Roman" w:hAnsi="Times New Roman" w:cs="Times New Roman"/>
          <w:sz w:val="24"/>
          <w:szCs w:val="24"/>
          <w:lang w:val="en-US"/>
        </w:rPr>
      </w:pPr>
    </w:p>
    <w:p w:rsidR="00FF6202" w:rsidRPr="00FF6202" w:rsidRDefault="00FF6202" w:rsidP="00FF6202">
      <w:pPr>
        <w:pStyle w:val="Corps"/>
        <w:spacing w:line="480" w:lineRule="auto"/>
        <w:jc w:val="both"/>
        <w:rPr>
          <w:rFonts w:ascii="Times New Roman" w:hAnsi="Times New Roman" w:cs="Times New Roman"/>
          <w:sz w:val="24"/>
          <w:szCs w:val="24"/>
          <w:lang w:val="en-CA"/>
        </w:rPr>
      </w:pPr>
      <w:r w:rsidRPr="00475B12">
        <w:rPr>
          <w:rFonts w:ascii="Times New Roman" w:hAnsi="Times New Roman" w:cs="Times New Roman"/>
          <w:b/>
          <w:sz w:val="24"/>
          <w:szCs w:val="24"/>
          <w:lang w:val="en-US"/>
        </w:rPr>
        <w:t>Keywords:</w:t>
      </w:r>
      <w:r w:rsidRPr="00475B12">
        <w:rPr>
          <w:rFonts w:ascii="Times New Roman" w:hAnsi="Times New Roman" w:cs="Times New Roman"/>
          <w:sz w:val="24"/>
          <w:szCs w:val="24"/>
          <w:lang w:val="en-US"/>
        </w:rPr>
        <w:t xml:space="preserve"> International arbitration, subjective </w:t>
      </w:r>
      <w:proofErr w:type="spellStart"/>
      <w:r w:rsidRPr="00475B12">
        <w:rPr>
          <w:rFonts w:ascii="Times New Roman" w:hAnsi="Times New Roman" w:cs="Times New Roman"/>
          <w:sz w:val="24"/>
          <w:szCs w:val="24"/>
          <w:lang w:val="en-US"/>
        </w:rPr>
        <w:t>arbitrability</w:t>
      </w:r>
      <w:proofErr w:type="spellEnd"/>
      <w:r w:rsidRPr="00475B12">
        <w:rPr>
          <w:rFonts w:ascii="Times New Roman" w:hAnsi="Times New Roman" w:cs="Times New Roman"/>
          <w:sz w:val="24"/>
          <w:szCs w:val="24"/>
          <w:lang w:val="en-US"/>
        </w:rPr>
        <w:t>, arbitration and investment treaties, international responsibility of States, investor-</w:t>
      </w:r>
      <w:r>
        <w:rPr>
          <w:rFonts w:ascii="Times New Roman" w:hAnsi="Times New Roman" w:cs="Times New Roman"/>
          <w:sz w:val="24"/>
          <w:szCs w:val="24"/>
          <w:lang w:val="en-US"/>
        </w:rPr>
        <w:t>s</w:t>
      </w:r>
      <w:r w:rsidRPr="00475B12">
        <w:rPr>
          <w:rFonts w:ascii="Times New Roman" w:hAnsi="Times New Roman" w:cs="Times New Roman"/>
          <w:sz w:val="24"/>
          <w:szCs w:val="24"/>
          <w:lang w:val="en-US"/>
        </w:rPr>
        <w:t>tate</w:t>
      </w:r>
      <w:r>
        <w:rPr>
          <w:rFonts w:ascii="Times New Roman" w:hAnsi="Times New Roman" w:cs="Times New Roman"/>
          <w:sz w:val="24"/>
          <w:szCs w:val="24"/>
          <w:lang w:val="en-US"/>
        </w:rPr>
        <w:t xml:space="preserve"> legal disputes.</w:t>
      </w:r>
      <w:r w:rsidRPr="00475B12">
        <w:rPr>
          <w:rFonts w:ascii="Times New Roman" w:hAnsi="Times New Roman" w:cs="Times New Roman"/>
          <w:sz w:val="24"/>
          <w:szCs w:val="24"/>
          <w:lang w:val="en-US"/>
        </w:rPr>
        <w:t xml:space="preserve"> </w:t>
      </w:r>
    </w:p>
    <w:p w:rsidR="002945F8" w:rsidRPr="00DC6F86" w:rsidRDefault="005E5DC6" w:rsidP="00F65375">
      <w:pPr>
        <w:pStyle w:val="z-Hautduformulaire"/>
        <w:spacing w:line="480" w:lineRule="auto"/>
        <w:jc w:val="both"/>
        <w:rPr>
          <w:color w:val="000000" w:themeColor="text1"/>
          <w:lang w:val="en-CA"/>
        </w:rPr>
      </w:pPr>
      <w:r w:rsidRPr="009C6715">
        <w:rPr>
          <w:color w:val="000000" w:themeColor="text1"/>
        </w:rPr>
        <w:fldChar w:fldCharType="begin"/>
      </w:r>
      <w:r w:rsidR="00A6294C" w:rsidRPr="00FF6202">
        <w:rPr>
          <w:color w:val="000000" w:themeColor="text1"/>
          <w:lang w:val="en-CA"/>
        </w:rPr>
        <w:instrText xml:space="preserve"> MACROBUTTON [NOMACRO] [Tapez ici votre résumé en anglais] </w:instrText>
      </w:r>
      <w:r w:rsidRPr="009C6715">
        <w:rPr>
          <w:color w:val="000000" w:themeColor="text1"/>
        </w:rPr>
        <w:fldChar w:fldCharType="end"/>
      </w:r>
      <w:r w:rsidR="002945F8" w:rsidRPr="00FF6202">
        <w:rPr>
          <w:color w:val="000000" w:themeColor="text1"/>
          <w:lang w:val="en-CA"/>
        </w:rPr>
        <w:t>Haut du formulaire</w:t>
      </w:r>
    </w:p>
    <w:p w:rsidR="000C5965" w:rsidRPr="0059624E" w:rsidRDefault="000C5965" w:rsidP="001B33EC">
      <w:pPr>
        <w:spacing w:line="480" w:lineRule="auto"/>
        <w:rPr>
          <w:rStyle w:val="hps"/>
          <w:b/>
          <w:color w:val="222222"/>
          <w:sz w:val="28"/>
          <w:szCs w:val="28"/>
          <w:lang w:val="en-CA"/>
        </w:rPr>
      </w:pPr>
    </w:p>
    <w:p w:rsidR="000C5965" w:rsidRPr="0056294A" w:rsidRDefault="000C5965">
      <w:pPr>
        <w:spacing w:line="240" w:lineRule="auto"/>
        <w:jc w:val="left"/>
        <w:rPr>
          <w:rStyle w:val="hps"/>
          <w:color w:val="222222"/>
          <w:lang w:val="en-CA"/>
        </w:rPr>
      </w:pPr>
    </w:p>
    <w:p w:rsidR="00E56368" w:rsidRDefault="00A6294C" w:rsidP="000C5965">
      <w:pPr>
        <w:pStyle w:val="1mots-cles"/>
        <w:rPr>
          <w:lang w:val="en-CA"/>
        </w:rPr>
      </w:pPr>
      <w:r w:rsidRPr="00E56368">
        <w:rPr>
          <w:lang w:val="en-CA"/>
        </w:rPr>
        <w:br w:type="page"/>
      </w:r>
    </w:p>
    <w:p w:rsidR="00E56368" w:rsidRDefault="00E56368" w:rsidP="000C5965">
      <w:pPr>
        <w:pStyle w:val="1mots-cles"/>
        <w:rPr>
          <w:lang w:val="en-CA"/>
        </w:rPr>
      </w:pPr>
    </w:p>
    <w:sdt>
      <w:sdtPr>
        <w:rPr>
          <w:rFonts w:ascii="Times New Roman" w:eastAsia="Times New Roman" w:hAnsi="Times New Roman" w:cs="Times New Roman"/>
          <w:b w:val="0"/>
          <w:bCs w:val="0"/>
          <w:color w:val="auto"/>
          <w:sz w:val="24"/>
          <w:szCs w:val="20"/>
          <w:lang w:val="fr-FR" w:eastAsia="fr-FR"/>
        </w:rPr>
        <w:id w:val="-2070719779"/>
        <w:docPartObj>
          <w:docPartGallery w:val="Table of Contents"/>
          <w:docPartUnique/>
        </w:docPartObj>
      </w:sdtPr>
      <w:sdtEndPr/>
      <w:sdtContent>
        <w:p w:rsidR="00E56368" w:rsidRDefault="00E56368">
          <w:pPr>
            <w:pStyle w:val="En-ttedetabledesmatires"/>
          </w:pPr>
          <w:r>
            <w:rPr>
              <w:lang w:val="fr-FR"/>
            </w:rPr>
            <w:t>Table des matières</w:t>
          </w:r>
        </w:p>
        <w:p w:rsidR="00E56368" w:rsidRDefault="00E56368">
          <w:pPr>
            <w:pStyle w:val="TM1"/>
          </w:pPr>
          <w:r w:rsidRPr="00E56368">
            <w:rPr>
              <w:bCs/>
            </w:rPr>
            <w:t>Résumé</w:t>
          </w:r>
          <w:r>
            <w:ptab w:relativeTo="margin" w:alignment="right" w:leader="dot"/>
          </w:r>
          <w:r>
            <w:rPr>
              <w:b/>
              <w:bCs/>
              <w:lang w:val="fr-FR"/>
            </w:rPr>
            <w:t>i</w:t>
          </w:r>
        </w:p>
        <w:p w:rsidR="00E56368" w:rsidRDefault="00E56368" w:rsidP="00E56368">
          <w:pPr>
            <w:pStyle w:val="TM2"/>
            <w:ind w:left="0"/>
          </w:pPr>
          <w:r>
            <w:t>Abstract …………………</w:t>
          </w:r>
          <w:r>
            <w:ptab w:relativeTo="margin" w:alignment="right" w:leader="dot"/>
          </w:r>
          <w:r>
            <w:rPr>
              <w:lang w:val="fr-FR"/>
            </w:rPr>
            <w:t>iii</w:t>
          </w:r>
        </w:p>
        <w:p w:rsidR="00E56368" w:rsidRDefault="00E56368" w:rsidP="00E56368">
          <w:pPr>
            <w:pStyle w:val="TM3"/>
            <w:ind w:left="0"/>
          </w:pPr>
          <w:r>
            <w:t>Liste des abréviations</w:t>
          </w:r>
          <w:r>
            <w:ptab w:relativeTo="margin" w:alignment="right" w:leader="dot"/>
          </w:r>
          <w:r>
            <w:rPr>
              <w:lang w:val="fr-FR"/>
            </w:rPr>
            <w:t>vii</w:t>
          </w:r>
        </w:p>
        <w:p w:rsidR="00E56368" w:rsidRDefault="00E56368" w:rsidP="00E56368">
          <w:pPr>
            <w:pStyle w:val="TM2"/>
            <w:ind w:left="0"/>
          </w:pPr>
          <w:r>
            <w:t>Remerciements</w:t>
          </w:r>
          <w:r w:rsidR="0014726B">
            <w:t>…………………………………………………………………………………xi</w:t>
          </w:r>
        </w:p>
        <w:p w:rsidR="00E56368" w:rsidRDefault="00E56368" w:rsidP="00E56368">
          <w:pPr>
            <w:pStyle w:val="TM3"/>
            <w:ind w:left="0"/>
            <w:rPr>
              <w:lang w:val="fr-FR"/>
            </w:rPr>
          </w:pPr>
          <w:r>
            <w:t>Introduction</w:t>
          </w:r>
          <w:r w:rsidR="009F2D65">
            <w:t xml:space="preserve"> </w:t>
          </w:r>
          <w:r>
            <w:ptab w:relativeTo="margin" w:alignment="right" w:leader="dot"/>
          </w:r>
          <w:r w:rsidR="003A0F15">
            <w:t>1</w:t>
          </w:r>
        </w:p>
        <w:p w:rsidR="00FC2CC0" w:rsidRDefault="00FC2CC0" w:rsidP="00FC2CC0">
          <w:pPr>
            <w:suppressAutoHyphens/>
            <w:autoSpaceDN w:val="0"/>
            <w:spacing w:after="200" w:line="240" w:lineRule="auto"/>
            <w:jc w:val="left"/>
            <w:textAlignment w:val="baseline"/>
            <w:rPr>
              <w:rFonts w:eastAsia="SimSun"/>
              <w:b/>
              <w:kern w:val="3"/>
              <w:szCs w:val="24"/>
              <w:lang w:eastAsia="en-US"/>
            </w:rPr>
          </w:pPr>
          <w:r>
            <w:rPr>
              <w:b/>
              <w:lang w:val="fr-FR"/>
            </w:rPr>
            <w:t xml:space="preserve">        </w:t>
          </w:r>
          <w:r w:rsidR="00E56368" w:rsidRPr="001722CD">
            <w:rPr>
              <w:b/>
              <w:lang w:val="fr-FR"/>
            </w:rPr>
            <w:t>Ch</w:t>
          </w:r>
          <w:r w:rsidR="009F2D65">
            <w:rPr>
              <w:b/>
              <w:lang w:val="fr-FR"/>
            </w:rPr>
            <w:t xml:space="preserve">apitre </w:t>
          </w:r>
          <w:r w:rsidR="004B6E20">
            <w:rPr>
              <w:b/>
              <w:lang w:val="fr-FR"/>
            </w:rPr>
            <w:t>I</w:t>
          </w:r>
          <w:r w:rsidR="003044C7">
            <w:rPr>
              <w:b/>
              <w:lang w:val="fr-FR"/>
            </w:rPr>
            <w:t> </w:t>
          </w:r>
          <w:r>
            <w:rPr>
              <w:rFonts w:eastAsia="SimSun"/>
              <w:b/>
              <w:kern w:val="3"/>
              <w:szCs w:val="24"/>
              <w:lang w:eastAsia="en-US"/>
            </w:rPr>
            <w:t>: La</w:t>
          </w:r>
          <w:r w:rsidR="00594373">
            <w:rPr>
              <w:rFonts w:eastAsia="SimSun"/>
              <w:b/>
              <w:kern w:val="3"/>
              <w:szCs w:val="24"/>
              <w:lang w:eastAsia="en-US"/>
            </w:rPr>
            <w:t xml:space="preserve"> tendance</w:t>
          </w:r>
          <w:r w:rsidR="005D55BF">
            <w:rPr>
              <w:b/>
              <w:lang w:val="fr-FR"/>
            </w:rPr>
            <w:t xml:space="preserve"> </w:t>
          </w:r>
          <w:r w:rsidR="00594373">
            <w:rPr>
              <w:b/>
              <w:lang w:val="fr-FR"/>
            </w:rPr>
            <w:t xml:space="preserve">favorable à la </w:t>
          </w:r>
          <w:r w:rsidR="00984732">
            <w:rPr>
              <w:rFonts w:eastAsia="SimSun"/>
              <w:b/>
              <w:kern w:val="3"/>
              <w:szCs w:val="24"/>
              <w:lang w:eastAsia="en-US"/>
            </w:rPr>
            <w:t>participation</w:t>
          </w:r>
          <w:r w:rsidR="00BA1317">
            <w:rPr>
              <w:rFonts w:eastAsia="SimSun"/>
              <w:b/>
              <w:kern w:val="3"/>
              <w:szCs w:val="24"/>
              <w:lang w:eastAsia="en-US"/>
            </w:rPr>
            <w:t xml:space="preserve"> des personnes publiques</w:t>
          </w:r>
          <w:r>
            <w:rPr>
              <w:rFonts w:eastAsia="SimSun"/>
              <w:b/>
              <w:kern w:val="3"/>
              <w:szCs w:val="24"/>
              <w:lang w:eastAsia="en-US"/>
            </w:rPr>
            <w:t xml:space="preserve">  à</w:t>
          </w:r>
        </w:p>
        <w:p w:rsidR="002A6819" w:rsidRPr="005D55BF" w:rsidRDefault="00FC2CC0" w:rsidP="00FC2CC0">
          <w:pPr>
            <w:suppressAutoHyphens/>
            <w:autoSpaceDN w:val="0"/>
            <w:spacing w:after="200" w:line="240" w:lineRule="auto"/>
            <w:jc w:val="left"/>
            <w:textAlignment w:val="baseline"/>
            <w:rPr>
              <w:b/>
              <w:lang w:val="fr-FR"/>
            </w:rPr>
          </w:pPr>
          <w:r>
            <w:rPr>
              <w:rFonts w:eastAsia="SimSun"/>
              <w:b/>
              <w:kern w:val="3"/>
              <w:szCs w:val="24"/>
              <w:lang w:eastAsia="en-US"/>
            </w:rPr>
            <w:t xml:space="preserve"> </w:t>
          </w:r>
          <w:r w:rsidR="002A6819" w:rsidRPr="001722CD">
            <w:rPr>
              <w:rFonts w:eastAsia="SimSun"/>
              <w:b/>
              <w:kern w:val="3"/>
              <w:szCs w:val="24"/>
              <w:lang w:eastAsia="en-US"/>
            </w:rPr>
            <w:t xml:space="preserve"> </w:t>
          </w:r>
          <w:r>
            <w:rPr>
              <w:rFonts w:eastAsia="SimSun"/>
              <w:b/>
              <w:kern w:val="3"/>
              <w:szCs w:val="24"/>
              <w:lang w:eastAsia="en-US"/>
            </w:rPr>
            <w:t xml:space="preserve">      </w:t>
          </w:r>
          <w:proofErr w:type="gramStart"/>
          <w:r w:rsidR="005D55BF">
            <w:rPr>
              <w:rFonts w:eastAsia="SimSun"/>
              <w:b/>
              <w:kern w:val="3"/>
              <w:szCs w:val="24"/>
              <w:lang w:eastAsia="en-US"/>
            </w:rPr>
            <w:t>l’arbitrage</w:t>
          </w:r>
          <w:proofErr w:type="gramEnd"/>
          <w:r w:rsidR="005D55BF">
            <w:rPr>
              <w:rFonts w:eastAsia="SimSun"/>
              <w:b/>
              <w:kern w:val="3"/>
              <w:szCs w:val="24"/>
              <w:lang w:eastAsia="en-US"/>
            </w:rPr>
            <w:t xml:space="preserve"> international</w:t>
          </w:r>
          <w:r w:rsidR="004B6E20">
            <w:rPr>
              <w:rFonts w:eastAsia="SimSun"/>
              <w:b/>
              <w:kern w:val="3"/>
              <w:szCs w:val="24"/>
              <w:lang w:eastAsia="en-US"/>
            </w:rPr>
            <w:t xml:space="preserve"> : </w:t>
          </w:r>
          <w:r w:rsidR="00572070">
            <w:rPr>
              <w:rFonts w:eastAsia="SimSun"/>
              <w:b/>
              <w:kern w:val="3"/>
              <w:szCs w:val="24"/>
              <w:lang w:eastAsia="en-US"/>
            </w:rPr>
            <w:t>fondements et appréciations</w:t>
          </w:r>
          <w:r w:rsidRPr="00FC2CC0">
            <w:rPr>
              <w:rFonts w:eastAsia="SimSun"/>
              <w:kern w:val="3"/>
              <w:szCs w:val="24"/>
              <w:lang w:eastAsia="en-US"/>
            </w:rPr>
            <w:t>………………………………8</w:t>
          </w:r>
        </w:p>
        <w:p w:rsidR="005209CE" w:rsidRPr="001722CD" w:rsidRDefault="001722CD" w:rsidP="001722CD">
          <w:pPr>
            <w:pStyle w:val="Paragraphedeliste"/>
            <w:numPr>
              <w:ilvl w:val="1"/>
              <w:numId w:val="12"/>
            </w:numPr>
            <w:suppressAutoHyphens/>
            <w:autoSpaceDN w:val="0"/>
            <w:spacing w:after="200" w:line="240" w:lineRule="auto"/>
            <w:textAlignment w:val="baseline"/>
            <w:rPr>
              <w:rFonts w:ascii="Calibri" w:eastAsia="SimSun" w:hAnsi="Calibri" w:cs="Calibri"/>
              <w:kern w:val="3"/>
              <w:szCs w:val="24"/>
              <w:lang w:eastAsia="en-US"/>
            </w:rPr>
          </w:pPr>
          <w:r w:rsidRPr="005121F2">
            <w:rPr>
              <w:rFonts w:eastAsia="SimSun"/>
              <w:b/>
              <w:kern w:val="3"/>
              <w:szCs w:val="24"/>
              <w:lang w:eastAsia="en-US"/>
            </w:rPr>
            <w:t xml:space="preserve">  </w:t>
          </w:r>
          <w:r w:rsidR="00984732">
            <w:rPr>
              <w:rFonts w:eastAsia="SimSun"/>
              <w:b/>
              <w:kern w:val="3"/>
              <w:szCs w:val="24"/>
              <w:lang w:eastAsia="en-US"/>
            </w:rPr>
            <w:t>L’</w:t>
          </w:r>
          <w:r w:rsidR="002F7E9B">
            <w:rPr>
              <w:rFonts w:eastAsia="SimSun"/>
              <w:b/>
              <w:kern w:val="3"/>
              <w:szCs w:val="24"/>
              <w:lang w:eastAsia="en-US"/>
            </w:rPr>
            <w:t>a</w:t>
          </w:r>
          <w:r w:rsidR="002A6819" w:rsidRPr="005121F2">
            <w:rPr>
              <w:rFonts w:eastAsia="SimSun"/>
              <w:b/>
              <w:kern w:val="3"/>
              <w:szCs w:val="24"/>
              <w:lang w:eastAsia="en-US"/>
            </w:rPr>
            <w:t>dmission du principe dans les instruments juridiques internationaux</w:t>
          </w:r>
          <w:r w:rsidR="00984732">
            <w:rPr>
              <w:rFonts w:eastAsia="SimSun"/>
              <w:kern w:val="3"/>
              <w:szCs w:val="24"/>
              <w:lang w:eastAsia="en-US"/>
            </w:rPr>
            <w:t>……..........</w:t>
          </w:r>
          <w:r w:rsidR="006F6CEB">
            <w:rPr>
              <w:rFonts w:eastAsia="SimSun"/>
              <w:kern w:val="3"/>
              <w:szCs w:val="24"/>
              <w:lang w:eastAsia="en-US"/>
            </w:rPr>
            <w:t>.</w:t>
          </w:r>
          <w:r w:rsidR="003A0F15">
            <w:rPr>
              <w:rFonts w:eastAsia="SimSun"/>
              <w:kern w:val="3"/>
              <w:szCs w:val="24"/>
              <w:lang w:eastAsia="en-US"/>
            </w:rPr>
            <w:t>8</w:t>
          </w:r>
          <w:r w:rsidR="002A6819" w:rsidRPr="001722CD">
            <w:rPr>
              <w:rFonts w:eastAsia="SimSun"/>
              <w:kern w:val="3"/>
              <w:szCs w:val="24"/>
              <w:lang w:eastAsia="en-US"/>
            </w:rPr>
            <w:t xml:space="preserve">         </w:t>
          </w:r>
        </w:p>
        <w:p w:rsidR="002A6819" w:rsidRPr="002A6819" w:rsidRDefault="001722CD" w:rsidP="000A6BAA">
          <w:pPr>
            <w:suppressAutoHyphens/>
            <w:autoSpaceDN w:val="0"/>
            <w:spacing w:after="200" w:line="240" w:lineRule="auto"/>
            <w:ind w:firstLine="708"/>
            <w:textAlignment w:val="baseline"/>
            <w:rPr>
              <w:rFonts w:ascii="Calibri" w:eastAsia="SimSun" w:hAnsi="Calibri" w:cs="Calibri"/>
              <w:kern w:val="3"/>
              <w:sz w:val="22"/>
              <w:szCs w:val="22"/>
              <w:lang w:eastAsia="en-US"/>
            </w:rPr>
          </w:pPr>
          <w:r>
            <w:rPr>
              <w:rFonts w:eastAsia="SimSun"/>
              <w:kern w:val="3"/>
              <w:szCs w:val="24"/>
              <w:lang w:eastAsia="en-US"/>
            </w:rPr>
            <w:t>1</w:t>
          </w:r>
          <w:r w:rsidR="007E1AD3">
            <w:rPr>
              <w:rFonts w:eastAsia="SimSun"/>
              <w:kern w:val="3"/>
              <w:szCs w:val="24"/>
              <w:lang w:eastAsia="en-US"/>
            </w:rPr>
            <w:t xml:space="preserve">.1.1  </w:t>
          </w:r>
          <w:r w:rsidR="002F7E9B">
            <w:rPr>
              <w:rFonts w:eastAsia="SimSun"/>
              <w:kern w:val="3"/>
              <w:szCs w:val="24"/>
              <w:lang w:eastAsia="en-US"/>
            </w:rPr>
            <w:t xml:space="preserve"> </w:t>
          </w:r>
          <w:r w:rsidR="00984732">
            <w:rPr>
              <w:rFonts w:eastAsia="SimSun"/>
              <w:kern w:val="3"/>
              <w:szCs w:val="24"/>
              <w:lang w:eastAsia="en-US"/>
            </w:rPr>
            <w:t xml:space="preserve">La </w:t>
          </w:r>
          <w:r w:rsidR="002F7E9B">
            <w:rPr>
              <w:rFonts w:eastAsia="SimSun"/>
              <w:kern w:val="3"/>
              <w:szCs w:val="24"/>
              <w:lang w:eastAsia="en-US"/>
            </w:rPr>
            <w:t>c</w:t>
          </w:r>
          <w:r w:rsidR="007E1AD3">
            <w:rPr>
              <w:rFonts w:eastAsia="SimSun"/>
              <w:kern w:val="3"/>
              <w:szCs w:val="24"/>
              <w:lang w:eastAsia="en-US"/>
            </w:rPr>
            <w:t xml:space="preserve">onvention européenne sur l’arbitrage commercial international </w:t>
          </w:r>
          <w:r w:rsidR="002A6819" w:rsidRPr="002A6819">
            <w:rPr>
              <w:rFonts w:eastAsia="SimSun"/>
              <w:kern w:val="3"/>
              <w:szCs w:val="24"/>
              <w:lang w:eastAsia="en-US"/>
            </w:rPr>
            <w:t>de 196</w:t>
          </w:r>
          <w:r w:rsidR="00B3405A">
            <w:rPr>
              <w:rFonts w:eastAsia="SimSun"/>
              <w:kern w:val="3"/>
              <w:szCs w:val="24"/>
              <w:lang w:eastAsia="en-US"/>
            </w:rPr>
            <w:t>1…</w:t>
          </w:r>
          <w:r w:rsidR="003A0F15">
            <w:rPr>
              <w:rFonts w:eastAsia="SimSun"/>
              <w:kern w:val="3"/>
              <w:szCs w:val="24"/>
              <w:lang w:eastAsia="en-US"/>
            </w:rPr>
            <w:t>.9</w:t>
          </w:r>
        </w:p>
        <w:p w:rsidR="002A6819" w:rsidRDefault="002A6819" w:rsidP="00B3405A">
          <w:pPr>
            <w:suppressAutoHyphens/>
            <w:autoSpaceDN w:val="0"/>
            <w:spacing w:after="200" w:line="240" w:lineRule="auto"/>
            <w:ind w:firstLine="708"/>
            <w:jc w:val="left"/>
            <w:textAlignment w:val="baseline"/>
            <w:rPr>
              <w:rFonts w:eastAsia="SimSun"/>
              <w:kern w:val="3"/>
              <w:szCs w:val="24"/>
              <w:lang w:eastAsia="en-US"/>
            </w:rPr>
          </w:pPr>
          <w:r>
            <w:rPr>
              <w:rFonts w:eastAsia="SimSun"/>
              <w:kern w:val="3"/>
              <w:szCs w:val="24"/>
              <w:lang w:eastAsia="en-US"/>
            </w:rPr>
            <w:t xml:space="preserve">1.1.2   </w:t>
          </w:r>
          <w:r w:rsidR="002F7E9B">
            <w:rPr>
              <w:rFonts w:eastAsia="SimSun"/>
              <w:kern w:val="3"/>
              <w:szCs w:val="24"/>
              <w:lang w:eastAsia="en-US"/>
            </w:rPr>
            <w:t xml:space="preserve"> </w:t>
          </w:r>
          <w:r w:rsidR="00D13D14">
            <w:rPr>
              <w:rFonts w:eastAsia="SimSun"/>
              <w:kern w:val="3"/>
              <w:szCs w:val="24"/>
              <w:lang w:eastAsia="en-US"/>
            </w:rPr>
            <w:t xml:space="preserve">La </w:t>
          </w:r>
          <w:r w:rsidR="002F7E9B">
            <w:rPr>
              <w:rFonts w:eastAsia="SimSun"/>
              <w:kern w:val="3"/>
              <w:szCs w:val="24"/>
              <w:lang w:eastAsia="en-US"/>
            </w:rPr>
            <w:t>c</w:t>
          </w:r>
          <w:r w:rsidRPr="000C25B7">
            <w:rPr>
              <w:rFonts w:eastAsia="SimSun"/>
              <w:kern w:val="3"/>
              <w:szCs w:val="24"/>
              <w:lang w:eastAsia="en-US"/>
            </w:rPr>
            <w:t>onvention de  Washington de 1965</w:t>
          </w:r>
          <w:r w:rsidR="003A0F15">
            <w:rPr>
              <w:rFonts w:eastAsia="SimSun"/>
              <w:kern w:val="3"/>
              <w:szCs w:val="24"/>
              <w:lang w:eastAsia="en-US"/>
            </w:rPr>
            <w:t>……………………………………….11</w:t>
          </w:r>
        </w:p>
        <w:p w:rsidR="002A6819" w:rsidRPr="002A6819" w:rsidRDefault="002A6819" w:rsidP="00B3405A">
          <w:pPr>
            <w:suppressAutoHyphens/>
            <w:autoSpaceDN w:val="0"/>
            <w:spacing w:after="200" w:line="240" w:lineRule="auto"/>
            <w:ind w:firstLine="708"/>
            <w:jc w:val="left"/>
            <w:textAlignment w:val="baseline"/>
            <w:rPr>
              <w:rFonts w:ascii="Calibri" w:eastAsia="SimSun" w:hAnsi="Calibri" w:cs="Calibri"/>
              <w:kern w:val="3"/>
              <w:sz w:val="22"/>
              <w:szCs w:val="22"/>
              <w:lang w:eastAsia="en-US"/>
            </w:rPr>
          </w:pPr>
          <w:r>
            <w:rPr>
              <w:rFonts w:eastAsia="SimSun"/>
              <w:kern w:val="3"/>
              <w:szCs w:val="24"/>
              <w:lang w:eastAsia="en-US"/>
            </w:rPr>
            <w:t>1.1.3</w:t>
          </w:r>
          <w:r w:rsidR="00D13D14">
            <w:rPr>
              <w:rFonts w:eastAsia="SimSun"/>
              <w:kern w:val="3"/>
              <w:szCs w:val="24"/>
              <w:lang w:eastAsia="en-US"/>
            </w:rPr>
            <w:t xml:space="preserve"> </w:t>
          </w:r>
          <w:r w:rsidR="002F7E9B">
            <w:rPr>
              <w:rFonts w:eastAsia="SimSun"/>
              <w:kern w:val="3"/>
              <w:szCs w:val="24"/>
              <w:lang w:eastAsia="en-US"/>
            </w:rPr>
            <w:t xml:space="preserve">  </w:t>
          </w:r>
          <w:r>
            <w:rPr>
              <w:rFonts w:eastAsia="SimSun"/>
              <w:kern w:val="3"/>
              <w:szCs w:val="24"/>
              <w:lang w:eastAsia="en-US"/>
            </w:rPr>
            <w:t xml:space="preserve"> </w:t>
          </w:r>
          <w:r w:rsidR="00D13D14">
            <w:rPr>
              <w:rFonts w:eastAsia="SimSun"/>
              <w:kern w:val="3"/>
              <w:szCs w:val="24"/>
              <w:lang w:eastAsia="en-US"/>
            </w:rPr>
            <w:t xml:space="preserve">Les </w:t>
          </w:r>
          <w:r w:rsidR="009D56A0">
            <w:rPr>
              <w:rFonts w:eastAsia="SimSun"/>
              <w:kern w:val="3"/>
              <w:szCs w:val="24"/>
              <w:lang w:eastAsia="en-US"/>
            </w:rPr>
            <w:t xml:space="preserve"> </w:t>
          </w:r>
          <w:r w:rsidR="002F7E9B">
            <w:rPr>
              <w:rFonts w:eastAsia="SimSun"/>
              <w:kern w:val="3"/>
              <w:szCs w:val="24"/>
              <w:lang w:eastAsia="en-US"/>
            </w:rPr>
            <w:t>a</w:t>
          </w:r>
          <w:r w:rsidRPr="000C25B7">
            <w:rPr>
              <w:rFonts w:eastAsia="SimSun"/>
              <w:kern w:val="3"/>
              <w:szCs w:val="24"/>
              <w:lang w:eastAsia="en-US"/>
            </w:rPr>
            <w:t xml:space="preserve">ccords  et traités  relatifs aux  investissements </w:t>
          </w:r>
          <w:r w:rsidR="002F7E9B">
            <w:rPr>
              <w:rFonts w:eastAsia="SimSun"/>
              <w:kern w:val="3"/>
              <w:szCs w:val="24"/>
              <w:lang w:eastAsia="en-US"/>
            </w:rPr>
            <w:t>……………</w:t>
          </w:r>
          <w:r w:rsidR="00D13D14">
            <w:rPr>
              <w:rFonts w:eastAsia="SimSun"/>
              <w:kern w:val="3"/>
              <w:szCs w:val="24"/>
              <w:lang w:eastAsia="en-US"/>
            </w:rPr>
            <w:t>…………</w:t>
          </w:r>
          <w:r w:rsidR="002F7E9B">
            <w:rPr>
              <w:rFonts w:eastAsia="SimSun"/>
              <w:kern w:val="3"/>
              <w:szCs w:val="24"/>
              <w:lang w:eastAsia="en-US"/>
            </w:rPr>
            <w:t>..</w:t>
          </w:r>
          <w:r w:rsidR="009D56A0">
            <w:rPr>
              <w:rFonts w:eastAsia="SimSun"/>
              <w:kern w:val="3"/>
              <w:szCs w:val="24"/>
              <w:lang w:eastAsia="en-US"/>
            </w:rPr>
            <w:t>..</w:t>
          </w:r>
          <w:r>
            <w:rPr>
              <w:rFonts w:eastAsia="SimSun"/>
              <w:kern w:val="3"/>
              <w:szCs w:val="24"/>
              <w:lang w:eastAsia="en-US"/>
            </w:rPr>
            <w:t>1</w:t>
          </w:r>
          <w:r w:rsidR="006966E0">
            <w:rPr>
              <w:rFonts w:eastAsia="SimSun"/>
              <w:kern w:val="3"/>
              <w:szCs w:val="24"/>
              <w:lang w:eastAsia="en-US"/>
            </w:rPr>
            <w:t>3</w:t>
          </w:r>
        </w:p>
        <w:p w:rsidR="002A6819" w:rsidRDefault="002A6819" w:rsidP="00B3405A">
          <w:pPr>
            <w:suppressAutoHyphens/>
            <w:autoSpaceDN w:val="0"/>
            <w:spacing w:after="200" w:line="240" w:lineRule="auto"/>
            <w:ind w:firstLine="708"/>
            <w:jc w:val="left"/>
            <w:textAlignment w:val="baseline"/>
            <w:rPr>
              <w:rFonts w:eastAsia="SimSun"/>
              <w:kern w:val="3"/>
              <w:szCs w:val="24"/>
              <w:lang w:eastAsia="en-US"/>
            </w:rPr>
          </w:pPr>
          <w:r>
            <w:rPr>
              <w:rFonts w:eastAsia="SimSun"/>
              <w:kern w:val="3"/>
              <w:szCs w:val="24"/>
              <w:lang w:eastAsia="en-US"/>
            </w:rPr>
            <w:t xml:space="preserve">1.1.4  </w:t>
          </w:r>
          <w:r w:rsidR="002F7E9B">
            <w:rPr>
              <w:rFonts w:eastAsia="SimSun"/>
              <w:kern w:val="3"/>
              <w:szCs w:val="24"/>
              <w:lang w:eastAsia="en-US"/>
            </w:rPr>
            <w:t xml:space="preserve">  </w:t>
          </w:r>
          <w:r w:rsidR="00D13D14">
            <w:rPr>
              <w:rFonts w:eastAsia="SimSun"/>
              <w:kern w:val="3"/>
              <w:szCs w:val="24"/>
              <w:lang w:eastAsia="en-US"/>
            </w:rPr>
            <w:t>L’</w:t>
          </w:r>
          <w:r w:rsidR="002F7E9B">
            <w:rPr>
              <w:rFonts w:eastAsia="SimSun"/>
              <w:kern w:val="3"/>
              <w:szCs w:val="24"/>
              <w:lang w:eastAsia="en-US"/>
            </w:rPr>
            <w:t>a</w:t>
          </w:r>
          <w:r w:rsidRPr="000C25B7">
            <w:rPr>
              <w:rFonts w:eastAsia="SimSun"/>
              <w:kern w:val="3"/>
              <w:szCs w:val="24"/>
              <w:lang w:eastAsia="en-US"/>
            </w:rPr>
            <w:t>cte  uniforme de l’OHADA</w:t>
          </w:r>
          <w:r w:rsidR="003A0F15">
            <w:rPr>
              <w:rFonts w:eastAsia="SimSun"/>
              <w:kern w:val="3"/>
              <w:szCs w:val="24"/>
              <w:lang w:eastAsia="en-US"/>
            </w:rPr>
            <w:t>……………</w:t>
          </w:r>
          <w:r w:rsidR="006F6CEB">
            <w:rPr>
              <w:rFonts w:eastAsia="SimSun"/>
              <w:kern w:val="3"/>
              <w:szCs w:val="24"/>
              <w:lang w:eastAsia="en-US"/>
            </w:rPr>
            <w:t>………………………………….</w:t>
          </w:r>
          <w:r w:rsidR="003428F4">
            <w:rPr>
              <w:rFonts w:eastAsia="SimSun"/>
              <w:kern w:val="3"/>
              <w:szCs w:val="24"/>
              <w:lang w:eastAsia="en-US"/>
            </w:rPr>
            <w:t>15</w:t>
          </w:r>
          <w:r w:rsidRPr="000C25B7">
            <w:rPr>
              <w:rFonts w:eastAsia="SimSun"/>
              <w:kern w:val="3"/>
              <w:szCs w:val="24"/>
              <w:lang w:eastAsia="en-US"/>
            </w:rPr>
            <w:t xml:space="preserve">   </w:t>
          </w:r>
        </w:p>
        <w:p w:rsidR="005209CE" w:rsidRPr="001722CD" w:rsidRDefault="002A6819" w:rsidP="005209CE">
          <w:pPr>
            <w:suppressAutoHyphens/>
            <w:autoSpaceDN w:val="0"/>
            <w:spacing w:after="200"/>
            <w:jc w:val="left"/>
            <w:textAlignment w:val="baseline"/>
            <w:rPr>
              <w:rFonts w:eastAsia="SimSun"/>
              <w:kern w:val="3"/>
              <w:szCs w:val="24"/>
              <w:lang w:eastAsia="en-US"/>
            </w:rPr>
          </w:pPr>
          <w:r w:rsidRPr="005121F2">
            <w:rPr>
              <w:rFonts w:eastAsia="SimSun"/>
              <w:b/>
              <w:kern w:val="3"/>
              <w:szCs w:val="24"/>
              <w:lang w:eastAsia="en-US"/>
            </w:rPr>
            <w:t xml:space="preserve">1.2   </w:t>
          </w:r>
          <w:r w:rsidR="009C71B3">
            <w:rPr>
              <w:rFonts w:eastAsia="SimSun"/>
              <w:b/>
              <w:kern w:val="3"/>
              <w:szCs w:val="24"/>
              <w:lang w:eastAsia="en-US"/>
            </w:rPr>
            <w:t xml:space="preserve">La </w:t>
          </w:r>
          <w:r w:rsidR="002F7E9B">
            <w:rPr>
              <w:rFonts w:eastAsia="SimSun"/>
              <w:b/>
              <w:kern w:val="3"/>
              <w:szCs w:val="24"/>
              <w:lang w:eastAsia="en-US"/>
            </w:rPr>
            <w:t>c</w:t>
          </w:r>
          <w:r w:rsidRPr="005121F2">
            <w:rPr>
              <w:rFonts w:eastAsia="SimSun"/>
              <w:b/>
              <w:kern w:val="3"/>
              <w:szCs w:val="24"/>
              <w:lang w:eastAsia="en-US"/>
            </w:rPr>
            <w:t>ontribution  du droit comparé</w:t>
          </w:r>
          <w:r w:rsidR="009C71B3">
            <w:rPr>
              <w:rFonts w:eastAsia="SimSun"/>
              <w:kern w:val="3"/>
              <w:szCs w:val="24"/>
              <w:lang w:eastAsia="en-US"/>
            </w:rPr>
            <w:t>…………………………………………………...</w:t>
          </w:r>
          <w:r w:rsidR="002F7E9B">
            <w:rPr>
              <w:rFonts w:eastAsia="SimSun"/>
              <w:kern w:val="3"/>
              <w:szCs w:val="24"/>
              <w:lang w:eastAsia="en-US"/>
            </w:rPr>
            <w:t>.</w:t>
          </w:r>
          <w:r w:rsidR="003428F4">
            <w:rPr>
              <w:rFonts w:eastAsia="SimSun"/>
              <w:kern w:val="3"/>
              <w:szCs w:val="24"/>
              <w:lang w:eastAsia="en-US"/>
            </w:rPr>
            <w:t>17</w:t>
          </w:r>
        </w:p>
        <w:p w:rsidR="002A6819" w:rsidRPr="005209CE" w:rsidRDefault="002A6819" w:rsidP="005209CE">
          <w:pPr>
            <w:suppressAutoHyphens/>
            <w:autoSpaceDN w:val="0"/>
            <w:spacing w:after="200"/>
            <w:jc w:val="left"/>
            <w:textAlignment w:val="baseline"/>
            <w:rPr>
              <w:rFonts w:eastAsia="SimSun"/>
              <w:kern w:val="3"/>
              <w:szCs w:val="24"/>
              <w:lang w:eastAsia="en-US"/>
            </w:rPr>
          </w:pPr>
          <w:r w:rsidRPr="001722CD">
            <w:rPr>
              <w:rFonts w:eastAsia="SimSun"/>
              <w:kern w:val="3"/>
              <w:szCs w:val="24"/>
              <w:lang w:eastAsia="en-US"/>
            </w:rPr>
            <w:t xml:space="preserve">1.2.1 </w:t>
          </w:r>
          <w:r w:rsidR="00B3405A">
            <w:rPr>
              <w:rFonts w:eastAsia="SimSun"/>
              <w:kern w:val="3"/>
              <w:szCs w:val="24"/>
              <w:lang w:eastAsia="en-US"/>
            </w:rPr>
            <w:t xml:space="preserve"> </w:t>
          </w:r>
          <w:r w:rsidR="000A1A81">
            <w:rPr>
              <w:rFonts w:eastAsia="SimSun"/>
              <w:kern w:val="3"/>
              <w:szCs w:val="24"/>
              <w:lang w:eastAsia="en-US"/>
            </w:rPr>
            <w:t>La</w:t>
          </w:r>
          <w:r w:rsidR="009C71B3">
            <w:rPr>
              <w:rFonts w:eastAsia="SimSun"/>
              <w:kern w:val="3"/>
              <w:szCs w:val="24"/>
              <w:lang w:eastAsia="en-US"/>
            </w:rPr>
            <w:t xml:space="preserve"> </w:t>
          </w:r>
          <w:r w:rsidR="000825E1">
            <w:rPr>
              <w:rFonts w:eastAsia="SimSun"/>
              <w:kern w:val="3"/>
              <w:szCs w:val="24"/>
              <w:lang w:eastAsia="en-US"/>
            </w:rPr>
            <w:t>p</w:t>
          </w:r>
          <w:r w:rsidRPr="001722CD">
            <w:rPr>
              <w:rFonts w:eastAsia="SimSun"/>
              <w:kern w:val="3"/>
              <w:szCs w:val="24"/>
              <w:lang w:eastAsia="en-US"/>
            </w:rPr>
            <w:t>osition</w:t>
          </w:r>
          <w:r w:rsidR="000825E1">
            <w:rPr>
              <w:rFonts w:eastAsia="SimSun"/>
              <w:kern w:val="3"/>
              <w:szCs w:val="24"/>
              <w:lang w:eastAsia="en-US"/>
            </w:rPr>
            <w:t xml:space="preserve"> des régimes issus  de la tradition</w:t>
          </w:r>
          <w:r w:rsidR="00BA1317">
            <w:rPr>
              <w:rFonts w:eastAsia="SimSun"/>
              <w:kern w:val="3"/>
              <w:szCs w:val="24"/>
              <w:lang w:eastAsia="en-US"/>
            </w:rPr>
            <w:t xml:space="preserve"> romano</w:t>
          </w:r>
          <w:r w:rsidR="002F2B9D">
            <w:rPr>
              <w:rFonts w:eastAsia="SimSun"/>
              <w:kern w:val="3"/>
              <w:szCs w:val="24"/>
              <w:lang w:eastAsia="en-US"/>
            </w:rPr>
            <w:t>-</w:t>
          </w:r>
          <w:r w:rsidRPr="001722CD">
            <w:rPr>
              <w:rFonts w:eastAsia="SimSun"/>
              <w:kern w:val="3"/>
              <w:szCs w:val="24"/>
              <w:lang w:eastAsia="en-US"/>
            </w:rPr>
            <w:t>germanique</w:t>
          </w:r>
          <w:r w:rsidR="000825E1">
            <w:rPr>
              <w:rFonts w:eastAsia="SimSun"/>
              <w:kern w:val="3"/>
              <w:szCs w:val="24"/>
              <w:lang w:eastAsia="en-US"/>
            </w:rPr>
            <w:t>……………………</w:t>
          </w:r>
          <w:r w:rsidR="002F2B9D">
            <w:rPr>
              <w:rFonts w:eastAsia="SimSun"/>
              <w:kern w:val="3"/>
              <w:szCs w:val="24"/>
              <w:lang w:eastAsia="en-US"/>
            </w:rPr>
            <w:t>.</w:t>
          </w:r>
          <w:r w:rsidR="003428F4">
            <w:rPr>
              <w:rFonts w:eastAsia="SimSun"/>
              <w:kern w:val="3"/>
              <w:szCs w:val="24"/>
              <w:lang w:eastAsia="en-US"/>
            </w:rPr>
            <w:t>18</w:t>
          </w:r>
        </w:p>
        <w:p w:rsidR="002A6819" w:rsidRPr="000C25B7" w:rsidRDefault="002A6819" w:rsidP="00B3405A">
          <w:pPr>
            <w:suppressAutoHyphens/>
            <w:autoSpaceDN w:val="0"/>
            <w:spacing w:after="200"/>
            <w:ind w:firstLine="708"/>
            <w:jc w:val="left"/>
            <w:textAlignment w:val="baseline"/>
            <w:rPr>
              <w:rFonts w:ascii="Calibri" w:eastAsia="SimSun" w:hAnsi="Calibri" w:cs="Calibri"/>
              <w:kern w:val="3"/>
              <w:sz w:val="22"/>
              <w:szCs w:val="22"/>
              <w:lang w:eastAsia="en-US"/>
            </w:rPr>
          </w:pPr>
          <w:r>
            <w:rPr>
              <w:rFonts w:eastAsia="SimSun"/>
              <w:kern w:val="3"/>
              <w:szCs w:val="24"/>
              <w:lang w:eastAsia="en-US"/>
            </w:rPr>
            <w:t xml:space="preserve">1.2.1.1 </w:t>
          </w:r>
          <w:r w:rsidR="00717617">
            <w:rPr>
              <w:rFonts w:eastAsia="SimSun"/>
              <w:kern w:val="3"/>
              <w:szCs w:val="24"/>
              <w:lang w:eastAsia="en-US"/>
            </w:rPr>
            <w:t xml:space="preserve"> </w:t>
          </w:r>
          <w:r w:rsidR="009C71B3">
            <w:rPr>
              <w:rFonts w:eastAsia="SimSun"/>
              <w:kern w:val="3"/>
              <w:szCs w:val="24"/>
              <w:lang w:eastAsia="en-US"/>
            </w:rPr>
            <w:t>Le</w:t>
          </w:r>
          <w:r w:rsidR="002F7E9B">
            <w:rPr>
              <w:rFonts w:eastAsia="SimSun"/>
              <w:kern w:val="3"/>
              <w:szCs w:val="24"/>
              <w:lang w:eastAsia="en-US"/>
            </w:rPr>
            <w:t xml:space="preserve">  l</w:t>
          </w:r>
          <w:r>
            <w:rPr>
              <w:rFonts w:eastAsia="SimSun"/>
              <w:kern w:val="3"/>
              <w:szCs w:val="24"/>
              <w:lang w:eastAsia="en-US"/>
            </w:rPr>
            <w:t xml:space="preserve">ibéralisme </w:t>
          </w:r>
          <w:r w:rsidRPr="000C25B7">
            <w:rPr>
              <w:rFonts w:eastAsia="SimSun"/>
              <w:kern w:val="3"/>
              <w:szCs w:val="24"/>
              <w:lang w:eastAsia="en-US"/>
            </w:rPr>
            <w:t xml:space="preserve"> du  droit  suisse</w:t>
          </w:r>
          <w:r w:rsidR="009C71B3">
            <w:rPr>
              <w:rFonts w:eastAsia="SimSun"/>
              <w:kern w:val="3"/>
              <w:szCs w:val="24"/>
              <w:lang w:eastAsia="en-US"/>
            </w:rPr>
            <w:t xml:space="preserve">  de l’arbitrage………………………………</w:t>
          </w:r>
          <w:r w:rsidR="005209CE">
            <w:rPr>
              <w:rFonts w:eastAsia="SimSun"/>
              <w:kern w:val="3"/>
              <w:szCs w:val="24"/>
              <w:lang w:eastAsia="en-US"/>
            </w:rPr>
            <w:t>1</w:t>
          </w:r>
          <w:r w:rsidR="003428F4">
            <w:rPr>
              <w:rFonts w:eastAsia="SimSun"/>
              <w:kern w:val="3"/>
              <w:szCs w:val="24"/>
              <w:lang w:eastAsia="en-US"/>
            </w:rPr>
            <w:t>8</w:t>
          </w:r>
        </w:p>
        <w:p w:rsidR="002A6819" w:rsidRPr="000C25B7" w:rsidRDefault="002A6819" w:rsidP="00B3405A">
          <w:pPr>
            <w:suppressAutoHyphens/>
            <w:autoSpaceDN w:val="0"/>
            <w:spacing w:after="200"/>
            <w:ind w:firstLine="708"/>
            <w:jc w:val="left"/>
            <w:textAlignment w:val="baseline"/>
            <w:rPr>
              <w:rFonts w:ascii="Calibri" w:eastAsia="SimSun" w:hAnsi="Calibri" w:cs="Calibri"/>
              <w:kern w:val="3"/>
              <w:sz w:val="22"/>
              <w:szCs w:val="22"/>
              <w:lang w:eastAsia="en-US"/>
            </w:rPr>
          </w:pPr>
          <w:r>
            <w:rPr>
              <w:rFonts w:eastAsia="SimSun"/>
              <w:kern w:val="3"/>
              <w:szCs w:val="24"/>
              <w:lang w:eastAsia="en-US"/>
            </w:rPr>
            <w:t xml:space="preserve">1.2.1.2  </w:t>
          </w:r>
          <w:r w:rsidR="009C71B3">
            <w:rPr>
              <w:rFonts w:eastAsia="SimSun"/>
              <w:kern w:val="3"/>
              <w:szCs w:val="24"/>
              <w:lang w:eastAsia="en-US"/>
            </w:rPr>
            <w:t xml:space="preserve">Le </w:t>
          </w:r>
          <w:r w:rsidR="002F7E9B">
            <w:rPr>
              <w:rFonts w:eastAsia="SimSun"/>
              <w:kern w:val="3"/>
              <w:szCs w:val="24"/>
              <w:lang w:eastAsia="en-US"/>
            </w:rPr>
            <w:t>c</w:t>
          </w:r>
          <w:r w:rsidR="008C6C32">
            <w:rPr>
              <w:rFonts w:eastAsia="SimSun"/>
              <w:kern w:val="3"/>
              <w:szCs w:val="24"/>
              <w:lang w:eastAsia="en-US"/>
            </w:rPr>
            <w:t xml:space="preserve">ourant </w:t>
          </w:r>
          <w:r w:rsidR="00B15D30">
            <w:rPr>
              <w:rFonts w:eastAsia="SimSun"/>
              <w:kern w:val="3"/>
              <w:szCs w:val="24"/>
              <w:lang w:eastAsia="en-US"/>
            </w:rPr>
            <w:t xml:space="preserve"> jurisprudentiel </w:t>
          </w:r>
          <w:r w:rsidR="008C6C32">
            <w:rPr>
              <w:rFonts w:eastAsia="SimSun"/>
              <w:kern w:val="3"/>
              <w:szCs w:val="24"/>
              <w:lang w:eastAsia="en-US"/>
            </w:rPr>
            <w:t xml:space="preserve">favorable  du </w:t>
          </w:r>
          <w:r w:rsidR="001722CD">
            <w:rPr>
              <w:rFonts w:eastAsia="SimSun"/>
              <w:kern w:val="3"/>
              <w:szCs w:val="24"/>
              <w:lang w:eastAsia="en-US"/>
            </w:rPr>
            <w:t xml:space="preserve">  droit f</w:t>
          </w:r>
          <w:r w:rsidRPr="000C25B7">
            <w:rPr>
              <w:rFonts w:eastAsia="SimSun"/>
              <w:kern w:val="3"/>
              <w:szCs w:val="24"/>
              <w:lang w:eastAsia="en-US"/>
            </w:rPr>
            <w:t>rançais</w:t>
          </w:r>
          <w:r w:rsidR="009C71B3">
            <w:rPr>
              <w:rFonts w:eastAsia="SimSun"/>
              <w:kern w:val="3"/>
              <w:szCs w:val="24"/>
              <w:lang w:eastAsia="en-US"/>
            </w:rPr>
            <w:t>…………………….</w:t>
          </w:r>
          <w:r w:rsidR="006966E0">
            <w:rPr>
              <w:rFonts w:eastAsia="SimSun"/>
              <w:kern w:val="3"/>
              <w:szCs w:val="24"/>
              <w:lang w:eastAsia="en-US"/>
            </w:rPr>
            <w:t>2</w:t>
          </w:r>
          <w:r w:rsidR="003428F4">
            <w:rPr>
              <w:rFonts w:eastAsia="SimSun"/>
              <w:kern w:val="3"/>
              <w:szCs w:val="24"/>
              <w:lang w:eastAsia="en-US"/>
            </w:rPr>
            <w:t>0</w:t>
          </w:r>
        </w:p>
        <w:p w:rsidR="002A6819" w:rsidRPr="001722CD" w:rsidRDefault="002A6819" w:rsidP="002A6819">
          <w:pPr>
            <w:suppressAutoHyphens/>
            <w:autoSpaceDN w:val="0"/>
            <w:spacing w:after="200"/>
            <w:jc w:val="left"/>
            <w:textAlignment w:val="baseline"/>
            <w:rPr>
              <w:rFonts w:eastAsia="SimSun"/>
              <w:kern w:val="3"/>
              <w:szCs w:val="24"/>
              <w:lang w:eastAsia="en-US"/>
            </w:rPr>
          </w:pPr>
          <w:r>
            <w:rPr>
              <w:rFonts w:eastAsia="SimSun"/>
              <w:kern w:val="3"/>
              <w:szCs w:val="24"/>
              <w:lang w:eastAsia="en-US"/>
            </w:rPr>
            <w:t xml:space="preserve"> </w:t>
          </w:r>
          <w:r w:rsidRPr="001722CD">
            <w:rPr>
              <w:rFonts w:eastAsia="SimSun"/>
              <w:kern w:val="3"/>
              <w:szCs w:val="24"/>
              <w:lang w:eastAsia="en-US"/>
            </w:rPr>
            <w:t>1.2.2</w:t>
          </w:r>
          <w:r w:rsidR="000825E1">
            <w:rPr>
              <w:rFonts w:eastAsia="SimSun"/>
              <w:kern w:val="3"/>
              <w:szCs w:val="24"/>
              <w:lang w:eastAsia="en-US"/>
            </w:rPr>
            <w:t xml:space="preserve"> La  p</w:t>
          </w:r>
          <w:r w:rsidR="000A1A81">
            <w:rPr>
              <w:rFonts w:eastAsia="SimSun"/>
              <w:kern w:val="3"/>
              <w:szCs w:val="24"/>
              <w:lang w:eastAsia="en-US"/>
            </w:rPr>
            <w:t>osition</w:t>
          </w:r>
          <w:r w:rsidR="001722CD" w:rsidRPr="001722CD">
            <w:rPr>
              <w:rFonts w:eastAsia="SimSun"/>
              <w:kern w:val="3"/>
              <w:szCs w:val="24"/>
              <w:lang w:eastAsia="en-US"/>
            </w:rPr>
            <w:t xml:space="preserve"> des  régimes issus de </w:t>
          </w:r>
          <w:r w:rsidRPr="001722CD">
            <w:rPr>
              <w:rFonts w:eastAsia="SimSun"/>
              <w:kern w:val="3"/>
              <w:szCs w:val="24"/>
              <w:lang w:eastAsia="en-US"/>
            </w:rPr>
            <w:t xml:space="preserve"> </w:t>
          </w:r>
          <w:r w:rsidR="001722CD">
            <w:rPr>
              <w:rFonts w:eastAsia="SimSun"/>
              <w:kern w:val="3"/>
              <w:szCs w:val="24"/>
              <w:lang w:eastAsia="en-US"/>
            </w:rPr>
            <w:t xml:space="preserve">la </w:t>
          </w:r>
          <w:r w:rsidRPr="001722CD">
            <w:rPr>
              <w:rFonts w:eastAsia="SimSun"/>
              <w:kern w:val="3"/>
              <w:szCs w:val="24"/>
              <w:lang w:eastAsia="en-US"/>
            </w:rPr>
            <w:t xml:space="preserve">Common Law </w:t>
          </w:r>
          <w:r w:rsidR="009C71B3">
            <w:rPr>
              <w:rFonts w:eastAsia="SimSun"/>
              <w:kern w:val="3"/>
              <w:szCs w:val="24"/>
              <w:lang w:eastAsia="en-US"/>
            </w:rPr>
            <w:t>nord-américaine………………</w:t>
          </w:r>
          <w:r w:rsidR="00CE7D0B">
            <w:rPr>
              <w:rFonts w:eastAsia="SimSun"/>
              <w:kern w:val="3"/>
              <w:szCs w:val="24"/>
              <w:lang w:eastAsia="en-US"/>
            </w:rPr>
            <w:t>...</w:t>
          </w:r>
          <w:r w:rsidR="003428F4">
            <w:rPr>
              <w:rFonts w:eastAsia="SimSun"/>
              <w:kern w:val="3"/>
              <w:szCs w:val="24"/>
              <w:lang w:eastAsia="en-US"/>
            </w:rPr>
            <w:t>22</w:t>
          </w:r>
        </w:p>
        <w:p w:rsidR="002A6819" w:rsidRDefault="002A6819" w:rsidP="002A6819">
          <w:pPr>
            <w:suppressAutoHyphens/>
            <w:autoSpaceDN w:val="0"/>
            <w:spacing w:after="200"/>
            <w:jc w:val="left"/>
            <w:textAlignment w:val="baseline"/>
            <w:rPr>
              <w:rFonts w:eastAsia="SimSun"/>
              <w:kern w:val="3"/>
              <w:szCs w:val="24"/>
              <w:lang w:eastAsia="en-US"/>
            </w:rPr>
          </w:pPr>
          <w:r>
            <w:rPr>
              <w:rFonts w:eastAsia="SimSun"/>
              <w:kern w:val="3"/>
              <w:szCs w:val="24"/>
              <w:lang w:eastAsia="en-US"/>
            </w:rPr>
            <w:t xml:space="preserve"> </w:t>
          </w:r>
          <w:r w:rsidR="00B3405A">
            <w:rPr>
              <w:rFonts w:eastAsia="SimSun"/>
              <w:kern w:val="3"/>
              <w:szCs w:val="24"/>
              <w:lang w:eastAsia="en-US"/>
            </w:rPr>
            <w:tab/>
          </w:r>
          <w:r>
            <w:rPr>
              <w:rFonts w:eastAsia="SimSun"/>
              <w:kern w:val="3"/>
              <w:szCs w:val="24"/>
              <w:lang w:eastAsia="en-US"/>
            </w:rPr>
            <w:t xml:space="preserve">1.2.2.1 </w:t>
          </w:r>
          <w:r w:rsidRPr="000C25B7">
            <w:rPr>
              <w:rFonts w:eastAsia="SimSun"/>
              <w:kern w:val="3"/>
              <w:szCs w:val="24"/>
              <w:lang w:eastAsia="en-US"/>
            </w:rPr>
            <w:t xml:space="preserve"> </w:t>
          </w:r>
          <w:r>
            <w:rPr>
              <w:rFonts w:eastAsia="SimSun"/>
              <w:kern w:val="3"/>
              <w:szCs w:val="24"/>
              <w:lang w:eastAsia="en-US"/>
            </w:rPr>
            <w:t xml:space="preserve"> </w:t>
          </w:r>
          <w:r w:rsidR="002F7E9B">
            <w:rPr>
              <w:rFonts w:eastAsia="SimSun"/>
              <w:kern w:val="3"/>
              <w:szCs w:val="24"/>
              <w:lang w:eastAsia="en-US"/>
            </w:rPr>
            <w:t>La</w:t>
          </w:r>
          <w:r>
            <w:rPr>
              <w:rFonts w:eastAsia="SimSun"/>
              <w:kern w:val="3"/>
              <w:szCs w:val="24"/>
              <w:lang w:eastAsia="en-US"/>
            </w:rPr>
            <w:t xml:space="preserve"> </w:t>
          </w:r>
          <w:r w:rsidR="002F7E9B">
            <w:rPr>
              <w:rFonts w:eastAsia="SimSun"/>
              <w:kern w:val="3"/>
              <w:szCs w:val="24"/>
              <w:lang w:eastAsia="en-US"/>
            </w:rPr>
            <w:t>p</w:t>
          </w:r>
          <w:r>
            <w:rPr>
              <w:rFonts w:eastAsia="SimSun"/>
              <w:kern w:val="3"/>
              <w:szCs w:val="24"/>
              <w:lang w:eastAsia="en-US"/>
            </w:rPr>
            <w:t>résomption générale d’arbitrabilité en</w:t>
          </w:r>
          <w:r w:rsidRPr="000C25B7">
            <w:rPr>
              <w:rFonts w:eastAsia="SimSun"/>
              <w:kern w:val="3"/>
              <w:szCs w:val="24"/>
              <w:lang w:eastAsia="en-US"/>
            </w:rPr>
            <w:t xml:space="preserve"> droit </w:t>
          </w:r>
          <w:r>
            <w:rPr>
              <w:rFonts w:eastAsia="SimSun"/>
              <w:kern w:val="3"/>
              <w:szCs w:val="24"/>
              <w:lang w:eastAsia="en-US"/>
            </w:rPr>
            <w:t>américain</w:t>
          </w:r>
          <w:r w:rsidR="002F7E9B">
            <w:rPr>
              <w:rFonts w:eastAsia="SimSun"/>
              <w:kern w:val="3"/>
              <w:szCs w:val="24"/>
              <w:lang w:eastAsia="en-US"/>
            </w:rPr>
            <w:t>…………………</w:t>
          </w:r>
          <w:r w:rsidR="003428F4">
            <w:rPr>
              <w:rFonts w:eastAsia="SimSun"/>
              <w:kern w:val="3"/>
              <w:szCs w:val="24"/>
              <w:lang w:eastAsia="en-US"/>
            </w:rPr>
            <w:t>23</w:t>
          </w:r>
        </w:p>
        <w:p w:rsidR="005209CE" w:rsidRDefault="002A6819" w:rsidP="00B3405A">
          <w:pPr>
            <w:suppressAutoHyphens/>
            <w:autoSpaceDN w:val="0"/>
            <w:spacing w:after="200"/>
            <w:ind w:firstLine="708"/>
            <w:jc w:val="left"/>
            <w:textAlignment w:val="baseline"/>
            <w:rPr>
              <w:rFonts w:eastAsia="SimSun"/>
              <w:kern w:val="3"/>
              <w:szCs w:val="24"/>
              <w:lang w:eastAsia="en-US"/>
            </w:rPr>
          </w:pPr>
          <w:r>
            <w:rPr>
              <w:rFonts w:eastAsia="SimSun"/>
              <w:kern w:val="3"/>
              <w:szCs w:val="24"/>
              <w:lang w:eastAsia="en-US"/>
            </w:rPr>
            <w:t xml:space="preserve">1.2.2.2   </w:t>
          </w:r>
          <w:r w:rsidR="002F7E9B">
            <w:rPr>
              <w:rFonts w:eastAsia="SimSun"/>
              <w:kern w:val="3"/>
              <w:szCs w:val="24"/>
              <w:lang w:eastAsia="en-US"/>
            </w:rPr>
            <w:t>La</w:t>
          </w:r>
          <w:r w:rsidR="001722CD">
            <w:rPr>
              <w:rFonts w:eastAsia="SimSun"/>
              <w:kern w:val="3"/>
              <w:szCs w:val="24"/>
              <w:lang w:eastAsia="en-US"/>
            </w:rPr>
            <w:t xml:space="preserve"> </w:t>
          </w:r>
          <w:r w:rsidR="002F7E9B">
            <w:rPr>
              <w:rFonts w:eastAsia="SimSun"/>
              <w:kern w:val="3"/>
              <w:szCs w:val="24"/>
              <w:lang w:eastAsia="en-US"/>
            </w:rPr>
            <w:t>t</w:t>
          </w:r>
          <w:r>
            <w:rPr>
              <w:rFonts w:eastAsia="SimSun"/>
              <w:kern w:val="3"/>
              <w:szCs w:val="24"/>
              <w:lang w:eastAsia="en-US"/>
            </w:rPr>
            <w:t>endance progressiste  du droit canadien</w:t>
          </w:r>
          <w:r w:rsidR="002F7E9B">
            <w:rPr>
              <w:rFonts w:eastAsia="SimSun"/>
              <w:kern w:val="3"/>
              <w:szCs w:val="24"/>
              <w:lang w:eastAsia="en-US"/>
            </w:rPr>
            <w:t>………………………………...</w:t>
          </w:r>
          <w:r w:rsidR="006966E0">
            <w:rPr>
              <w:rFonts w:eastAsia="SimSun"/>
              <w:kern w:val="3"/>
              <w:szCs w:val="24"/>
              <w:lang w:eastAsia="en-US"/>
            </w:rPr>
            <w:t>27</w:t>
          </w:r>
        </w:p>
        <w:p w:rsidR="002A6819" w:rsidRPr="0000171D" w:rsidRDefault="002A6819" w:rsidP="002A6819">
          <w:pPr>
            <w:suppressAutoHyphens/>
            <w:autoSpaceDN w:val="0"/>
            <w:spacing w:after="200"/>
            <w:jc w:val="left"/>
            <w:textAlignment w:val="baseline"/>
            <w:rPr>
              <w:rFonts w:ascii="Calibri" w:eastAsia="SimSun" w:hAnsi="Calibri" w:cs="Calibri"/>
              <w:b/>
              <w:kern w:val="3"/>
              <w:sz w:val="22"/>
              <w:szCs w:val="22"/>
              <w:lang w:eastAsia="en-US"/>
            </w:rPr>
          </w:pPr>
          <w:r w:rsidRPr="009C522C">
            <w:rPr>
              <w:rFonts w:eastAsia="SimSun"/>
              <w:b/>
              <w:kern w:val="3"/>
              <w:szCs w:val="24"/>
              <w:lang w:eastAsia="en-US"/>
            </w:rPr>
            <w:t>1.</w:t>
          </w:r>
          <w:r w:rsidR="009C522C" w:rsidRPr="009C522C">
            <w:rPr>
              <w:rFonts w:eastAsia="SimSun"/>
              <w:b/>
              <w:kern w:val="3"/>
              <w:szCs w:val="24"/>
              <w:lang w:eastAsia="en-US"/>
            </w:rPr>
            <w:t>3</w:t>
          </w:r>
          <w:r w:rsidR="009C522C">
            <w:rPr>
              <w:rFonts w:eastAsia="SimSun"/>
              <w:b/>
              <w:kern w:val="3"/>
              <w:szCs w:val="24"/>
              <w:lang w:eastAsia="en-US"/>
            </w:rPr>
            <w:t xml:space="preserve">  </w:t>
          </w:r>
          <w:r w:rsidR="004B6E20">
            <w:rPr>
              <w:rFonts w:eastAsia="SimSun"/>
              <w:b/>
              <w:kern w:val="3"/>
              <w:szCs w:val="24"/>
              <w:lang w:eastAsia="en-US"/>
            </w:rPr>
            <w:t xml:space="preserve"> </w:t>
          </w:r>
          <w:r w:rsidR="003453E9">
            <w:rPr>
              <w:rFonts w:eastAsia="SimSun"/>
              <w:b/>
              <w:kern w:val="3"/>
              <w:szCs w:val="24"/>
              <w:lang w:eastAsia="en-US"/>
            </w:rPr>
            <w:t xml:space="preserve">L’appréciation  </w:t>
          </w:r>
          <w:r w:rsidRPr="005121F2">
            <w:rPr>
              <w:rFonts w:eastAsia="SimSun"/>
              <w:b/>
              <w:kern w:val="3"/>
              <w:szCs w:val="24"/>
              <w:lang w:eastAsia="en-US"/>
            </w:rPr>
            <w:t>des  arbitres internationaux</w:t>
          </w:r>
          <w:r w:rsidR="005209CE" w:rsidRPr="005121F2">
            <w:rPr>
              <w:rFonts w:eastAsia="SimSun"/>
              <w:b/>
              <w:kern w:val="3"/>
              <w:szCs w:val="24"/>
              <w:lang w:eastAsia="en-US"/>
            </w:rPr>
            <w:t>……</w:t>
          </w:r>
          <w:r w:rsidR="00FE789D">
            <w:rPr>
              <w:rFonts w:eastAsia="SimSun"/>
              <w:kern w:val="3"/>
              <w:szCs w:val="24"/>
              <w:lang w:eastAsia="en-US"/>
            </w:rPr>
            <w:t>…………………………………</w:t>
          </w:r>
          <w:r w:rsidR="003453E9">
            <w:rPr>
              <w:rFonts w:eastAsia="SimSun"/>
              <w:kern w:val="3"/>
              <w:szCs w:val="24"/>
              <w:lang w:eastAsia="en-US"/>
            </w:rPr>
            <w:t>…</w:t>
          </w:r>
          <w:r w:rsidR="007B2777" w:rsidRPr="00255BEF">
            <w:rPr>
              <w:rFonts w:eastAsia="SimSun"/>
              <w:kern w:val="3"/>
              <w:szCs w:val="24"/>
              <w:lang w:eastAsia="en-US"/>
            </w:rPr>
            <w:t>3</w:t>
          </w:r>
          <w:r w:rsidR="006966E0">
            <w:rPr>
              <w:rFonts w:eastAsia="SimSun"/>
              <w:kern w:val="3"/>
              <w:szCs w:val="24"/>
              <w:lang w:eastAsia="en-US"/>
            </w:rPr>
            <w:t>2</w:t>
          </w:r>
        </w:p>
        <w:p w:rsidR="002A6819" w:rsidRDefault="005D55BF" w:rsidP="0097394F">
          <w:pPr>
            <w:suppressAutoHyphens/>
            <w:autoSpaceDN w:val="0"/>
            <w:spacing w:after="200"/>
            <w:ind w:firstLine="708"/>
            <w:jc w:val="left"/>
            <w:textAlignment w:val="baseline"/>
            <w:rPr>
              <w:rFonts w:ascii="Calibri" w:eastAsia="SimSun" w:hAnsi="Calibri" w:cs="Calibri"/>
              <w:kern w:val="3"/>
              <w:sz w:val="22"/>
              <w:szCs w:val="22"/>
              <w:lang w:eastAsia="en-US"/>
            </w:rPr>
          </w:pPr>
          <w:r>
            <w:rPr>
              <w:rFonts w:eastAsia="SimSun"/>
              <w:kern w:val="3"/>
              <w:szCs w:val="24"/>
              <w:lang w:eastAsia="en-US"/>
            </w:rPr>
            <w:t xml:space="preserve">1.3.1 </w:t>
          </w:r>
          <w:r w:rsidR="009169D1">
            <w:rPr>
              <w:rFonts w:eastAsia="SimSun"/>
              <w:kern w:val="3"/>
              <w:szCs w:val="24"/>
              <w:lang w:eastAsia="en-US"/>
            </w:rPr>
            <w:t xml:space="preserve"> La </w:t>
          </w:r>
          <w:r w:rsidR="002F7E9B">
            <w:rPr>
              <w:rFonts w:eastAsia="SimSun"/>
              <w:kern w:val="3"/>
              <w:szCs w:val="24"/>
              <w:lang w:eastAsia="en-US"/>
            </w:rPr>
            <w:t>c</w:t>
          </w:r>
          <w:r>
            <w:rPr>
              <w:rFonts w:eastAsia="SimSun"/>
              <w:kern w:val="3"/>
              <w:szCs w:val="24"/>
              <w:lang w:eastAsia="en-US"/>
            </w:rPr>
            <w:t xml:space="preserve">onformité </w:t>
          </w:r>
          <w:r w:rsidRPr="005D55BF">
            <w:rPr>
              <w:rFonts w:eastAsia="SimSun"/>
              <w:kern w:val="3"/>
              <w:szCs w:val="24"/>
              <w:lang w:eastAsia="en-US"/>
            </w:rPr>
            <w:t>à l’</w:t>
          </w:r>
          <w:r w:rsidR="002A6819" w:rsidRPr="000C25B7">
            <w:rPr>
              <w:rFonts w:eastAsia="SimSun"/>
              <w:kern w:val="3"/>
              <w:szCs w:val="24"/>
              <w:lang w:eastAsia="en-US"/>
            </w:rPr>
            <w:t>ordre public</w:t>
          </w:r>
          <w:r w:rsidR="0097394F">
            <w:rPr>
              <w:rFonts w:eastAsia="SimSun"/>
              <w:kern w:val="3"/>
              <w:szCs w:val="24"/>
              <w:lang w:eastAsia="en-US"/>
            </w:rPr>
            <w:t xml:space="preserve"> international…………………………………</w:t>
          </w:r>
          <w:r w:rsidR="006966E0">
            <w:rPr>
              <w:rFonts w:eastAsia="SimSun"/>
              <w:kern w:val="3"/>
              <w:szCs w:val="24"/>
              <w:lang w:eastAsia="en-US"/>
            </w:rPr>
            <w:t>..</w:t>
          </w:r>
          <w:r w:rsidR="007B2777">
            <w:rPr>
              <w:rFonts w:eastAsia="SimSun"/>
              <w:kern w:val="3"/>
              <w:szCs w:val="24"/>
              <w:lang w:eastAsia="en-US"/>
            </w:rPr>
            <w:t>3</w:t>
          </w:r>
          <w:r w:rsidR="003428F4">
            <w:rPr>
              <w:rFonts w:eastAsia="SimSun"/>
              <w:kern w:val="3"/>
              <w:szCs w:val="24"/>
              <w:lang w:eastAsia="en-US"/>
            </w:rPr>
            <w:t>1</w:t>
          </w:r>
        </w:p>
        <w:p w:rsidR="002A6819" w:rsidRPr="000C25B7" w:rsidRDefault="005D55BF" w:rsidP="0097394F">
          <w:pPr>
            <w:suppressAutoHyphens/>
            <w:autoSpaceDN w:val="0"/>
            <w:spacing w:after="200"/>
            <w:ind w:firstLine="708"/>
            <w:jc w:val="left"/>
            <w:textAlignment w:val="baseline"/>
            <w:rPr>
              <w:rFonts w:ascii="Calibri" w:eastAsia="SimSun" w:hAnsi="Calibri" w:cs="Calibri"/>
              <w:kern w:val="3"/>
              <w:sz w:val="22"/>
              <w:szCs w:val="22"/>
              <w:lang w:eastAsia="en-US"/>
            </w:rPr>
          </w:pPr>
          <w:r>
            <w:rPr>
              <w:rFonts w:eastAsia="SimSun"/>
              <w:kern w:val="3"/>
              <w:szCs w:val="24"/>
              <w:lang w:eastAsia="en-US"/>
            </w:rPr>
            <w:t xml:space="preserve">1.3.2 </w:t>
          </w:r>
          <w:r w:rsidR="009169D1">
            <w:rPr>
              <w:rFonts w:eastAsia="SimSun"/>
              <w:kern w:val="3"/>
              <w:szCs w:val="24"/>
              <w:lang w:eastAsia="en-US"/>
            </w:rPr>
            <w:t xml:space="preserve"> La</w:t>
          </w:r>
          <w:r>
            <w:rPr>
              <w:rFonts w:eastAsia="SimSun"/>
              <w:kern w:val="3"/>
              <w:szCs w:val="24"/>
              <w:lang w:eastAsia="en-US"/>
            </w:rPr>
            <w:t xml:space="preserve"> </w:t>
          </w:r>
          <w:r w:rsidR="002F7E9B">
            <w:rPr>
              <w:rFonts w:eastAsia="SimSun"/>
              <w:kern w:val="3"/>
              <w:szCs w:val="24"/>
              <w:lang w:eastAsia="en-US"/>
            </w:rPr>
            <w:t>c</w:t>
          </w:r>
          <w:r>
            <w:rPr>
              <w:rFonts w:eastAsia="SimSun"/>
              <w:kern w:val="3"/>
              <w:szCs w:val="24"/>
              <w:lang w:eastAsia="en-US"/>
            </w:rPr>
            <w:t>onform</w:t>
          </w:r>
          <w:r w:rsidR="009169D1">
            <w:rPr>
              <w:rFonts w:eastAsia="SimSun"/>
              <w:kern w:val="3"/>
              <w:szCs w:val="24"/>
              <w:lang w:eastAsia="en-US"/>
            </w:rPr>
            <w:t>ité</w:t>
          </w:r>
          <w:r w:rsidR="002A6819">
            <w:rPr>
              <w:rFonts w:eastAsia="SimSun"/>
              <w:kern w:val="3"/>
              <w:szCs w:val="24"/>
              <w:lang w:eastAsia="en-US"/>
            </w:rPr>
            <w:t xml:space="preserve"> </w:t>
          </w:r>
          <w:r w:rsidR="00255BEF">
            <w:rPr>
              <w:rFonts w:eastAsia="SimSun"/>
              <w:kern w:val="3"/>
              <w:szCs w:val="24"/>
              <w:lang w:eastAsia="en-US"/>
            </w:rPr>
            <w:t xml:space="preserve"> à </w:t>
          </w:r>
          <w:r w:rsidR="002A6819">
            <w:rPr>
              <w:rFonts w:eastAsia="SimSun"/>
              <w:kern w:val="3"/>
              <w:szCs w:val="24"/>
              <w:lang w:eastAsia="en-US"/>
            </w:rPr>
            <w:t>la  bonne   foi</w:t>
          </w:r>
          <w:r w:rsidR="0097394F">
            <w:rPr>
              <w:rFonts w:eastAsia="SimSun"/>
              <w:kern w:val="3"/>
              <w:szCs w:val="24"/>
              <w:lang w:eastAsia="en-US"/>
            </w:rPr>
            <w:t>……………………………………………….</w:t>
          </w:r>
          <w:r w:rsidR="006966E0">
            <w:rPr>
              <w:rFonts w:eastAsia="SimSun"/>
              <w:kern w:val="3"/>
              <w:szCs w:val="24"/>
              <w:lang w:eastAsia="en-US"/>
            </w:rPr>
            <w:t>.</w:t>
          </w:r>
          <w:r w:rsidR="00DF1682">
            <w:rPr>
              <w:rFonts w:eastAsia="SimSun"/>
              <w:kern w:val="3"/>
              <w:szCs w:val="24"/>
              <w:lang w:eastAsia="en-US"/>
            </w:rPr>
            <w:t>3</w:t>
          </w:r>
          <w:r w:rsidR="003428F4">
            <w:rPr>
              <w:rFonts w:eastAsia="SimSun"/>
              <w:kern w:val="3"/>
              <w:szCs w:val="24"/>
              <w:lang w:eastAsia="en-US"/>
            </w:rPr>
            <w:t>5</w:t>
          </w:r>
        </w:p>
        <w:p w:rsidR="002A6819" w:rsidRPr="00FC2CC0" w:rsidRDefault="00C97B43" w:rsidP="00FC2CC0">
          <w:pPr>
            <w:suppressAutoHyphens/>
            <w:autoSpaceDN w:val="0"/>
            <w:spacing w:after="200" w:line="276" w:lineRule="auto"/>
            <w:ind w:left="420"/>
            <w:jc w:val="left"/>
            <w:textAlignment w:val="baseline"/>
            <w:rPr>
              <w:rFonts w:eastAsia="SimSun"/>
              <w:kern w:val="3"/>
              <w:szCs w:val="24"/>
              <w:lang w:eastAsia="en-US"/>
            </w:rPr>
          </w:pPr>
          <w:r>
            <w:rPr>
              <w:rFonts w:eastAsia="SimSun"/>
              <w:b/>
              <w:kern w:val="3"/>
              <w:szCs w:val="24"/>
              <w:lang w:eastAsia="en-US"/>
            </w:rPr>
            <w:lastRenderedPageBreak/>
            <w:t>CHAPITRE II :</w:t>
          </w:r>
          <w:r w:rsidR="004E5236">
            <w:rPr>
              <w:rFonts w:eastAsia="SimSun"/>
              <w:b/>
              <w:kern w:val="3"/>
              <w:szCs w:val="24"/>
              <w:lang w:eastAsia="en-US"/>
            </w:rPr>
            <w:t xml:space="preserve"> </w:t>
          </w:r>
          <w:r w:rsidR="00572070">
            <w:rPr>
              <w:rFonts w:eastAsia="SimSun"/>
              <w:b/>
              <w:kern w:val="3"/>
              <w:szCs w:val="24"/>
              <w:lang w:eastAsia="en-US"/>
            </w:rPr>
            <w:t>L</w:t>
          </w:r>
          <w:r w:rsidR="00594373">
            <w:rPr>
              <w:rFonts w:eastAsia="SimSun"/>
              <w:b/>
              <w:kern w:val="3"/>
              <w:szCs w:val="24"/>
              <w:lang w:eastAsia="en-US"/>
            </w:rPr>
            <w:t>a tendance</w:t>
          </w:r>
          <w:r>
            <w:rPr>
              <w:rFonts w:eastAsia="SimSun"/>
              <w:b/>
              <w:kern w:val="3"/>
              <w:szCs w:val="24"/>
              <w:lang w:eastAsia="en-US"/>
            </w:rPr>
            <w:t xml:space="preserve"> hostile </w:t>
          </w:r>
          <w:r w:rsidR="003453E9">
            <w:rPr>
              <w:rFonts w:eastAsia="SimSun"/>
              <w:b/>
              <w:kern w:val="3"/>
              <w:szCs w:val="24"/>
              <w:lang w:eastAsia="en-US"/>
            </w:rPr>
            <w:t xml:space="preserve">à la participation </w:t>
          </w:r>
          <w:r w:rsidR="00984732">
            <w:rPr>
              <w:rFonts w:eastAsia="SimSun"/>
              <w:b/>
              <w:kern w:val="3"/>
              <w:szCs w:val="24"/>
              <w:lang w:eastAsia="en-US"/>
            </w:rPr>
            <w:t xml:space="preserve">des personnes publiques à </w:t>
          </w:r>
          <w:r w:rsidR="00FC2CC0">
            <w:rPr>
              <w:rFonts w:eastAsia="SimSun"/>
              <w:b/>
              <w:kern w:val="3"/>
              <w:szCs w:val="24"/>
              <w:lang w:eastAsia="en-US"/>
            </w:rPr>
            <w:t xml:space="preserve">   </w:t>
          </w:r>
          <w:r w:rsidR="00984732">
            <w:rPr>
              <w:rFonts w:eastAsia="SimSun"/>
              <w:b/>
              <w:kern w:val="3"/>
              <w:szCs w:val="24"/>
              <w:lang w:eastAsia="en-US"/>
            </w:rPr>
            <w:t>l’arbitrage</w:t>
          </w:r>
          <w:r w:rsidR="00572070">
            <w:rPr>
              <w:rFonts w:eastAsia="SimSun"/>
              <w:b/>
              <w:kern w:val="3"/>
              <w:szCs w:val="24"/>
              <w:lang w:eastAsia="en-US"/>
            </w:rPr>
            <w:t> : manifestions et justifications</w:t>
          </w:r>
          <w:r w:rsidR="00FC2CC0" w:rsidRPr="00FC2CC0">
            <w:rPr>
              <w:rFonts w:eastAsia="SimSun"/>
              <w:kern w:val="3"/>
              <w:szCs w:val="24"/>
              <w:lang w:eastAsia="en-US"/>
            </w:rPr>
            <w:t>…………………………………………..41</w:t>
          </w:r>
        </w:p>
        <w:p w:rsidR="008C6C32" w:rsidRDefault="00AF4842" w:rsidP="002A6819">
          <w:pPr>
            <w:suppressAutoHyphens/>
            <w:autoSpaceDN w:val="0"/>
            <w:spacing w:after="200" w:line="276" w:lineRule="auto"/>
            <w:jc w:val="left"/>
            <w:textAlignment w:val="baseline"/>
            <w:rPr>
              <w:rFonts w:eastAsia="SimSun"/>
              <w:kern w:val="3"/>
              <w:szCs w:val="24"/>
              <w:lang w:eastAsia="en-US"/>
            </w:rPr>
          </w:pPr>
          <w:r>
            <w:rPr>
              <w:rFonts w:eastAsia="SimSun"/>
              <w:b/>
              <w:kern w:val="3"/>
              <w:szCs w:val="24"/>
              <w:lang w:eastAsia="en-US"/>
            </w:rPr>
            <w:t xml:space="preserve"> </w:t>
          </w:r>
          <w:r w:rsidR="002A6819" w:rsidRPr="005121F2">
            <w:rPr>
              <w:rFonts w:eastAsia="SimSun"/>
              <w:b/>
              <w:kern w:val="3"/>
              <w:szCs w:val="24"/>
              <w:lang w:eastAsia="en-US"/>
            </w:rPr>
            <w:t xml:space="preserve">2.1 </w:t>
          </w:r>
          <w:r w:rsidR="002F7E9B">
            <w:rPr>
              <w:rFonts w:eastAsia="SimSun"/>
              <w:b/>
              <w:kern w:val="3"/>
              <w:szCs w:val="24"/>
              <w:lang w:eastAsia="en-US"/>
            </w:rPr>
            <w:t>Les m</w:t>
          </w:r>
          <w:r w:rsidR="002A6819" w:rsidRPr="005121F2">
            <w:rPr>
              <w:rFonts w:eastAsia="SimSun"/>
              <w:b/>
              <w:kern w:val="3"/>
              <w:szCs w:val="24"/>
              <w:lang w:eastAsia="en-US"/>
            </w:rPr>
            <w:t>an</w:t>
          </w:r>
          <w:r w:rsidR="000A1A81">
            <w:rPr>
              <w:rFonts w:eastAsia="SimSun"/>
              <w:b/>
              <w:kern w:val="3"/>
              <w:szCs w:val="24"/>
              <w:lang w:eastAsia="en-US"/>
            </w:rPr>
            <w:t xml:space="preserve">ifestions  </w:t>
          </w:r>
          <w:r w:rsidR="002218E6">
            <w:rPr>
              <w:rFonts w:eastAsia="SimSun"/>
              <w:b/>
              <w:kern w:val="3"/>
              <w:szCs w:val="24"/>
              <w:lang w:eastAsia="en-US"/>
            </w:rPr>
            <w:t xml:space="preserve"> de  la</w:t>
          </w:r>
          <w:r w:rsidR="002A6819" w:rsidRPr="005121F2">
            <w:rPr>
              <w:rFonts w:eastAsia="SimSun"/>
              <w:b/>
              <w:kern w:val="3"/>
              <w:szCs w:val="24"/>
              <w:lang w:eastAsia="en-US"/>
            </w:rPr>
            <w:t xml:space="preserve"> tendance</w:t>
          </w:r>
          <w:r w:rsidR="005121F2">
            <w:rPr>
              <w:rFonts w:eastAsia="SimSun"/>
              <w:kern w:val="3"/>
              <w:szCs w:val="24"/>
              <w:lang w:eastAsia="en-US"/>
            </w:rPr>
            <w:t>………………………………………</w:t>
          </w:r>
          <w:r w:rsidR="000A1A81">
            <w:rPr>
              <w:rFonts w:eastAsia="SimSun"/>
              <w:kern w:val="3"/>
              <w:szCs w:val="24"/>
              <w:lang w:eastAsia="en-US"/>
            </w:rPr>
            <w:t>……………</w:t>
          </w:r>
          <w:r w:rsidR="003428F4">
            <w:rPr>
              <w:rFonts w:eastAsia="SimSun"/>
              <w:kern w:val="3"/>
              <w:szCs w:val="24"/>
              <w:lang w:eastAsia="en-US"/>
            </w:rPr>
            <w:t>42</w:t>
          </w:r>
        </w:p>
        <w:p w:rsidR="002A6819" w:rsidRPr="00255BEF" w:rsidRDefault="00BB394F" w:rsidP="002A6819">
          <w:pPr>
            <w:suppressAutoHyphens/>
            <w:autoSpaceDN w:val="0"/>
            <w:spacing w:after="200" w:line="276" w:lineRule="auto"/>
            <w:jc w:val="left"/>
            <w:textAlignment w:val="baseline"/>
            <w:rPr>
              <w:rFonts w:ascii="Calibri" w:eastAsia="SimSun" w:hAnsi="Calibri" w:cs="Calibri"/>
              <w:kern w:val="3"/>
              <w:sz w:val="22"/>
              <w:szCs w:val="22"/>
              <w:lang w:eastAsia="en-US"/>
            </w:rPr>
          </w:pPr>
          <w:r>
            <w:rPr>
              <w:rFonts w:eastAsia="SimSun"/>
              <w:kern w:val="3"/>
              <w:szCs w:val="24"/>
              <w:lang w:eastAsia="en-US"/>
            </w:rPr>
            <w:t xml:space="preserve"> 2</w:t>
          </w:r>
          <w:r w:rsidR="009C71B3">
            <w:rPr>
              <w:rFonts w:eastAsia="SimSun"/>
              <w:kern w:val="3"/>
              <w:szCs w:val="24"/>
              <w:lang w:eastAsia="en-US"/>
            </w:rPr>
            <w:t xml:space="preserve">.1.1 </w:t>
          </w:r>
          <w:r w:rsidR="002F7E9B">
            <w:rPr>
              <w:rFonts w:eastAsia="SimSun"/>
              <w:kern w:val="3"/>
              <w:szCs w:val="24"/>
              <w:lang w:eastAsia="en-US"/>
            </w:rPr>
            <w:t>La</w:t>
          </w:r>
          <w:r w:rsidR="009C71B3">
            <w:rPr>
              <w:rFonts w:eastAsia="SimSun"/>
              <w:kern w:val="3"/>
              <w:szCs w:val="24"/>
              <w:lang w:eastAsia="en-US"/>
            </w:rPr>
            <w:t xml:space="preserve"> </w:t>
          </w:r>
          <w:r w:rsidR="002F7E9B">
            <w:rPr>
              <w:rFonts w:eastAsia="SimSun"/>
              <w:kern w:val="3"/>
              <w:szCs w:val="24"/>
              <w:lang w:eastAsia="en-US"/>
            </w:rPr>
            <w:t>s</w:t>
          </w:r>
          <w:r w:rsidR="009C71B3">
            <w:rPr>
              <w:rFonts w:eastAsia="SimSun"/>
              <w:kern w:val="3"/>
              <w:szCs w:val="24"/>
              <w:lang w:eastAsia="en-US"/>
            </w:rPr>
            <w:t>oumission de l’arbitrage au contrôle de l’ordre administratif</w:t>
          </w:r>
          <w:r w:rsidR="002A6E57">
            <w:rPr>
              <w:rFonts w:eastAsia="SimSun"/>
              <w:kern w:val="3"/>
              <w:szCs w:val="24"/>
              <w:lang w:eastAsia="en-US"/>
            </w:rPr>
            <w:t xml:space="preserve"> frança</w:t>
          </w:r>
          <w:r w:rsidR="009C71B3">
            <w:rPr>
              <w:rFonts w:eastAsia="SimSun"/>
              <w:kern w:val="3"/>
              <w:szCs w:val="24"/>
              <w:lang w:eastAsia="en-US"/>
            </w:rPr>
            <w:t>is…………</w:t>
          </w:r>
          <w:r w:rsidR="002F7E9B">
            <w:rPr>
              <w:rFonts w:eastAsia="SimSun"/>
              <w:kern w:val="3"/>
              <w:szCs w:val="24"/>
              <w:lang w:eastAsia="en-US"/>
            </w:rPr>
            <w:t>.</w:t>
          </w:r>
          <w:r w:rsidR="003428F4">
            <w:rPr>
              <w:rFonts w:eastAsia="SimSun"/>
              <w:kern w:val="3"/>
              <w:szCs w:val="24"/>
              <w:lang w:eastAsia="en-US"/>
            </w:rPr>
            <w:t>42</w:t>
          </w:r>
          <w:r w:rsidR="002A6819" w:rsidRPr="00255BEF">
            <w:rPr>
              <w:rFonts w:eastAsia="SimSun"/>
              <w:kern w:val="3"/>
              <w:szCs w:val="24"/>
              <w:lang w:eastAsia="en-US"/>
            </w:rPr>
            <w:t xml:space="preserve"> </w:t>
          </w:r>
        </w:p>
        <w:p w:rsidR="00AF4842" w:rsidRPr="00255BEF" w:rsidRDefault="008C6C32" w:rsidP="002A6819">
          <w:pPr>
            <w:suppressAutoHyphens/>
            <w:autoSpaceDN w:val="0"/>
            <w:spacing w:after="200" w:line="276" w:lineRule="auto"/>
            <w:jc w:val="left"/>
            <w:textAlignment w:val="baseline"/>
            <w:rPr>
              <w:rFonts w:ascii="Calibri" w:eastAsia="SimSun" w:hAnsi="Calibri" w:cs="Calibri"/>
              <w:kern w:val="3"/>
              <w:sz w:val="22"/>
              <w:szCs w:val="22"/>
              <w:lang w:eastAsia="en-US"/>
            </w:rPr>
          </w:pPr>
          <w:r>
            <w:rPr>
              <w:rFonts w:eastAsia="SimSun"/>
              <w:kern w:val="3"/>
              <w:szCs w:val="24"/>
              <w:lang w:eastAsia="en-US"/>
            </w:rPr>
            <w:t>2.1.2</w:t>
          </w:r>
          <w:r w:rsidR="002F7E9B">
            <w:rPr>
              <w:rFonts w:eastAsia="SimSun"/>
              <w:kern w:val="3"/>
              <w:szCs w:val="24"/>
              <w:lang w:eastAsia="en-US"/>
            </w:rPr>
            <w:t xml:space="preserve"> L’a</w:t>
          </w:r>
          <w:r w:rsidR="002A6819" w:rsidRPr="00255BEF">
            <w:rPr>
              <w:rFonts w:eastAsia="SimSun"/>
              <w:kern w:val="3"/>
              <w:szCs w:val="24"/>
              <w:lang w:eastAsia="en-US"/>
            </w:rPr>
            <w:t xml:space="preserve">utorisation préalable avant de  consentir  dans </w:t>
          </w:r>
          <w:r w:rsidR="00255BEF">
            <w:rPr>
              <w:rFonts w:eastAsia="SimSun"/>
              <w:kern w:val="3"/>
              <w:szCs w:val="24"/>
              <w:lang w:eastAsia="en-US"/>
            </w:rPr>
            <w:t xml:space="preserve"> certains </w:t>
          </w:r>
          <w:r w:rsidR="002A6819" w:rsidRPr="00255BEF">
            <w:rPr>
              <w:rFonts w:eastAsia="SimSun"/>
              <w:kern w:val="3"/>
              <w:szCs w:val="24"/>
              <w:lang w:eastAsia="en-US"/>
            </w:rPr>
            <w:t>États Arabes</w:t>
          </w:r>
          <w:r w:rsidR="00255BEF">
            <w:rPr>
              <w:rFonts w:eastAsia="SimSun"/>
              <w:kern w:val="3"/>
              <w:szCs w:val="24"/>
              <w:lang w:eastAsia="en-US"/>
            </w:rPr>
            <w:t>…………</w:t>
          </w:r>
          <w:r w:rsidR="002F7E9B">
            <w:rPr>
              <w:rFonts w:eastAsia="SimSun"/>
              <w:kern w:val="3"/>
              <w:szCs w:val="24"/>
              <w:lang w:eastAsia="en-US"/>
            </w:rPr>
            <w:t>…</w:t>
          </w:r>
          <w:r w:rsidR="002A6E57">
            <w:rPr>
              <w:rFonts w:eastAsia="SimSun"/>
              <w:kern w:val="3"/>
              <w:szCs w:val="24"/>
              <w:lang w:eastAsia="en-US"/>
            </w:rPr>
            <w:t>4</w:t>
          </w:r>
          <w:r w:rsidR="003428F4">
            <w:rPr>
              <w:rFonts w:eastAsia="SimSun"/>
              <w:kern w:val="3"/>
              <w:szCs w:val="24"/>
              <w:lang w:eastAsia="en-US"/>
            </w:rPr>
            <w:t>6</w:t>
          </w:r>
        </w:p>
        <w:p w:rsidR="00AF4842" w:rsidRDefault="008C6C32" w:rsidP="002A6819">
          <w:pPr>
            <w:suppressAutoHyphens/>
            <w:autoSpaceDN w:val="0"/>
            <w:spacing w:after="200" w:line="276" w:lineRule="auto"/>
            <w:jc w:val="left"/>
            <w:textAlignment w:val="baseline"/>
            <w:rPr>
              <w:rFonts w:ascii="Calibri" w:eastAsia="SimSun" w:hAnsi="Calibri" w:cs="Calibri"/>
              <w:kern w:val="3"/>
              <w:sz w:val="22"/>
              <w:szCs w:val="22"/>
              <w:lang w:eastAsia="en-US"/>
            </w:rPr>
          </w:pPr>
          <w:r>
            <w:rPr>
              <w:rFonts w:eastAsia="SimSun"/>
              <w:kern w:val="3"/>
              <w:szCs w:val="24"/>
              <w:lang w:eastAsia="en-US"/>
            </w:rPr>
            <w:t xml:space="preserve"> </w:t>
          </w:r>
          <w:r w:rsidR="003453E9">
            <w:rPr>
              <w:rFonts w:eastAsia="SimSun"/>
              <w:kern w:val="3"/>
              <w:szCs w:val="24"/>
              <w:lang w:eastAsia="en-US"/>
            </w:rPr>
            <w:tab/>
          </w:r>
          <w:r>
            <w:rPr>
              <w:rFonts w:eastAsia="SimSun"/>
              <w:kern w:val="3"/>
              <w:szCs w:val="24"/>
              <w:lang w:eastAsia="en-US"/>
            </w:rPr>
            <w:t>2.1.2</w:t>
          </w:r>
          <w:r w:rsidR="002A6819">
            <w:rPr>
              <w:rFonts w:eastAsia="SimSun"/>
              <w:kern w:val="3"/>
              <w:szCs w:val="24"/>
              <w:lang w:eastAsia="en-US"/>
            </w:rPr>
            <w:t xml:space="preserve">.1  </w:t>
          </w:r>
          <w:r w:rsidR="002F7E9B">
            <w:rPr>
              <w:rFonts w:eastAsia="SimSun"/>
              <w:kern w:val="3"/>
              <w:szCs w:val="24"/>
              <w:lang w:eastAsia="en-US"/>
            </w:rPr>
            <w:t>Le c</w:t>
          </w:r>
          <w:r w:rsidR="002A6819">
            <w:rPr>
              <w:rFonts w:eastAsia="SimSun"/>
              <w:kern w:val="3"/>
              <w:szCs w:val="24"/>
              <w:lang w:eastAsia="en-US"/>
            </w:rPr>
            <w:t>as du droit égyptien</w:t>
          </w:r>
          <w:r w:rsidR="002F7E9B">
            <w:rPr>
              <w:rFonts w:eastAsia="SimSun"/>
              <w:kern w:val="3"/>
              <w:szCs w:val="24"/>
              <w:lang w:eastAsia="en-US"/>
            </w:rPr>
            <w:t>……………………………………………………</w:t>
          </w:r>
          <w:r w:rsidR="002A6E57">
            <w:rPr>
              <w:rFonts w:eastAsia="SimSun"/>
              <w:kern w:val="3"/>
              <w:szCs w:val="24"/>
              <w:lang w:eastAsia="en-US"/>
            </w:rPr>
            <w:t>4</w:t>
          </w:r>
          <w:r w:rsidR="000413BF">
            <w:rPr>
              <w:rFonts w:eastAsia="SimSun"/>
              <w:kern w:val="3"/>
              <w:szCs w:val="24"/>
              <w:lang w:eastAsia="en-US"/>
            </w:rPr>
            <w:t>7</w:t>
          </w:r>
        </w:p>
        <w:p w:rsidR="002A6819" w:rsidRPr="000C25B7" w:rsidRDefault="008C6C32" w:rsidP="003453E9">
          <w:pPr>
            <w:suppressAutoHyphens/>
            <w:autoSpaceDN w:val="0"/>
            <w:spacing w:after="200" w:line="276" w:lineRule="auto"/>
            <w:ind w:firstLine="708"/>
            <w:jc w:val="left"/>
            <w:textAlignment w:val="baseline"/>
            <w:rPr>
              <w:rFonts w:ascii="Calibri" w:eastAsia="SimSun" w:hAnsi="Calibri" w:cs="Calibri"/>
              <w:kern w:val="3"/>
              <w:sz w:val="22"/>
              <w:szCs w:val="22"/>
              <w:lang w:eastAsia="en-US"/>
            </w:rPr>
          </w:pPr>
          <w:r>
            <w:rPr>
              <w:rFonts w:eastAsia="SimSun"/>
              <w:kern w:val="3"/>
              <w:szCs w:val="24"/>
              <w:lang w:eastAsia="en-US"/>
            </w:rPr>
            <w:t>2.1.2</w:t>
          </w:r>
          <w:r w:rsidR="008A2AA4">
            <w:rPr>
              <w:rFonts w:eastAsia="SimSun"/>
              <w:kern w:val="3"/>
              <w:szCs w:val="24"/>
              <w:lang w:eastAsia="en-US"/>
            </w:rPr>
            <w:t>.2   Le c</w:t>
          </w:r>
          <w:r w:rsidR="00632448">
            <w:rPr>
              <w:rFonts w:eastAsia="SimSun"/>
              <w:kern w:val="3"/>
              <w:szCs w:val="24"/>
              <w:lang w:eastAsia="en-US"/>
            </w:rPr>
            <w:t>as</w:t>
          </w:r>
          <w:r w:rsidR="001C61DD">
            <w:rPr>
              <w:rFonts w:eastAsia="SimSun"/>
              <w:kern w:val="3"/>
              <w:szCs w:val="24"/>
              <w:lang w:eastAsia="en-US"/>
            </w:rPr>
            <w:t xml:space="preserve"> </w:t>
          </w:r>
          <w:r w:rsidR="0018158C">
            <w:rPr>
              <w:rFonts w:eastAsia="SimSun"/>
              <w:kern w:val="3"/>
              <w:szCs w:val="24"/>
              <w:lang w:eastAsia="en-US"/>
            </w:rPr>
            <w:t>du</w:t>
          </w:r>
          <w:r w:rsidR="001C61DD">
            <w:rPr>
              <w:rFonts w:eastAsia="SimSun"/>
              <w:kern w:val="3"/>
              <w:szCs w:val="24"/>
              <w:lang w:eastAsia="en-US"/>
            </w:rPr>
            <w:t xml:space="preserve"> </w:t>
          </w:r>
          <w:r w:rsidR="002A6819">
            <w:rPr>
              <w:rFonts w:eastAsia="SimSun"/>
              <w:kern w:val="3"/>
              <w:szCs w:val="24"/>
              <w:lang w:eastAsia="en-US"/>
            </w:rPr>
            <w:t>droit libanais</w:t>
          </w:r>
          <w:r w:rsidR="003453E9">
            <w:rPr>
              <w:rFonts w:eastAsia="SimSun"/>
              <w:kern w:val="3"/>
              <w:szCs w:val="24"/>
              <w:lang w:eastAsia="en-US"/>
            </w:rPr>
            <w:t>……………………………………………</w:t>
          </w:r>
          <w:r w:rsidR="0018158C">
            <w:rPr>
              <w:rFonts w:eastAsia="SimSun"/>
              <w:kern w:val="3"/>
              <w:szCs w:val="24"/>
              <w:lang w:eastAsia="en-US"/>
            </w:rPr>
            <w:t>………</w:t>
          </w:r>
          <w:r w:rsidR="00AF4842">
            <w:rPr>
              <w:rFonts w:eastAsia="SimSun"/>
              <w:kern w:val="3"/>
              <w:szCs w:val="24"/>
              <w:lang w:eastAsia="en-US"/>
            </w:rPr>
            <w:t>4</w:t>
          </w:r>
          <w:r w:rsidR="005E22E0">
            <w:rPr>
              <w:rFonts w:eastAsia="SimSun"/>
              <w:kern w:val="3"/>
              <w:szCs w:val="24"/>
              <w:lang w:eastAsia="en-US"/>
            </w:rPr>
            <w:t>9</w:t>
          </w:r>
        </w:p>
        <w:p w:rsidR="002A6819" w:rsidRPr="00D20FC6" w:rsidRDefault="008C6C32" w:rsidP="00580A97">
          <w:pPr>
            <w:suppressAutoHyphens/>
            <w:autoSpaceDN w:val="0"/>
            <w:spacing w:after="200" w:line="276" w:lineRule="auto"/>
            <w:textAlignment w:val="baseline"/>
            <w:rPr>
              <w:rFonts w:ascii="Calibri" w:eastAsia="SimSun" w:hAnsi="Calibri" w:cs="Calibri"/>
              <w:kern w:val="3"/>
              <w:sz w:val="22"/>
              <w:szCs w:val="22"/>
              <w:lang w:eastAsia="en-US"/>
            </w:rPr>
          </w:pPr>
          <w:r>
            <w:rPr>
              <w:rFonts w:eastAsia="SimSun"/>
              <w:kern w:val="3"/>
              <w:szCs w:val="24"/>
              <w:lang w:eastAsia="en-US"/>
            </w:rPr>
            <w:t>2.1.3</w:t>
          </w:r>
          <w:r w:rsidR="00B15D30">
            <w:rPr>
              <w:rFonts w:eastAsia="SimSun"/>
              <w:kern w:val="3"/>
              <w:szCs w:val="24"/>
              <w:lang w:eastAsia="en-US"/>
            </w:rPr>
            <w:t xml:space="preserve">  </w:t>
          </w:r>
          <w:r w:rsidR="008A2AA4">
            <w:rPr>
              <w:rFonts w:eastAsia="SimSun"/>
              <w:kern w:val="3"/>
              <w:szCs w:val="24"/>
              <w:lang w:eastAsia="en-US"/>
            </w:rPr>
            <w:t>La d</w:t>
          </w:r>
          <w:r w:rsidR="00B15D30">
            <w:rPr>
              <w:rFonts w:eastAsia="SimSun"/>
              <w:kern w:val="3"/>
              <w:szCs w:val="24"/>
              <w:lang w:eastAsia="en-US"/>
            </w:rPr>
            <w:t>énonciation  de la C</w:t>
          </w:r>
          <w:r w:rsidR="002A6819" w:rsidRPr="00D20FC6">
            <w:rPr>
              <w:rFonts w:eastAsia="SimSun"/>
              <w:kern w:val="3"/>
              <w:szCs w:val="24"/>
              <w:lang w:eastAsia="en-US"/>
            </w:rPr>
            <w:t xml:space="preserve">onvention  de Washington en Amérique latine </w:t>
          </w:r>
          <w:r w:rsidR="00580A97" w:rsidRPr="00D20FC6">
            <w:rPr>
              <w:rFonts w:eastAsia="SimSun"/>
              <w:kern w:val="3"/>
              <w:szCs w:val="24"/>
              <w:lang w:eastAsia="en-US"/>
            </w:rPr>
            <w:t>……………</w:t>
          </w:r>
          <w:r w:rsidR="005E22E0">
            <w:rPr>
              <w:rFonts w:eastAsia="SimSun"/>
              <w:kern w:val="3"/>
              <w:szCs w:val="24"/>
              <w:lang w:eastAsia="en-US"/>
            </w:rPr>
            <w:t>52</w:t>
          </w:r>
          <w:r w:rsidR="002A6819" w:rsidRPr="00D20FC6">
            <w:rPr>
              <w:rFonts w:eastAsia="SimSun"/>
              <w:kern w:val="3"/>
              <w:szCs w:val="24"/>
              <w:lang w:eastAsia="en-US"/>
            </w:rPr>
            <w:t xml:space="preserve">               </w:t>
          </w:r>
        </w:p>
        <w:p w:rsidR="00580A97" w:rsidRPr="00D20FC6" w:rsidRDefault="008C6C32" w:rsidP="002A6819">
          <w:pPr>
            <w:tabs>
              <w:tab w:val="left" w:pos="708"/>
              <w:tab w:val="left" w:pos="1905"/>
            </w:tabs>
            <w:suppressAutoHyphens/>
            <w:autoSpaceDN w:val="0"/>
            <w:spacing w:after="200" w:line="276" w:lineRule="auto"/>
            <w:jc w:val="left"/>
            <w:textAlignment w:val="baseline"/>
            <w:rPr>
              <w:rFonts w:eastAsia="SimSun"/>
              <w:kern w:val="3"/>
              <w:szCs w:val="24"/>
              <w:lang w:eastAsia="en-US"/>
            </w:rPr>
          </w:pPr>
          <w:r>
            <w:rPr>
              <w:rFonts w:eastAsia="SimSun"/>
              <w:kern w:val="3"/>
              <w:szCs w:val="24"/>
              <w:lang w:eastAsia="en-US"/>
            </w:rPr>
            <w:t>2.1.4</w:t>
          </w:r>
          <w:r w:rsidR="002A6819" w:rsidRPr="00D20FC6">
            <w:rPr>
              <w:rFonts w:eastAsia="SimSun"/>
              <w:kern w:val="3"/>
              <w:szCs w:val="24"/>
              <w:lang w:eastAsia="en-US"/>
            </w:rPr>
            <w:t xml:space="preserve"> </w:t>
          </w:r>
          <w:r w:rsidR="008A2AA4">
            <w:rPr>
              <w:rFonts w:eastAsia="SimSun"/>
              <w:kern w:val="3"/>
              <w:szCs w:val="24"/>
              <w:lang w:eastAsia="en-US"/>
            </w:rPr>
            <w:t xml:space="preserve"> L’u</w:t>
          </w:r>
          <w:r w:rsidR="00D20FC6" w:rsidRPr="00D20FC6">
            <w:rPr>
              <w:rFonts w:eastAsia="SimSun"/>
              <w:kern w:val="3"/>
              <w:szCs w:val="24"/>
              <w:lang w:eastAsia="en-US"/>
            </w:rPr>
            <w:t>til</w:t>
          </w:r>
          <w:r w:rsidR="00D13D14">
            <w:rPr>
              <w:rFonts w:eastAsia="SimSun"/>
              <w:kern w:val="3"/>
              <w:szCs w:val="24"/>
              <w:lang w:eastAsia="en-US"/>
            </w:rPr>
            <w:t xml:space="preserve">isation  </w:t>
          </w:r>
          <w:r w:rsidR="002A6E57">
            <w:rPr>
              <w:rFonts w:eastAsia="SimSun"/>
              <w:kern w:val="3"/>
              <w:szCs w:val="24"/>
              <w:lang w:eastAsia="en-US"/>
            </w:rPr>
            <w:t>des injon</w:t>
          </w:r>
          <w:r w:rsidR="002A6E57" w:rsidRPr="00D20FC6">
            <w:rPr>
              <w:rFonts w:eastAsia="SimSun"/>
              <w:kern w:val="3"/>
              <w:szCs w:val="24"/>
              <w:lang w:eastAsia="en-US"/>
            </w:rPr>
            <w:t>ctions</w:t>
          </w:r>
          <w:r w:rsidR="00D13D14">
            <w:rPr>
              <w:rFonts w:eastAsia="SimSun"/>
              <w:kern w:val="3"/>
              <w:szCs w:val="24"/>
              <w:lang w:eastAsia="en-US"/>
            </w:rPr>
            <w:t xml:space="preserve"> de type anti-suit………………………………………</w:t>
          </w:r>
          <w:r w:rsidR="008A2AA4">
            <w:rPr>
              <w:rFonts w:eastAsia="SimSun"/>
              <w:kern w:val="3"/>
              <w:szCs w:val="24"/>
              <w:lang w:eastAsia="en-US"/>
            </w:rPr>
            <w:t>.</w:t>
          </w:r>
          <w:r w:rsidR="00635DE4">
            <w:rPr>
              <w:rFonts w:eastAsia="SimSun"/>
              <w:kern w:val="3"/>
              <w:szCs w:val="24"/>
              <w:lang w:eastAsia="en-US"/>
            </w:rPr>
            <w:t>57</w:t>
          </w:r>
        </w:p>
        <w:p w:rsidR="002A6819" w:rsidRPr="00D20FC6" w:rsidRDefault="008C6C32" w:rsidP="002A6819">
          <w:pPr>
            <w:tabs>
              <w:tab w:val="left" w:pos="708"/>
              <w:tab w:val="left" w:pos="1905"/>
            </w:tabs>
            <w:suppressAutoHyphens/>
            <w:autoSpaceDN w:val="0"/>
            <w:spacing w:after="200" w:line="276" w:lineRule="auto"/>
            <w:jc w:val="left"/>
            <w:textAlignment w:val="baseline"/>
            <w:rPr>
              <w:rFonts w:eastAsia="SimSun"/>
              <w:kern w:val="3"/>
              <w:szCs w:val="24"/>
              <w:lang w:eastAsia="en-US"/>
            </w:rPr>
          </w:pPr>
          <w:r>
            <w:rPr>
              <w:rFonts w:eastAsia="SimSun"/>
              <w:kern w:val="3"/>
              <w:szCs w:val="24"/>
              <w:lang w:eastAsia="en-US"/>
            </w:rPr>
            <w:t>2.1.5</w:t>
          </w:r>
          <w:r w:rsidR="002A6819" w:rsidRPr="00D20FC6">
            <w:rPr>
              <w:rFonts w:eastAsia="SimSun"/>
              <w:kern w:val="3"/>
              <w:szCs w:val="24"/>
              <w:lang w:eastAsia="en-US"/>
            </w:rPr>
            <w:t xml:space="preserve">  </w:t>
          </w:r>
          <w:r w:rsidR="008A2AA4">
            <w:rPr>
              <w:rFonts w:eastAsia="SimSun"/>
              <w:kern w:val="3"/>
              <w:szCs w:val="24"/>
              <w:lang w:eastAsia="en-US"/>
            </w:rPr>
            <w:t>L’é</w:t>
          </w:r>
          <w:r w:rsidR="00632448">
            <w:rPr>
              <w:rFonts w:eastAsia="SimSun"/>
              <w:kern w:val="3"/>
              <w:szCs w:val="24"/>
              <w:lang w:eastAsia="en-US"/>
            </w:rPr>
            <w:t xml:space="preserve">vocation </w:t>
          </w:r>
          <w:r w:rsidR="00873AA9">
            <w:rPr>
              <w:rFonts w:eastAsia="SimSun"/>
              <w:kern w:val="3"/>
              <w:szCs w:val="24"/>
              <w:lang w:eastAsia="en-US"/>
            </w:rPr>
            <w:t xml:space="preserve"> </w:t>
          </w:r>
          <w:r w:rsidR="00D20FC6" w:rsidRPr="00D20FC6">
            <w:rPr>
              <w:rFonts w:eastAsia="SimSun"/>
              <w:kern w:val="3"/>
              <w:szCs w:val="24"/>
              <w:lang w:eastAsia="en-US"/>
            </w:rPr>
            <w:t>de l’immunité</w:t>
          </w:r>
          <w:r w:rsidR="00D20FC6">
            <w:rPr>
              <w:rFonts w:eastAsia="SimSun"/>
              <w:kern w:val="3"/>
              <w:szCs w:val="24"/>
              <w:lang w:eastAsia="en-US"/>
            </w:rPr>
            <w:t xml:space="preserve"> </w:t>
          </w:r>
          <w:r w:rsidR="00D20FC6" w:rsidRPr="00D20FC6">
            <w:rPr>
              <w:rFonts w:eastAsia="SimSun"/>
              <w:kern w:val="3"/>
              <w:szCs w:val="24"/>
              <w:lang w:eastAsia="en-US"/>
            </w:rPr>
            <w:t xml:space="preserve"> étatique</w:t>
          </w:r>
          <w:r w:rsidR="00580A97" w:rsidRPr="00D20FC6">
            <w:rPr>
              <w:rFonts w:eastAsia="SimSun"/>
              <w:kern w:val="3"/>
              <w:szCs w:val="24"/>
              <w:lang w:eastAsia="en-US"/>
            </w:rPr>
            <w:t>…………………………………</w:t>
          </w:r>
          <w:r w:rsidR="00D20FC6">
            <w:rPr>
              <w:rFonts w:eastAsia="SimSun"/>
              <w:kern w:val="3"/>
              <w:szCs w:val="24"/>
              <w:lang w:eastAsia="en-US"/>
            </w:rPr>
            <w:t>…</w:t>
          </w:r>
          <w:r w:rsidR="002A6E57">
            <w:rPr>
              <w:rFonts w:eastAsia="SimSun"/>
              <w:kern w:val="3"/>
              <w:szCs w:val="24"/>
              <w:lang w:eastAsia="en-US"/>
            </w:rPr>
            <w:t>...</w:t>
          </w:r>
          <w:r w:rsidR="008A2AA4">
            <w:rPr>
              <w:rFonts w:eastAsia="SimSun"/>
              <w:kern w:val="3"/>
              <w:szCs w:val="24"/>
              <w:lang w:eastAsia="en-US"/>
            </w:rPr>
            <w:t>...............</w:t>
          </w:r>
          <w:r w:rsidR="00635DE4">
            <w:rPr>
              <w:rFonts w:eastAsia="SimSun"/>
              <w:kern w:val="3"/>
              <w:szCs w:val="24"/>
              <w:lang w:eastAsia="en-US"/>
            </w:rPr>
            <w:t>..60</w:t>
          </w:r>
        </w:p>
        <w:p w:rsidR="002A6819" w:rsidRPr="0000171D" w:rsidRDefault="002A6819" w:rsidP="002A6819">
          <w:pPr>
            <w:tabs>
              <w:tab w:val="left" w:pos="708"/>
              <w:tab w:val="left" w:pos="1905"/>
            </w:tabs>
            <w:suppressAutoHyphens/>
            <w:autoSpaceDN w:val="0"/>
            <w:spacing w:after="200" w:line="276" w:lineRule="auto"/>
            <w:jc w:val="left"/>
            <w:textAlignment w:val="baseline"/>
            <w:rPr>
              <w:rFonts w:ascii="Calibri" w:eastAsia="SimSun" w:hAnsi="Calibri" w:cs="Calibri"/>
              <w:kern w:val="3"/>
              <w:sz w:val="22"/>
              <w:szCs w:val="22"/>
              <w:lang w:eastAsia="en-US"/>
            </w:rPr>
          </w:pPr>
          <w:r w:rsidRPr="005121F2">
            <w:rPr>
              <w:rFonts w:eastAsia="SimSun"/>
              <w:b/>
              <w:kern w:val="3"/>
              <w:szCs w:val="24"/>
              <w:lang w:eastAsia="en-US"/>
            </w:rPr>
            <w:t xml:space="preserve">2.2  </w:t>
          </w:r>
          <w:r w:rsidR="008A2AA4">
            <w:rPr>
              <w:rFonts w:eastAsia="SimSun"/>
              <w:b/>
              <w:kern w:val="3"/>
              <w:szCs w:val="24"/>
              <w:lang w:eastAsia="en-US"/>
            </w:rPr>
            <w:t>Les justifications</w:t>
          </w:r>
          <w:r w:rsidRPr="005121F2">
            <w:rPr>
              <w:rFonts w:eastAsia="SimSun"/>
              <w:b/>
              <w:kern w:val="3"/>
              <w:szCs w:val="24"/>
              <w:lang w:eastAsia="en-US"/>
            </w:rPr>
            <w:t xml:space="preserve">  de la tendance</w:t>
          </w:r>
          <w:r w:rsidR="00B15D30" w:rsidRPr="005121F2">
            <w:rPr>
              <w:rFonts w:eastAsia="SimSun"/>
              <w:b/>
              <w:kern w:val="3"/>
              <w:szCs w:val="24"/>
              <w:lang w:eastAsia="en-US"/>
            </w:rPr>
            <w:t xml:space="preserve">  hostile à l</w:t>
          </w:r>
          <w:r w:rsidR="002A6E57" w:rsidRPr="005121F2">
            <w:rPr>
              <w:rFonts w:eastAsia="SimSun"/>
              <w:b/>
              <w:kern w:val="3"/>
              <w:szCs w:val="24"/>
              <w:lang w:eastAsia="en-US"/>
            </w:rPr>
            <w:t>’arbitrage</w:t>
          </w:r>
          <w:r w:rsidR="00717617">
            <w:rPr>
              <w:rFonts w:eastAsia="SimSun"/>
              <w:b/>
              <w:kern w:val="3"/>
              <w:szCs w:val="24"/>
              <w:lang w:eastAsia="en-US"/>
            </w:rPr>
            <w:t xml:space="preserve"> en droit public</w:t>
          </w:r>
          <w:r w:rsidR="008A2AA4">
            <w:rPr>
              <w:rFonts w:eastAsia="SimSun"/>
              <w:kern w:val="3"/>
              <w:szCs w:val="24"/>
              <w:lang w:eastAsia="en-US"/>
            </w:rPr>
            <w:t>…………</w:t>
          </w:r>
          <w:r w:rsidR="00717617">
            <w:rPr>
              <w:rFonts w:eastAsia="SimSun"/>
              <w:kern w:val="3"/>
              <w:szCs w:val="24"/>
              <w:lang w:eastAsia="en-US"/>
            </w:rPr>
            <w:t>…</w:t>
          </w:r>
          <w:r w:rsidR="002A6E57">
            <w:rPr>
              <w:rFonts w:eastAsia="SimSun"/>
              <w:kern w:val="3"/>
              <w:szCs w:val="24"/>
              <w:lang w:eastAsia="en-US"/>
            </w:rPr>
            <w:t>6</w:t>
          </w:r>
          <w:r w:rsidR="00635DE4">
            <w:rPr>
              <w:rFonts w:eastAsia="SimSun"/>
              <w:kern w:val="3"/>
              <w:szCs w:val="24"/>
              <w:lang w:eastAsia="en-US"/>
            </w:rPr>
            <w:t>7</w:t>
          </w:r>
        </w:p>
        <w:p w:rsidR="002A6819" w:rsidRDefault="009B5E89" w:rsidP="00580A97">
          <w:pPr>
            <w:suppressAutoHyphens/>
            <w:autoSpaceDN w:val="0"/>
            <w:spacing w:after="200" w:line="276" w:lineRule="auto"/>
            <w:jc w:val="left"/>
            <w:textAlignment w:val="baseline"/>
            <w:rPr>
              <w:rFonts w:eastAsia="SimSun"/>
              <w:kern w:val="3"/>
              <w:szCs w:val="24"/>
              <w:lang w:eastAsia="en-US"/>
            </w:rPr>
          </w:pPr>
          <w:r>
            <w:rPr>
              <w:rFonts w:eastAsia="SimSun"/>
              <w:kern w:val="3"/>
              <w:szCs w:val="24"/>
              <w:lang w:eastAsia="en-US"/>
            </w:rPr>
            <w:t>2.2.1-</w:t>
          </w:r>
          <w:r w:rsidR="008A2AA4">
            <w:rPr>
              <w:rFonts w:eastAsia="SimSun"/>
              <w:kern w:val="3"/>
              <w:szCs w:val="24"/>
              <w:lang w:eastAsia="en-US"/>
            </w:rPr>
            <w:t>La m</w:t>
          </w:r>
          <w:r>
            <w:rPr>
              <w:rFonts w:eastAsia="SimSun"/>
              <w:kern w:val="3"/>
              <w:szCs w:val="24"/>
              <w:lang w:eastAsia="en-US"/>
            </w:rPr>
            <w:t xml:space="preserve">ise  en  cause  des </w:t>
          </w:r>
          <w:r w:rsidR="002A6819">
            <w:rPr>
              <w:rFonts w:eastAsia="SimSun"/>
              <w:kern w:val="3"/>
              <w:szCs w:val="24"/>
              <w:lang w:eastAsia="en-US"/>
            </w:rPr>
            <w:t xml:space="preserve">  politiques publiques </w:t>
          </w:r>
          <w:r w:rsidR="00580A97">
            <w:rPr>
              <w:rFonts w:eastAsia="SimSun"/>
              <w:kern w:val="3"/>
              <w:szCs w:val="24"/>
              <w:lang w:eastAsia="en-US"/>
            </w:rPr>
            <w:t>………………………………………</w:t>
          </w:r>
          <w:r w:rsidR="008A2AA4">
            <w:rPr>
              <w:rFonts w:eastAsia="SimSun"/>
              <w:kern w:val="3"/>
              <w:szCs w:val="24"/>
              <w:lang w:eastAsia="en-US"/>
            </w:rPr>
            <w:t>.</w:t>
          </w:r>
          <w:r w:rsidR="00717617">
            <w:rPr>
              <w:rFonts w:eastAsia="SimSun"/>
              <w:kern w:val="3"/>
              <w:szCs w:val="24"/>
              <w:lang w:eastAsia="en-US"/>
            </w:rPr>
            <w:t>.</w:t>
          </w:r>
          <w:r w:rsidR="003428F4">
            <w:rPr>
              <w:rFonts w:eastAsia="SimSun"/>
              <w:kern w:val="3"/>
              <w:szCs w:val="24"/>
              <w:lang w:eastAsia="en-US"/>
            </w:rPr>
            <w:t>67</w:t>
          </w:r>
        </w:p>
        <w:p w:rsidR="003453E9" w:rsidRDefault="003453E9" w:rsidP="003453E9">
          <w:pPr>
            <w:suppressAutoHyphens/>
            <w:autoSpaceDN w:val="0"/>
            <w:spacing w:after="200" w:line="276" w:lineRule="auto"/>
            <w:ind w:firstLine="708"/>
            <w:jc w:val="left"/>
            <w:textAlignment w:val="baseline"/>
            <w:rPr>
              <w:rFonts w:eastAsia="SimSun"/>
              <w:kern w:val="3"/>
              <w:szCs w:val="24"/>
              <w:lang w:eastAsia="en-US"/>
            </w:rPr>
          </w:pPr>
          <w:r>
            <w:rPr>
              <w:rFonts w:eastAsia="SimSun"/>
              <w:kern w:val="3"/>
              <w:szCs w:val="24"/>
              <w:lang w:eastAsia="en-US"/>
            </w:rPr>
            <w:t>2.1.1.1</w:t>
          </w:r>
          <w:r w:rsidR="008A2AA4">
            <w:rPr>
              <w:rFonts w:eastAsia="SimSun"/>
              <w:kern w:val="3"/>
              <w:szCs w:val="24"/>
              <w:lang w:eastAsia="en-US"/>
            </w:rPr>
            <w:t xml:space="preserve"> Les  p</w:t>
          </w:r>
          <w:r>
            <w:rPr>
              <w:rFonts w:eastAsia="SimSun"/>
              <w:kern w:val="3"/>
              <w:szCs w:val="24"/>
              <w:lang w:eastAsia="en-US"/>
            </w:rPr>
            <w:t>olitiques  sociales</w:t>
          </w:r>
          <w:r w:rsidR="008A2AA4">
            <w:rPr>
              <w:rFonts w:eastAsia="SimSun"/>
              <w:kern w:val="3"/>
              <w:szCs w:val="24"/>
              <w:lang w:eastAsia="en-US"/>
            </w:rPr>
            <w:t xml:space="preserve"> et économiques……………………………………</w:t>
          </w:r>
          <w:r w:rsidR="00635DE4">
            <w:rPr>
              <w:rFonts w:eastAsia="SimSun"/>
              <w:kern w:val="3"/>
              <w:szCs w:val="24"/>
              <w:lang w:eastAsia="en-US"/>
            </w:rPr>
            <w:t>68</w:t>
          </w:r>
        </w:p>
        <w:p w:rsidR="00D13D14" w:rsidRDefault="00D13D14" w:rsidP="003453E9">
          <w:pPr>
            <w:suppressAutoHyphens/>
            <w:autoSpaceDN w:val="0"/>
            <w:spacing w:after="200" w:line="276" w:lineRule="auto"/>
            <w:ind w:firstLine="708"/>
            <w:jc w:val="left"/>
            <w:textAlignment w:val="baseline"/>
            <w:rPr>
              <w:rFonts w:eastAsia="SimSun"/>
              <w:kern w:val="3"/>
              <w:szCs w:val="24"/>
              <w:lang w:eastAsia="en-US"/>
            </w:rPr>
          </w:pPr>
          <w:r>
            <w:rPr>
              <w:rFonts w:eastAsia="SimSun"/>
              <w:kern w:val="3"/>
              <w:szCs w:val="24"/>
              <w:lang w:eastAsia="en-US"/>
            </w:rPr>
            <w:t xml:space="preserve">2.1.1.2 </w:t>
          </w:r>
          <w:r w:rsidR="008A2AA4">
            <w:rPr>
              <w:rFonts w:eastAsia="SimSun"/>
              <w:kern w:val="3"/>
              <w:szCs w:val="24"/>
              <w:lang w:eastAsia="en-US"/>
            </w:rPr>
            <w:t>Les p</w:t>
          </w:r>
          <w:r>
            <w:rPr>
              <w:rFonts w:eastAsia="SimSun"/>
              <w:kern w:val="3"/>
              <w:szCs w:val="24"/>
              <w:lang w:eastAsia="en-US"/>
            </w:rPr>
            <w:t xml:space="preserve">olitiques </w:t>
          </w:r>
          <w:r w:rsidR="009B5E89">
            <w:rPr>
              <w:rFonts w:eastAsia="SimSun"/>
              <w:kern w:val="3"/>
              <w:szCs w:val="24"/>
              <w:lang w:eastAsia="en-US"/>
            </w:rPr>
            <w:t xml:space="preserve">relatives à </w:t>
          </w:r>
          <w:r w:rsidR="00456960">
            <w:rPr>
              <w:rFonts w:eastAsia="SimSun"/>
              <w:kern w:val="3"/>
              <w:szCs w:val="24"/>
              <w:lang w:eastAsia="en-US"/>
            </w:rPr>
            <w:t>la</w:t>
          </w:r>
          <w:r w:rsidR="008A2AA4">
            <w:rPr>
              <w:rFonts w:eastAsia="SimSun"/>
              <w:kern w:val="3"/>
              <w:szCs w:val="24"/>
              <w:lang w:eastAsia="en-US"/>
            </w:rPr>
            <w:t xml:space="preserve"> santé publique………………………………….</w:t>
          </w:r>
          <w:r w:rsidR="00635DE4">
            <w:rPr>
              <w:rFonts w:eastAsia="SimSun"/>
              <w:kern w:val="3"/>
              <w:szCs w:val="24"/>
              <w:lang w:eastAsia="en-US"/>
            </w:rPr>
            <w:t>70</w:t>
          </w:r>
        </w:p>
        <w:p w:rsidR="003453E9" w:rsidRDefault="00D13D14" w:rsidP="003453E9">
          <w:pPr>
            <w:suppressAutoHyphens/>
            <w:autoSpaceDN w:val="0"/>
            <w:spacing w:after="200" w:line="276" w:lineRule="auto"/>
            <w:ind w:firstLine="708"/>
            <w:jc w:val="left"/>
            <w:textAlignment w:val="baseline"/>
            <w:rPr>
              <w:rFonts w:eastAsia="SimSun"/>
              <w:kern w:val="3"/>
              <w:szCs w:val="24"/>
              <w:lang w:eastAsia="en-US"/>
            </w:rPr>
          </w:pPr>
          <w:r>
            <w:rPr>
              <w:rFonts w:eastAsia="SimSun"/>
              <w:kern w:val="3"/>
              <w:szCs w:val="24"/>
              <w:lang w:eastAsia="en-US"/>
            </w:rPr>
            <w:t xml:space="preserve">2.1.1.3 </w:t>
          </w:r>
          <w:r w:rsidR="008A2AA4">
            <w:rPr>
              <w:rFonts w:eastAsia="SimSun"/>
              <w:kern w:val="3"/>
              <w:szCs w:val="24"/>
              <w:lang w:eastAsia="en-US"/>
            </w:rPr>
            <w:t>Les p</w:t>
          </w:r>
          <w:r>
            <w:rPr>
              <w:rFonts w:eastAsia="SimSun"/>
              <w:kern w:val="3"/>
              <w:szCs w:val="24"/>
              <w:lang w:eastAsia="en-US"/>
            </w:rPr>
            <w:t xml:space="preserve">olitiques </w:t>
          </w:r>
          <w:r w:rsidR="003453E9">
            <w:rPr>
              <w:rFonts w:eastAsia="SimSun"/>
              <w:kern w:val="3"/>
              <w:szCs w:val="24"/>
              <w:lang w:eastAsia="en-US"/>
            </w:rPr>
            <w:t xml:space="preserve"> </w:t>
          </w:r>
          <w:r w:rsidR="009B5E89">
            <w:rPr>
              <w:rFonts w:eastAsia="SimSun"/>
              <w:kern w:val="3"/>
              <w:szCs w:val="24"/>
              <w:lang w:eastAsia="en-US"/>
            </w:rPr>
            <w:t>relatives à</w:t>
          </w:r>
          <w:r w:rsidR="008A2AA4">
            <w:rPr>
              <w:rFonts w:eastAsia="SimSun"/>
              <w:kern w:val="3"/>
              <w:szCs w:val="24"/>
              <w:lang w:eastAsia="en-US"/>
            </w:rPr>
            <w:t xml:space="preserve"> l’environnement………………………………….</w:t>
          </w:r>
          <w:r w:rsidR="00D837E6">
            <w:rPr>
              <w:rFonts w:eastAsia="SimSun"/>
              <w:kern w:val="3"/>
              <w:szCs w:val="24"/>
              <w:lang w:eastAsia="en-US"/>
            </w:rPr>
            <w:t>72</w:t>
          </w:r>
        </w:p>
        <w:p w:rsidR="002A6819" w:rsidRDefault="00632448" w:rsidP="002A6819">
          <w:pPr>
            <w:suppressAutoHyphens/>
            <w:autoSpaceDN w:val="0"/>
            <w:spacing w:after="200" w:line="276" w:lineRule="auto"/>
            <w:jc w:val="left"/>
            <w:textAlignment w:val="baseline"/>
            <w:rPr>
              <w:rFonts w:eastAsia="SimSun"/>
              <w:kern w:val="3"/>
              <w:szCs w:val="24"/>
              <w:lang w:eastAsia="en-US"/>
            </w:rPr>
          </w:pPr>
          <w:r>
            <w:rPr>
              <w:rFonts w:eastAsia="SimSun"/>
              <w:kern w:val="3"/>
              <w:szCs w:val="24"/>
              <w:lang w:eastAsia="en-US"/>
            </w:rPr>
            <w:t xml:space="preserve">2.2.2 </w:t>
          </w:r>
          <w:r w:rsidR="009E3A59">
            <w:rPr>
              <w:rFonts w:eastAsia="SimSun"/>
              <w:kern w:val="3"/>
              <w:szCs w:val="24"/>
              <w:lang w:eastAsia="en-US"/>
            </w:rPr>
            <w:t xml:space="preserve">Les </w:t>
          </w:r>
          <w:r w:rsidR="008A2AA4">
            <w:rPr>
              <w:rFonts w:eastAsia="SimSun"/>
              <w:kern w:val="3"/>
              <w:szCs w:val="24"/>
              <w:lang w:eastAsia="en-US"/>
            </w:rPr>
            <w:t xml:space="preserve"> c</w:t>
          </w:r>
          <w:r>
            <w:rPr>
              <w:rFonts w:eastAsia="SimSun"/>
              <w:kern w:val="3"/>
              <w:szCs w:val="24"/>
              <w:lang w:eastAsia="en-US"/>
            </w:rPr>
            <w:t>oûts financiers</w:t>
          </w:r>
          <w:r w:rsidR="002A6819">
            <w:rPr>
              <w:rFonts w:eastAsia="SimSun"/>
              <w:kern w:val="3"/>
              <w:szCs w:val="24"/>
              <w:lang w:eastAsia="en-US"/>
            </w:rPr>
            <w:t xml:space="preserve"> des  sent</w:t>
          </w:r>
          <w:r>
            <w:rPr>
              <w:rFonts w:eastAsia="SimSun"/>
              <w:kern w:val="3"/>
              <w:szCs w:val="24"/>
              <w:lang w:eastAsia="en-US"/>
            </w:rPr>
            <w:t xml:space="preserve">ences </w:t>
          </w:r>
          <w:r w:rsidR="00580A97">
            <w:rPr>
              <w:rFonts w:eastAsia="SimSun"/>
              <w:kern w:val="3"/>
              <w:szCs w:val="24"/>
              <w:lang w:eastAsia="en-US"/>
            </w:rPr>
            <w:t>……………………………………</w:t>
          </w:r>
          <w:r w:rsidR="008A2AA4">
            <w:rPr>
              <w:rFonts w:eastAsia="SimSun"/>
              <w:kern w:val="3"/>
              <w:szCs w:val="24"/>
              <w:lang w:eastAsia="en-US"/>
            </w:rPr>
            <w:t>……………..</w:t>
          </w:r>
          <w:r w:rsidR="00D837E6">
            <w:rPr>
              <w:rFonts w:eastAsia="SimSun"/>
              <w:kern w:val="3"/>
              <w:szCs w:val="24"/>
              <w:lang w:eastAsia="en-US"/>
            </w:rPr>
            <w:t>75</w:t>
          </w:r>
        </w:p>
        <w:p w:rsidR="00DD7778" w:rsidRDefault="00DD7778" w:rsidP="002A6819">
          <w:pPr>
            <w:suppressAutoHyphens/>
            <w:autoSpaceDN w:val="0"/>
            <w:spacing w:after="200" w:line="276" w:lineRule="auto"/>
            <w:jc w:val="left"/>
            <w:textAlignment w:val="baseline"/>
            <w:rPr>
              <w:rFonts w:eastAsia="SimSun"/>
              <w:kern w:val="3"/>
              <w:szCs w:val="24"/>
              <w:lang w:eastAsia="en-US"/>
            </w:rPr>
          </w:pPr>
          <w:r>
            <w:rPr>
              <w:rFonts w:eastAsia="SimSun"/>
              <w:kern w:val="3"/>
              <w:szCs w:val="24"/>
              <w:lang w:eastAsia="en-US"/>
            </w:rPr>
            <w:t xml:space="preserve">2.2.4  </w:t>
          </w:r>
          <w:r w:rsidR="008A2AA4">
            <w:rPr>
              <w:rFonts w:eastAsia="SimSun"/>
              <w:kern w:val="3"/>
              <w:szCs w:val="24"/>
              <w:lang w:eastAsia="en-US"/>
            </w:rPr>
            <w:t>L’incohérence</w:t>
          </w:r>
          <w:r>
            <w:rPr>
              <w:rFonts w:eastAsia="SimSun"/>
              <w:kern w:val="3"/>
              <w:szCs w:val="24"/>
              <w:lang w:eastAsia="en-US"/>
            </w:rPr>
            <w:t xml:space="preserve">  des  se</w:t>
          </w:r>
          <w:r w:rsidR="008A2AA4">
            <w:rPr>
              <w:rFonts w:eastAsia="SimSun"/>
              <w:kern w:val="3"/>
              <w:szCs w:val="24"/>
              <w:lang w:eastAsia="en-US"/>
            </w:rPr>
            <w:t>ntences………………………………………………………</w:t>
          </w:r>
          <w:r w:rsidR="00741221">
            <w:rPr>
              <w:rFonts w:eastAsia="SimSun"/>
              <w:kern w:val="3"/>
              <w:szCs w:val="24"/>
              <w:lang w:eastAsia="en-US"/>
            </w:rPr>
            <w:t>…</w:t>
          </w:r>
          <w:r w:rsidR="00635DE4">
            <w:rPr>
              <w:rFonts w:eastAsia="SimSun"/>
              <w:kern w:val="3"/>
              <w:szCs w:val="24"/>
              <w:lang w:eastAsia="en-US"/>
            </w:rPr>
            <w:t>80</w:t>
          </w:r>
        </w:p>
        <w:p w:rsidR="002A6819" w:rsidRPr="00D20FC6" w:rsidRDefault="002A6819" w:rsidP="00FC2CC0">
          <w:pPr>
            <w:suppressAutoHyphens/>
            <w:autoSpaceDN w:val="0"/>
            <w:spacing w:after="200" w:line="276" w:lineRule="auto"/>
            <w:ind w:left="420"/>
            <w:jc w:val="left"/>
            <w:textAlignment w:val="baseline"/>
            <w:rPr>
              <w:rFonts w:eastAsia="SimSun"/>
              <w:kern w:val="3"/>
              <w:szCs w:val="24"/>
              <w:lang w:eastAsia="en-US"/>
            </w:rPr>
          </w:pPr>
          <w:r w:rsidRPr="00D20FC6">
            <w:rPr>
              <w:rFonts w:eastAsia="SimSun"/>
              <w:b/>
              <w:kern w:val="3"/>
              <w:szCs w:val="24"/>
              <w:lang w:eastAsia="en-US"/>
            </w:rPr>
            <w:t>CHAPITRE III :</w:t>
          </w:r>
          <w:r w:rsidR="003044C7">
            <w:rPr>
              <w:rFonts w:eastAsia="SimSun"/>
              <w:b/>
              <w:kern w:val="3"/>
              <w:szCs w:val="24"/>
              <w:lang w:eastAsia="en-US"/>
            </w:rPr>
            <w:t xml:space="preserve"> </w:t>
          </w:r>
          <w:r w:rsidR="00AF5943">
            <w:rPr>
              <w:rFonts w:eastAsia="SimSun"/>
              <w:b/>
              <w:kern w:val="3"/>
              <w:szCs w:val="24"/>
              <w:lang w:eastAsia="en-US"/>
            </w:rPr>
            <w:t xml:space="preserve">Les perspectives de  réforme du régime d’arbitrage impliquant les </w:t>
          </w:r>
          <w:r w:rsidR="00FC2CC0">
            <w:rPr>
              <w:rFonts w:eastAsia="SimSun"/>
              <w:b/>
              <w:kern w:val="3"/>
              <w:szCs w:val="24"/>
              <w:lang w:eastAsia="en-US"/>
            </w:rPr>
            <w:t xml:space="preserve"> </w:t>
          </w:r>
          <w:r w:rsidR="00AF5943">
            <w:rPr>
              <w:rFonts w:eastAsia="SimSun"/>
              <w:b/>
              <w:kern w:val="3"/>
              <w:szCs w:val="24"/>
              <w:lang w:eastAsia="en-US"/>
            </w:rPr>
            <w:t>personnes publiques…………………………………………………………</w:t>
          </w:r>
          <w:r w:rsidR="00FC2CC0">
            <w:rPr>
              <w:rFonts w:eastAsia="SimSun"/>
              <w:b/>
              <w:kern w:val="3"/>
              <w:szCs w:val="24"/>
              <w:lang w:eastAsia="en-US"/>
            </w:rPr>
            <w:t>…………</w:t>
          </w:r>
          <w:r w:rsidR="00635DE4">
            <w:rPr>
              <w:rFonts w:eastAsia="SimSun"/>
              <w:kern w:val="3"/>
              <w:szCs w:val="24"/>
              <w:lang w:eastAsia="en-US"/>
            </w:rPr>
            <w:t>85</w:t>
          </w:r>
        </w:p>
        <w:p w:rsidR="002A6819" w:rsidRPr="000C25B7" w:rsidRDefault="002A6819" w:rsidP="002A6819">
          <w:pPr>
            <w:suppressAutoHyphens/>
            <w:autoSpaceDN w:val="0"/>
            <w:spacing w:after="200" w:line="276" w:lineRule="auto"/>
            <w:jc w:val="left"/>
            <w:textAlignment w:val="baseline"/>
            <w:rPr>
              <w:rFonts w:ascii="Calibri" w:eastAsia="SimSun" w:hAnsi="Calibri" w:cs="Calibri"/>
              <w:kern w:val="3"/>
              <w:sz w:val="22"/>
              <w:szCs w:val="22"/>
              <w:lang w:eastAsia="en-US"/>
            </w:rPr>
          </w:pPr>
          <w:r w:rsidRPr="009C522C">
            <w:rPr>
              <w:rFonts w:eastAsia="SimSun"/>
              <w:b/>
              <w:kern w:val="3"/>
              <w:szCs w:val="24"/>
              <w:lang w:eastAsia="en-US"/>
            </w:rPr>
            <w:t>3.1</w:t>
          </w:r>
          <w:r w:rsidR="009C71B3">
            <w:rPr>
              <w:rFonts w:eastAsia="SimSun"/>
              <w:b/>
              <w:kern w:val="3"/>
              <w:szCs w:val="24"/>
              <w:lang w:eastAsia="en-US"/>
            </w:rPr>
            <w:t xml:space="preserve">  </w:t>
          </w:r>
          <w:r w:rsidR="00741221">
            <w:rPr>
              <w:rFonts w:eastAsia="SimSun"/>
              <w:b/>
              <w:kern w:val="3"/>
              <w:szCs w:val="24"/>
              <w:lang w:eastAsia="en-US"/>
            </w:rPr>
            <w:t>Le r</w:t>
          </w:r>
          <w:r w:rsidR="00C97B43">
            <w:rPr>
              <w:rFonts w:eastAsia="SimSun"/>
              <w:b/>
              <w:kern w:val="3"/>
              <w:szCs w:val="24"/>
              <w:lang w:eastAsia="en-US"/>
            </w:rPr>
            <w:t>enforcement  du droit à une</w:t>
          </w:r>
          <w:r w:rsidR="009C71B3">
            <w:rPr>
              <w:rFonts w:eastAsia="SimSun"/>
              <w:b/>
              <w:kern w:val="3"/>
              <w:szCs w:val="24"/>
              <w:lang w:eastAsia="en-US"/>
            </w:rPr>
            <w:t xml:space="preserve"> défense </w:t>
          </w:r>
          <w:r w:rsidR="00C97B43">
            <w:rPr>
              <w:rFonts w:eastAsia="SimSun"/>
              <w:b/>
              <w:kern w:val="3"/>
              <w:szCs w:val="24"/>
              <w:lang w:eastAsia="en-US"/>
            </w:rPr>
            <w:t>juste et équitable</w:t>
          </w:r>
          <w:r w:rsidR="009C71B3">
            <w:rPr>
              <w:rFonts w:eastAsia="SimSun"/>
              <w:b/>
              <w:kern w:val="3"/>
              <w:szCs w:val="24"/>
              <w:lang w:eastAsia="en-US"/>
            </w:rPr>
            <w:t>…………………………</w:t>
          </w:r>
          <w:r w:rsidR="00456960">
            <w:rPr>
              <w:rFonts w:eastAsia="SimSun"/>
              <w:kern w:val="3"/>
              <w:szCs w:val="24"/>
              <w:lang w:eastAsia="en-US"/>
            </w:rPr>
            <w:t>8</w:t>
          </w:r>
          <w:r w:rsidR="00635DE4">
            <w:rPr>
              <w:rFonts w:eastAsia="SimSun"/>
              <w:kern w:val="3"/>
              <w:szCs w:val="24"/>
              <w:lang w:eastAsia="en-US"/>
            </w:rPr>
            <w:t>6</w:t>
          </w:r>
        </w:p>
        <w:p w:rsidR="002A6819" w:rsidRPr="00CE3F44" w:rsidRDefault="0097394F" w:rsidP="002A6819">
          <w:pPr>
            <w:tabs>
              <w:tab w:val="left" w:pos="1786"/>
            </w:tabs>
            <w:suppressAutoHyphens/>
            <w:autoSpaceDN w:val="0"/>
            <w:spacing w:after="200" w:line="276" w:lineRule="auto"/>
            <w:ind w:left="708" w:hanging="708"/>
            <w:jc w:val="left"/>
            <w:textAlignment w:val="baseline"/>
            <w:rPr>
              <w:rFonts w:eastAsia="SimSun"/>
              <w:kern w:val="3"/>
              <w:szCs w:val="24"/>
              <w:lang w:eastAsia="en-US"/>
            </w:rPr>
          </w:pPr>
          <w:r>
            <w:rPr>
              <w:rFonts w:eastAsia="SimSun"/>
              <w:kern w:val="3"/>
              <w:szCs w:val="24"/>
              <w:lang w:eastAsia="en-US"/>
            </w:rPr>
            <w:tab/>
          </w:r>
          <w:r w:rsidR="002A6819">
            <w:rPr>
              <w:rFonts w:eastAsia="SimSun"/>
              <w:kern w:val="3"/>
              <w:szCs w:val="24"/>
              <w:lang w:eastAsia="en-US"/>
            </w:rPr>
            <w:t>3.1.1</w:t>
          </w:r>
          <w:r w:rsidR="00456960">
            <w:rPr>
              <w:rFonts w:eastAsia="SimSun"/>
              <w:kern w:val="3"/>
              <w:szCs w:val="24"/>
              <w:lang w:eastAsia="en-US"/>
            </w:rPr>
            <w:t xml:space="preserve"> </w:t>
          </w:r>
          <w:r w:rsidR="00741221">
            <w:rPr>
              <w:rFonts w:eastAsia="SimSun"/>
              <w:kern w:val="3"/>
              <w:szCs w:val="24"/>
              <w:lang w:eastAsia="en-US"/>
            </w:rPr>
            <w:t>Le r</w:t>
          </w:r>
          <w:r w:rsidR="00456960">
            <w:rPr>
              <w:rFonts w:eastAsia="SimSun"/>
              <w:kern w:val="3"/>
              <w:szCs w:val="24"/>
              <w:lang w:eastAsia="en-US"/>
            </w:rPr>
            <w:t>enforcement du principe de l’é</w:t>
          </w:r>
          <w:r w:rsidR="002A6819">
            <w:rPr>
              <w:rFonts w:eastAsia="SimSun"/>
              <w:kern w:val="3"/>
              <w:szCs w:val="24"/>
              <w:lang w:eastAsia="en-US"/>
            </w:rPr>
            <w:t xml:space="preserve">galité des </w:t>
          </w:r>
          <w:r w:rsidR="0074100B">
            <w:rPr>
              <w:rFonts w:eastAsia="SimSun"/>
              <w:kern w:val="3"/>
              <w:szCs w:val="24"/>
              <w:lang w:eastAsia="en-US"/>
            </w:rPr>
            <w:t xml:space="preserve"> parties</w:t>
          </w:r>
          <w:r w:rsidR="00741221">
            <w:rPr>
              <w:rFonts w:eastAsia="SimSun"/>
              <w:kern w:val="3"/>
              <w:szCs w:val="24"/>
              <w:lang w:eastAsia="en-US"/>
            </w:rPr>
            <w:t>…………</w:t>
          </w:r>
          <w:r w:rsidR="0074100B">
            <w:rPr>
              <w:rFonts w:eastAsia="SimSun"/>
              <w:kern w:val="3"/>
              <w:szCs w:val="24"/>
              <w:lang w:eastAsia="en-US"/>
            </w:rPr>
            <w:t>………………</w:t>
          </w:r>
          <w:r w:rsidR="00F65267">
            <w:rPr>
              <w:rFonts w:eastAsia="SimSun"/>
              <w:kern w:val="3"/>
              <w:szCs w:val="24"/>
              <w:lang w:eastAsia="en-US"/>
            </w:rPr>
            <w:t>.</w:t>
          </w:r>
          <w:r w:rsidR="00635DE4">
            <w:rPr>
              <w:rFonts w:eastAsia="SimSun"/>
              <w:kern w:val="3"/>
              <w:szCs w:val="24"/>
              <w:lang w:eastAsia="en-US"/>
            </w:rPr>
            <w:t>86</w:t>
          </w:r>
          <w:r w:rsidR="002A6819" w:rsidRPr="00CE3F44">
            <w:rPr>
              <w:rFonts w:eastAsia="SimSun"/>
              <w:kern w:val="3"/>
              <w:szCs w:val="24"/>
              <w:lang w:eastAsia="en-US"/>
            </w:rPr>
            <w:t xml:space="preserve"> </w:t>
          </w:r>
        </w:p>
        <w:p w:rsidR="002A6819" w:rsidRDefault="0097394F" w:rsidP="002A6819">
          <w:pPr>
            <w:tabs>
              <w:tab w:val="left" w:pos="1786"/>
            </w:tabs>
            <w:suppressAutoHyphens/>
            <w:autoSpaceDN w:val="0"/>
            <w:spacing w:after="200" w:line="276" w:lineRule="auto"/>
            <w:ind w:left="708" w:hanging="708"/>
            <w:jc w:val="left"/>
            <w:textAlignment w:val="baseline"/>
            <w:rPr>
              <w:rFonts w:eastAsia="SimSun"/>
              <w:kern w:val="3"/>
              <w:szCs w:val="24"/>
              <w:lang w:eastAsia="en-US"/>
            </w:rPr>
          </w:pPr>
          <w:r>
            <w:rPr>
              <w:rFonts w:eastAsia="SimSun"/>
              <w:kern w:val="3"/>
              <w:szCs w:val="24"/>
              <w:lang w:eastAsia="en-US"/>
            </w:rPr>
            <w:tab/>
          </w:r>
          <w:r w:rsidR="003453E9">
            <w:rPr>
              <w:rFonts w:eastAsia="SimSun"/>
              <w:kern w:val="3"/>
              <w:szCs w:val="24"/>
              <w:lang w:eastAsia="en-US"/>
            </w:rPr>
            <w:t>3.1.2</w:t>
          </w:r>
          <w:r w:rsidR="00456960">
            <w:rPr>
              <w:rFonts w:eastAsia="SimSun"/>
              <w:kern w:val="3"/>
              <w:szCs w:val="24"/>
              <w:lang w:eastAsia="en-US"/>
            </w:rPr>
            <w:t xml:space="preserve"> </w:t>
          </w:r>
          <w:r w:rsidR="00741221">
            <w:rPr>
              <w:rFonts w:eastAsia="SimSun"/>
              <w:kern w:val="3"/>
              <w:szCs w:val="24"/>
              <w:lang w:eastAsia="en-US"/>
            </w:rPr>
            <w:t>La m</w:t>
          </w:r>
          <w:r w:rsidR="00456960">
            <w:rPr>
              <w:rFonts w:eastAsia="SimSun"/>
              <w:kern w:val="3"/>
              <w:szCs w:val="24"/>
              <w:lang w:eastAsia="en-US"/>
            </w:rPr>
            <w:t>ise en place d’un m</w:t>
          </w:r>
          <w:r w:rsidR="009B5E89">
            <w:rPr>
              <w:rFonts w:eastAsia="SimSun"/>
              <w:kern w:val="3"/>
              <w:szCs w:val="24"/>
              <w:lang w:eastAsia="en-US"/>
            </w:rPr>
            <w:t xml:space="preserve">écanisme d’appel </w:t>
          </w:r>
          <w:r w:rsidR="00741221">
            <w:rPr>
              <w:rFonts w:eastAsia="SimSun"/>
              <w:kern w:val="3"/>
              <w:szCs w:val="24"/>
              <w:lang w:eastAsia="en-US"/>
            </w:rPr>
            <w:t>…………………………………….</w:t>
          </w:r>
          <w:r w:rsidR="00635DE4">
            <w:rPr>
              <w:rFonts w:eastAsia="SimSun"/>
              <w:kern w:val="3"/>
              <w:szCs w:val="24"/>
              <w:lang w:eastAsia="en-US"/>
            </w:rPr>
            <w:t>90</w:t>
          </w:r>
        </w:p>
        <w:p w:rsidR="009B5E89" w:rsidRDefault="0097394F" w:rsidP="002A6819">
          <w:pPr>
            <w:tabs>
              <w:tab w:val="left" w:pos="1676"/>
            </w:tabs>
            <w:suppressAutoHyphens/>
            <w:autoSpaceDN w:val="0"/>
            <w:spacing w:after="200" w:line="276" w:lineRule="auto"/>
            <w:jc w:val="left"/>
            <w:textAlignment w:val="baseline"/>
          </w:pPr>
          <w:r>
            <w:t xml:space="preserve">            </w:t>
          </w:r>
          <w:r w:rsidR="002A6819">
            <w:t>3.1.3</w:t>
          </w:r>
          <w:r w:rsidR="00456960">
            <w:t xml:space="preserve"> </w:t>
          </w:r>
          <w:r w:rsidR="00741221">
            <w:t>La m</w:t>
          </w:r>
          <w:r w:rsidR="00456960">
            <w:t>ise en place d’un f</w:t>
          </w:r>
          <w:r w:rsidR="002A6819">
            <w:t xml:space="preserve">onds  d’assistance </w:t>
          </w:r>
          <w:r w:rsidR="00580A97">
            <w:t>financière</w:t>
          </w:r>
          <w:r w:rsidR="00741221">
            <w:t>………………………</w:t>
          </w:r>
          <w:r w:rsidR="0074100B">
            <w:t>….</w:t>
          </w:r>
          <w:r w:rsidR="00635DE4">
            <w:t>96</w:t>
          </w:r>
          <w:r w:rsidR="002A6819">
            <w:t xml:space="preserve"> </w:t>
          </w:r>
        </w:p>
        <w:p w:rsidR="009B5E89" w:rsidRDefault="009B5E89" w:rsidP="009C71B3">
          <w:pPr>
            <w:tabs>
              <w:tab w:val="left" w:pos="1786"/>
            </w:tabs>
            <w:suppressAutoHyphens/>
            <w:autoSpaceDN w:val="0"/>
            <w:spacing w:after="200" w:line="276" w:lineRule="auto"/>
            <w:textAlignment w:val="baseline"/>
            <w:rPr>
              <w:rFonts w:eastAsia="SimSun"/>
              <w:b/>
              <w:kern w:val="3"/>
              <w:szCs w:val="24"/>
              <w:lang w:eastAsia="en-US"/>
            </w:rPr>
          </w:pPr>
          <w:r w:rsidRPr="00CE3F44">
            <w:rPr>
              <w:rFonts w:eastAsia="SimSun"/>
              <w:b/>
              <w:kern w:val="3"/>
              <w:szCs w:val="24"/>
              <w:lang w:eastAsia="en-US"/>
            </w:rPr>
            <w:t>3</w:t>
          </w:r>
          <w:r>
            <w:rPr>
              <w:rFonts w:eastAsia="SimSun"/>
              <w:b/>
              <w:kern w:val="3"/>
              <w:szCs w:val="24"/>
              <w:lang w:eastAsia="en-US"/>
            </w:rPr>
            <w:t>.2</w:t>
          </w:r>
          <w:r w:rsidR="009C71B3">
            <w:rPr>
              <w:rFonts w:eastAsia="SimSun"/>
              <w:b/>
              <w:kern w:val="3"/>
              <w:szCs w:val="24"/>
              <w:lang w:eastAsia="en-US"/>
            </w:rPr>
            <w:t xml:space="preserve"> </w:t>
          </w:r>
          <w:r w:rsidR="00741221">
            <w:rPr>
              <w:rFonts w:eastAsia="SimSun"/>
              <w:b/>
              <w:kern w:val="3"/>
              <w:szCs w:val="24"/>
              <w:lang w:eastAsia="en-US"/>
            </w:rPr>
            <w:t>L’h</w:t>
          </w:r>
          <w:r w:rsidR="00456960">
            <w:rPr>
              <w:rFonts w:eastAsia="SimSun"/>
              <w:b/>
              <w:kern w:val="3"/>
              <w:szCs w:val="24"/>
              <w:lang w:eastAsia="en-US"/>
            </w:rPr>
            <w:t>armonisation des droits de</w:t>
          </w:r>
          <w:r w:rsidR="00E6215F">
            <w:rPr>
              <w:rFonts w:eastAsia="SimSun"/>
              <w:b/>
              <w:kern w:val="3"/>
              <w:szCs w:val="24"/>
              <w:lang w:eastAsia="en-US"/>
            </w:rPr>
            <w:t>s investisseurs  avec les valeurs</w:t>
          </w:r>
          <w:r w:rsidR="00456960">
            <w:rPr>
              <w:rFonts w:eastAsia="SimSun"/>
              <w:b/>
              <w:kern w:val="3"/>
              <w:szCs w:val="24"/>
              <w:lang w:eastAsia="en-US"/>
            </w:rPr>
            <w:t xml:space="preserve"> non marchandes…</w:t>
          </w:r>
          <w:r w:rsidR="00635DE4">
            <w:rPr>
              <w:rFonts w:eastAsia="SimSun"/>
              <w:b/>
              <w:kern w:val="3"/>
              <w:szCs w:val="24"/>
              <w:lang w:eastAsia="en-US"/>
            </w:rPr>
            <w:t>...</w:t>
          </w:r>
          <w:r w:rsidR="00E6215F" w:rsidRPr="00E6215F">
            <w:rPr>
              <w:rFonts w:eastAsia="SimSun"/>
              <w:kern w:val="3"/>
              <w:szCs w:val="24"/>
              <w:lang w:eastAsia="en-US"/>
            </w:rPr>
            <w:t>9</w:t>
          </w:r>
          <w:r w:rsidR="00635DE4">
            <w:rPr>
              <w:rFonts w:eastAsia="SimSun"/>
              <w:kern w:val="3"/>
              <w:szCs w:val="24"/>
              <w:lang w:eastAsia="en-US"/>
            </w:rPr>
            <w:t>9</w:t>
          </w:r>
        </w:p>
        <w:p w:rsidR="009B5E89" w:rsidRPr="004E3DC5" w:rsidRDefault="00E6215F" w:rsidP="009B5E89">
          <w:pPr>
            <w:tabs>
              <w:tab w:val="left" w:pos="1786"/>
            </w:tabs>
            <w:suppressAutoHyphens/>
            <w:autoSpaceDN w:val="0"/>
            <w:spacing w:after="200" w:line="276" w:lineRule="auto"/>
            <w:ind w:left="708" w:hanging="708"/>
            <w:textAlignment w:val="baseline"/>
            <w:rPr>
              <w:rFonts w:eastAsia="SimSun"/>
              <w:kern w:val="3"/>
              <w:szCs w:val="24"/>
              <w:lang w:eastAsia="en-US"/>
            </w:rPr>
          </w:pPr>
          <w:r>
            <w:rPr>
              <w:rFonts w:eastAsia="SimSun"/>
              <w:kern w:val="3"/>
              <w:szCs w:val="24"/>
              <w:lang w:eastAsia="en-US"/>
            </w:rPr>
            <w:t xml:space="preserve">           </w:t>
          </w:r>
          <w:r>
            <w:rPr>
              <w:rFonts w:eastAsia="SimSun"/>
              <w:kern w:val="3"/>
              <w:szCs w:val="24"/>
              <w:lang w:eastAsia="en-US"/>
            </w:rPr>
            <w:tab/>
            <w:t xml:space="preserve"> </w:t>
          </w:r>
          <w:r w:rsidR="009B5E89">
            <w:rPr>
              <w:rFonts w:eastAsia="SimSun"/>
              <w:kern w:val="3"/>
              <w:szCs w:val="24"/>
              <w:lang w:eastAsia="en-US"/>
            </w:rPr>
            <w:t>3.2.1</w:t>
          </w:r>
          <w:r w:rsidR="00741221">
            <w:rPr>
              <w:rFonts w:eastAsia="SimSun"/>
              <w:kern w:val="3"/>
              <w:szCs w:val="24"/>
              <w:lang w:eastAsia="en-US"/>
            </w:rPr>
            <w:t xml:space="preserve"> La  p</w:t>
          </w:r>
          <w:r w:rsidR="009B5E89" w:rsidRPr="004E3DC5">
            <w:rPr>
              <w:rFonts w:eastAsia="SimSun"/>
              <w:kern w:val="3"/>
              <w:szCs w:val="24"/>
              <w:lang w:eastAsia="en-US"/>
            </w:rPr>
            <w:t>rise en compte des  droits  de l’homme</w:t>
          </w:r>
          <w:r w:rsidR="00AF5943">
            <w:rPr>
              <w:rFonts w:eastAsia="SimSun"/>
              <w:kern w:val="3"/>
              <w:szCs w:val="24"/>
              <w:lang w:eastAsia="en-US"/>
            </w:rPr>
            <w:t>…………………………………</w:t>
          </w:r>
          <w:r w:rsidR="00635DE4">
            <w:rPr>
              <w:rFonts w:eastAsia="SimSun"/>
              <w:kern w:val="3"/>
              <w:szCs w:val="24"/>
              <w:lang w:eastAsia="en-US"/>
            </w:rPr>
            <w:t>.100</w:t>
          </w:r>
        </w:p>
        <w:p w:rsidR="009B5E89" w:rsidRDefault="009B5E89" w:rsidP="009B5E89">
          <w:pPr>
            <w:tabs>
              <w:tab w:val="left" w:pos="1676"/>
            </w:tabs>
            <w:suppressAutoHyphens/>
            <w:autoSpaceDN w:val="0"/>
            <w:spacing w:after="200" w:line="276" w:lineRule="auto"/>
            <w:jc w:val="left"/>
            <w:textAlignment w:val="baseline"/>
          </w:pPr>
          <w:r>
            <w:rPr>
              <w:rFonts w:eastAsia="SimSun"/>
              <w:kern w:val="3"/>
              <w:szCs w:val="24"/>
              <w:lang w:eastAsia="en-US"/>
            </w:rPr>
            <w:lastRenderedPageBreak/>
            <w:t xml:space="preserve">        </w:t>
          </w:r>
          <w:r w:rsidR="00E6215F">
            <w:rPr>
              <w:rFonts w:eastAsia="SimSun"/>
              <w:kern w:val="3"/>
              <w:szCs w:val="24"/>
              <w:lang w:eastAsia="en-US"/>
            </w:rPr>
            <w:t xml:space="preserve">      3.2</w:t>
          </w:r>
          <w:r w:rsidRPr="004E3DC5">
            <w:rPr>
              <w:rFonts w:eastAsia="SimSun"/>
              <w:kern w:val="3"/>
              <w:szCs w:val="24"/>
              <w:lang w:eastAsia="en-US"/>
            </w:rPr>
            <w:t xml:space="preserve">.2 </w:t>
          </w:r>
          <w:r w:rsidR="00741221">
            <w:rPr>
              <w:rFonts w:eastAsia="SimSun"/>
              <w:kern w:val="3"/>
              <w:szCs w:val="24"/>
              <w:lang w:eastAsia="en-US"/>
            </w:rPr>
            <w:t>La p</w:t>
          </w:r>
          <w:r w:rsidR="00AF5943">
            <w:rPr>
              <w:rFonts w:eastAsia="SimSun"/>
              <w:kern w:val="3"/>
              <w:szCs w:val="24"/>
              <w:lang w:eastAsia="en-US"/>
            </w:rPr>
            <w:t xml:space="preserve">rise  en compte des normes </w:t>
          </w:r>
          <w:r w:rsidR="00E6215F">
            <w:rPr>
              <w:rFonts w:eastAsia="SimSun"/>
              <w:kern w:val="3"/>
              <w:szCs w:val="24"/>
              <w:lang w:eastAsia="en-US"/>
            </w:rPr>
            <w:t>de  responsabilité  sociale  de</w:t>
          </w:r>
          <w:r w:rsidRPr="004E3DC5">
            <w:rPr>
              <w:rFonts w:eastAsia="SimSun"/>
              <w:kern w:val="3"/>
              <w:szCs w:val="24"/>
              <w:lang w:eastAsia="en-US"/>
            </w:rPr>
            <w:t xml:space="preserve"> </w:t>
          </w:r>
          <w:r w:rsidR="00E6215F">
            <w:rPr>
              <w:rFonts w:eastAsia="SimSun"/>
              <w:kern w:val="3"/>
              <w:szCs w:val="24"/>
              <w:lang w:eastAsia="en-US"/>
            </w:rPr>
            <w:t>l’</w:t>
          </w:r>
          <w:r w:rsidRPr="004E3DC5">
            <w:rPr>
              <w:rFonts w:eastAsia="SimSun"/>
              <w:kern w:val="3"/>
              <w:szCs w:val="24"/>
              <w:lang w:eastAsia="en-US"/>
            </w:rPr>
            <w:t>entreprise</w:t>
          </w:r>
          <w:r w:rsidR="00741221">
            <w:rPr>
              <w:rFonts w:eastAsia="SimSun"/>
              <w:kern w:val="3"/>
              <w:szCs w:val="24"/>
              <w:lang w:eastAsia="en-US"/>
            </w:rPr>
            <w:t>…</w:t>
          </w:r>
          <w:r w:rsidR="00E6215F">
            <w:rPr>
              <w:rFonts w:eastAsia="SimSun"/>
              <w:kern w:val="3"/>
              <w:szCs w:val="24"/>
              <w:lang w:eastAsia="en-US"/>
            </w:rPr>
            <w:t>10</w:t>
          </w:r>
          <w:r w:rsidR="00635DE4">
            <w:rPr>
              <w:rFonts w:eastAsia="SimSun"/>
              <w:kern w:val="3"/>
              <w:szCs w:val="24"/>
              <w:lang w:eastAsia="en-US"/>
            </w:rPr>
            <w:t>8</w:t>
          </w:r>
        </w:p>
        <w:p w:rsidR="002A6819" w:rsidRPr="00660D80" w:rsidRDefault="009B5E89" w:rsidP="002A6819">
          <w:pPr>
            <w:tabs>
              <w:tab w:val="left" w:pos="1676"/>
            </w:tabs>
            <w:suppressAutoHyphens/>
            <w:autoSpaceDN w:val="0"/>
            <w:spacing w:after="200" w:line="276" w:lineRule="auto"/>
            <w:jc w:val="left"/>
            <w:textAlignment w:val="baseline"/>
          </w:pPr>
          <w:r>
            <w:rPr>
              <w:rFonts w:eastAsia="SimSun"/>
              <w:b/>
              <w:kern w:val="3"/>
              <w:szCs w:val="24"/>
              <w:lang w:eastAsia="en-US"/>
            </w:rPr>
            <w:t>3.3</w:t>
          </w:r>
          <w:r w:rsidR="009C71B3">
            <w:rPr>
              <w:rFonts w:eastAsia="SimSun"/>
              <w:b/>
              <w:kern w:val="3"/>
              <w:szCs w:val="24"/>
              <w:lang w:eastAsia="en-US"/>
            </w:rPr>
            <w:t xml:space="preserve"> </w:t>
          </w:r>
          <w:r w:rsidR="00741221">
            <w:rPr>
              <w:rFonts w:eastAsia="SimSun"/>
              <w:b/>
              <w:kern w:val="3"/>
              <w:szCs w:val="24"/>
              <w:lang w:eastAsia="en-US"/>
            </w:rPr>
            <w:t>L’a</w:t>
          </w:r>
          <w:r w:rsidR="009C71B3">
            <w:rPr>
              <w:rFonts w:eastAsia="SimSun"/>
              <w:b/>
              <w:kern w:val="3"/>
              <w:szCs w:val="24"/>
              <w:lang w:eastAsia="en-US"/>
            </w:rPr>
            <w:t>doption de</w:t>
          </w:r>
          <w:r w:rsidR="000D1236">
            <w:rPr>
              <w:rFonts w:eastAsia="SimSun"/>
              <w:b/>
              <w:kern w:val="3"/>
              <w:szCs w:val="24"/>
              <w:lang w:eastAsia="en-US"/>
            </w:rPr>
            <w:t>s</w:t>
          </w:r>
          <w:r w:rsidR="009C71B3">
            <w:rPr>
              <w:rFonts w:eastAsia="SimSun"/>
              <w:b/>
              <w:kern w:val="3"/>
              <w:szCs w:val="24"/>
              <w:lang w:eastAsia="en-US"/>
            </w:rPr>
            <w:t xml:space="preserve"> </w:t>
          </w:r>
          <w:r w:rsidR="00AF5943">
            <w:rPr>
              <w:rFonts w:eastAsia="SimSun"/>
              <w:b/>
              <w:kern w:val="3"/>
              <w:szCs w:val="24"/>
              <w:lang w:eastAsia="en-US"/>
            </w:rPr>
            <w:t xml:space="preserve"> mécanismes a</w:t>
          </w:r>
          <w:r>
            <w:rPr>
              <w:rFonts w:eastAsia="SimSun"/>
              <w:b/>
              <w:kern w:val="3"/>
              <w:szCs w:val="24"/>
              <w:lang w:eastAsia="en-US"/>
            </w:rPr>
            <w:t>lternatif</w:t>
          </w:r>
          <w:r w:rsidR="00AF5943">
            <w:rPr>
              <w:rFonts w:eastAsia="SimSun"/>
              <w:b/>
              <w:kern w:val="3"/>
              <w:szCs w:val="24"/>
              <w:lang w:eastAsia="en-US"/>
            </w:rPr>
            <w:t>s</w:t>
          </w:r>
          <w:r w:rsidR="002A6819" w:rsidRPr="004E3DC5">
            <w:rPr>
              <w:rFonts w:eastAsia="SimSun"/>
              <w:b/>
              <w:kern w:val="3"/>
              <w:szCs w:val="24"/>
              <w:lang w:eastAsia="en-US"/>
            </w:rPr>
            <w:t xml:space="preserve">  au système </w:t>
          </w:r>
          <w:r w:rsidR="002A6819">
            <w:rPr>
              <w:rFonts w:eastAsia="SimSun"/>
              <w:b/>
              <w:kern w:val="3"/>
              <w:szCs w:val="24"/>
              <w:lang w:eastAsia="en-US"/>
            </w:rPr>
            <w:t>d’arbitrage</w:t>
          </w:r>
          <w:r w:rsidR="002A6819" w:rsidRPr="004E3DC5">
            <w:rPr>
              <w:rFonts w:eastAsia="SimSun"/>
              <w:b/>
              <w:kern w:val="3"/>
              <w:szCs w:val="24"/>
              <w:lang w:eastAsia="en-US"/>
            </w:rPr>
            <w:t xml:space="preserve"> actuel</w:t>
          </w:r>
          <w:r w:rsidR="00AF5943">
            <w:rPr>
              <w:rFonts w:eastAsia="SimSun"/>
              <w:b/>
              <w:kern w:val="3"/>
              <w:szCs w:val="24"/>
              <w:lang w:eastAsia="en-US"/>
            </w:rPr>
            <w:t>……………</w:t>
          </w:r>
          <w:r w:rsidR="00E6215F" w:rsidRPr="00E6215F">
            <w:rPr>
              <w:rFonts w:eastAsia="SimSun"/>
              <w:kern w:val="3"/>
              <w:szCs w:val="24"/>
              <w:lang w:eastAsia="en-US"/>
            </w:rPr>
            <w:t>1</w:t>
          </w:r>
          <w:r w:rsidR="00D837E6">
            <w:rPr>
              <w:rFonts w:eastAsia="SimSun"/>
              <w:kern w:val="3"/>
              <w:szCs w:val="24"/>
              <w:lang w:eastAsia="en-US"/>
            </w:rPr>
            <w:t>13</w:t>
          </w:r>
        </w:p>
        <w:p w:rsidR="009B5E89" w:rsidRDefault="00580A97" w:rsidP="009B5E89">
          <w:pPr>
            <w:tabs>
              <w:tab w:val="left" w:pos="1676"/>
            </w:tabs>
            <w:suppressAutoHyphens/>
            <w:autoSpaceDN w:val="0"/>
            <w:spacing w:after="200" w:line="276" w:lineRule="auto"/>
            <w:jc w:val="left"/>
            <w:textAlignment w:val="baseline"/>
          </w:pPr>
          <w:r>
            <w:rPr>
              <w:rFonts w:eastAsia="SimSun"/>
              <w:kern w:val="3"/>
              <w:szCs w:val="24"/>
              <w:lang w:eastAsia="en-US"/>
            </w:rPr>
            <w:t xml:space="preserve"> </w:t>
          </w:r>
          <w:r w:rsidR="00AF5943">
            <w:rPr>
              <w:rFonts w:eastAsia="SimSun"/>
              <w:kern w:val="3"/>
              <w:szCs w:val="24"/>
              <w:lang w:eastAsia="en-US"/>
            </w:rPr>
            <w:t xml:space="preserve">            </w:t>
          </w:r>
          <w:r w:rsidR="00AF5943">
            <w:t xml:space="preserve">3.3.1 </w:t>
          </w:r>
          <w:r w:rsidR="009B5E89">
            <w:t>Les  politiques nationales de prévention  et de  règlement  de  différends…</w:t>
          </w:r>
          <w:r w:rsidR="00E6215F">
            <w:t>...</w:t>
          </w:r>
          <w:r w:rsidR="00635DE4">
            <w:t>114</w:t>
          </w:r>
          <w:r w:rsidR="009B5E89">
            <w:t xml:space="preserve">                           </w:t>
          </w:r>
        </w:p>
        <w:p w:rsidR="002A6819" w:rsidRPr="0000171D" w:rsidRDefault="009B5E89" w:rsidP="009B5E89">
          <w:pPr>
            <w:tabs>
              <w:tab w:val="left" w:pos="1786"/>
            </w:tabs>
            <w:suppressAutoHyphens/>
            <w:autoSpaceDN w:val="0"/>
            <w:spacing w:after="200" w:line="276" w:lineRule="auto"/>
            <w:ind w:left="708" w:hanging="708"/>
            <w:textAlignment w:val="baseline"/>
            <w:rPr>
              <w:rFonts w:eastAsia="SimSun"/>
              <w:kern w:val="3"/>
              <w:sz w:val="22"/>
              <w:szCs w:val="22"/>
              <w:lang w:eastAsia="en-US"/>
            </w:rPr>
          </w:pPr>
          <w:r>
            <w:t xml:space="preserve"> </w:t>
          </w:r>
          <w:r w:rsidR="00AF5943">
            <w:t xml:space="preserve">            </w:t>
          </w:r>
          <w:r w:rsidR="00AF5943">
            <w:rPr>
              <w:rFonts w:eastAsia="SimSun"/>
              <w:kern w:val="3"/>
              <w:szCs w:val="24"/>
              <w:lang w:eastAsia="en-US"/>
            </w:rPr>
            <w:t xml:space="preserve">3.3.2  Le projet  </w:t>
          </w:r>
          <w:r w:rsidR="00E6215F">
            <w:rPr>
              <w:rFonts w:eastAsia="SimSun"/>
              <w:kern w:val="3"/>
              <w:szCs w:val="24"/>
              <w:lang w:eastAsia="en-US"/>
            </w:rPr>
            <w:t>d’une cour</w:t>
          </w:r>
          <w:r w:rsidR="002A6819">
            <w:rPr>
              <w:rFonts w:eastAsia="SimSun"/>
              <w:kern w:val="3"/>
              <w:szCs w:val="24"/>
              <w:lang w:eastAsia="en-US"/>
            </w:rPr>
            <w:t xml:space="preserve"> international</w:t>
          </w:r>
          <w:r w:rsidR="00E6215F">
            <w:rPr>
              <w:rFonts w:eastAsia="SimSun"/>
              <w:kern w:val="3"/>
              <w:szCs w:val="24"/>
              <w:lang w:eastAsia="en-US"/>
            </w:rPr>
            <w:t>e</w:t>
          </w:r>
          <w:r w:rsidR="002A6819">
            <w:rPr>
              <w:rFonts w:eastAsia="SimSun"/>
              <w:kern w:val="3"/>
              <w:szCs w:val="24"/>
              <w:lang w:eastAsia="en-US"/>
            </w:rPr>
            <w:t xml:space="preserve"> d’investissement</w:t>
          </w:r>
          <w:r w:rsidR="0097394F">
            <w:rPr>
              <w:rFonts w:eastAsia="SimSun"/>
              <w:kern w:val="3"/>
              <w:szCs w:val="24"/>
              <w:lang w:eastAsia="en-US"/>
            </w:rPr>
            <w:t>…………………</w:t>
          </w:r>
          <w:r w:rsidR="00E6215F">
            <w:rPr>
              <w:rFonts w:eastAsia="SimSun"/>
              <w:kern w:val="3"/>
              <w:szCs w:val="24"/>
              <w:lang w:eastAsia="en-US"/>
            </w:rPr>
            <w:t>…….</w:t>
          </w:r>
          <w:r w:rsidR="00F65267">
            <w:rPr>
              <w:rFonts w:eastAsia="SimSun"/>
              <w:kern w:val="3"/>
              <w:szCs w:val="24"/>
              <w:lang w:eastAsia="en-US"/>
            </w:rPr>
            <w:t>.</w:t>
          </w:r>
          <w:r w:rsidR="00E6215F">
            <w:rPr>
              <w:rFonts w:eastAsia="SimSun"/>
              <w:kern w:val="3"/>
              <w:szCs w:val="24"/>
              <w:lang w:eastAsia="en-US"/>
            </w:rPr>
            <w:t>11</w:t>
          </w:r>
          <w:r w:rsidR="00635DE4">
            <w:rPr>
              <w:rFonts w:eastAsia="SimSun"/>
              <w:kern w:val="3"/>
              <w:szCs w:val="24"/>
              <w:lang w:eastAsia="en-US"/>
            </w:rPr>
            <w:t>7</w:t>
          </w:r>
          <w:r w:rsidR="002A6819">
            <w:rPr>
              <w:rFonts w:eastAsia="SimSun"/>
              <w:kern w:val="3"/>
              <w:szCs w:val="24"/>
              <w:lang w:eastAsia="en-US"/>
            </w:rPr>
            <w:t xml:space="preserve"> </w:t>
          </w:r>
        </w:p>
        <w:p w:rsidR="00580A97" w:rsidRDefault="009B5E89" w:rsidP="00580A97">
          <w:pPr>
            <w:tabs>
              <w:tab w:val="left" w:pos="1676"/>
            </w:tabs>
            <w:suppressAutoHyphens/>
            <w:autoSpaceDN w:val="0"/>
            <w:spacing w:after="200" w:line="276" w:lineRule="auto"/>
            <w:jc w:val="left"/>
            <w:textAlignment w:val="baseline"/>
          </w:pPr>
          <w:r>
            <w:t xml:space="preserve">  </w:t>
          </w:r>
          <w:r w:rsidR="00AF5943">
            <w:t xml:space="preserve">           </w:t>
          </w:r>
          <w:r>
            <w:t>3.2.3</w:t>
          </w:r>
          <w:r w:rsidR="002A6819">
            <w:t xml:space="preserve">  </w:t>
          </w:r>
          <w:r w:rsidR="00E6215F">
            <w:rPr>
              <w:rFonts w:eastAsia="SimSun"/>
              <w:kern w:val="3"/>
              <w:szCs w:val="24"/>
              <w:lang w:eastAsia="en-US"/>
            </w:rPr>
            <w:t xml:space="preserve">La création des tribunaux </w:t>
          </w:r>
          <w:r w:rsidR="00603C4E">
            <w:rPr>
              <w:rFonts w:eastAsia="SimSun"/>
              <w:kern w:val="3"/>
              <w:szCs w:val="24"/>
              <w:lang w:eastAsia="en-US"/>
            </w:rPr>
            <w:t>régionaux</w:t>
          </w:r>
          <w:r w:rsidR="00E6215F">
            <w:rPr>
              <w:rFonts w:eastAsia="SimSun"/>
              <w:kern w:val="3"/>
              <w:szCs w:val="24"/>
              <w:lang w:eastAsia="en-US"/>
            </w:rPr>
            <w:t xml:space="preserve"> d’investissement</w:t>
          </w:r>
          <w:r w:rsidR="002A6819">
            <w:rPr>
              <w:rFonts w:eastAsia="SimSun"/>
              <w:kern w:val="3"/>
              <w:szCs w:val="24"/>
              <w:lang w:eastAsia="en-US"/>
            </w:rPr>
            <w:t xml:space="preserve"> </w:t>
          </w:r>
          <w:r w:rsidR="00635DE4">
            <w:rPr>
              <w:rFonts w:eastAsia="SimSun"/>
              <w:kern w:val="3"/>
              <w:szCs w:val="24"/>
              <w:lang w:eastAsia="en-US"/>
            </w:rPr>
            <w:t>………………………119</w:t>
          </w:r>
          <w:r w:rsidR="002A6819">
            <w:rPr>
              <w:rFonts w:eastAsia="SimSun"/>
              <w:kern w:val="3"/>
              <w:szCs w:val="24"/>
              <w:lang w:eastAsia="en-US"/>
            </w:rPr>
            <w:t xml:space="preserve">     </w:t>
          </w:r>
        </w:p>
        <w:p w:rsidR="002A6819" w:rsidRDefault="002A6819" w:rsidP="009B5E89">
          <w:pPr>
            <w:tabs>
              <w:tab w:val="left" w:pos="1676"/>
            </w:tabs>
            <w:suppressAutoHyphens/>
            <w:autoSpaceDN w:val="0"/>
            <w:spacing w:after="200" w:line="276" w:lineRule="auto"/>
            <w:jc w:val="left"/>
            <w:textAlignment w:val="baseline"/>
          </w:pPr>
          <w:r>
            <w:t xml:space="preserve"> </w:t>
          </w:r>
          <w:r w:rsidR="0097394F">
            <w:t xml:space="preserve">             </w:t>
          </w:r>
        </w:p>
        <w:p w:rsidR="002A6819" w:rsidRDefault="002A6819" w:rsidP="002A6819">
          <w:pPr>
            <w:tabs>
              <w:tab w:val="left" w:pos="1676"/>
            </w:tabs>
            <w:suppressAutoHyphens/>
            <w:autoSpaceDN w:val="0"/>
            <w:spacing w:after="200" w:line="276" w:lineRule="auto"/>
            <w:jc w:val="left"/>
            <w:textAlignment w:val="baseline"/>
          </w:pPr>
          <w:r w:rsidRPr="005121F2">
            <w:rPr>
              <w:b/>
            </w:rPr>
            <w:t>Conclusion Générale</w:t>
          </w:r>
          <w:r w:rsidR="005121F2">
            <w:t>………………………………………………………………………</w:t>
          </w:r>
          <w:r w:rsidR="001A52CC">
            <w:t>124</w:t>
          </w:r>
        </w:p>
        <w:p w:rsidR="003C0388" w:rsidRDefault="002A6819" w:rsidP="002A6819">
          <w:pPr>
            <w:tabs>
              <w:tab w:val="left" w:pos="1676"/>
            </w:tabs>
            <w:suppressAutoHyphens/>
            <w:autoSpaceDN w:val="0"/>
            <w:spacing w:after="200" w:line="276" w:lineRule="auto"/>
            <w:jc w:val="left"/>
            <w:textAlignment w:val="baseline"/>
          </w:pPr>
          <w:r w:rsidRPr="005121F2">
            <w:rPr>
              <w:b/>
            </w:rPr>
            <w:t xml:space="preserve">Bibliographie </w:t>
          </w:r>
          <w:r w:rsidR="005121F2">
            <w:t>………………………………………………………………………</w:t>
          </w:r>
          <w:r w:rsidR="009C522C">
            <w:t>………</w:t>
          </w:r>
          <w:r w:rsidR="003C0388">
            <w:t>12</w:t>
          </w:r>
          <w:r w:rsidR="00635DE4">
            <w:t>7</w:t>
          </w:r>
        </w:p>
        <w:p w:rsidR="002A6819" w:rsidRDefault="002A6819" w:rsidP="002A6819">
          <w:pPr>
            <w:suppressAutoHyphens/>
            <w:autoSpaceDN w:val="0"/>
            <w:spacing w:after="200" w:line="276" w:lineRule="auto"/>
            <w:ind w:left="1416"/>
            <w:jc w:val="left"/>
            <w:textAlignment w:val="baseline"/>
          </w:pPr>
        </w:p>
        <w:p w:rsidR="002A6819" w:rsidRDefault="002A6819" w:rsidP="002A6819">
          <w:pPr>
            <w:suppressAutoHyphens/>
            <w:autoSpaceDN w:val="0"/>
            <w:spacing w:after="200" w:line="276" w:lineRule="auto"/>
            <w:ind w:left="1416"/>
            <w:jc w:val="left"/>
            <w:textAlignment w:val="baseline"/>
          </w:pPr>
        </w:p>
        <w:p w:rsidR="00E56368" w:rsidRPr="00E56368" w:rsidRDefault="00F00371" w:rsidP="00E56368">
          <w:pPr>
            <w:rPr>
              <w:lang w:val="fr-FR"/>
            </w:rPr>
          </w:pPr>
        </w:p>
      </w:sdtContent>
    </w:sdt>
    <w:p w:rsidR="00E56368" w:rsidRPr="00E56368" w:rsidRDefault="00E56368" w:rsidP="000C5965">
      <w:pPr>
        <w:pStyle w:val="1mots-cles"/>
      </w:pPr>
    </w:p>
    <w:p w:rsidR="00E56368" w:rsidRPr="00E56368" w:rsidRDefault="00E56368" w:rsidP="000C5965">
      <w:pPr>
        <w:pStyle w:val="1mots-cles"/>
      </w:pPr>
    </w:p>
    <w:p w:rsidR="00E56368" w:rsidRPr="00E56368" w:rsidRDefault="00E56368" w:rsidP="000C5965">
      <w:pPr>
        <w:pStyle w:val="1mots-cles"/>
      </w:pPr>
    </w:p>
    <w:p w:rsidR="00F449A3" w:rsidRPr="00F449A3" w:rsidRDefault="00F449A3" w:rsidP="00D1118E">
      <w:pPr>
        <w:suppressAutoHyphens/>
        <w:autoSpaceDN w:val="0"/>
        <w:spacing w:after="200"/>
        <w:textAlignment w:val="baseline"/>
        <w:rPr>
          <w:rFonts w:eastAsia="SimSun"/>
          <w:kern w:val="3"/>
          <w:sz w:val="28"/>
          <w:szCs w:val="28"/>
          <w:lang w:eastAsia="en-US"/>
        </w:rPr>
      </w:pPr>
    </w:p>
    <w:p w:rsidR="00DE47ED" w:rsidRDefault="00DE47ED" w:rsidP="00DE47ED">
      <w:pPr>
        <w:suppressAutoHyphens/>
        <w:autoSpaceDN w:val="0"/>
        <w:spacing w:after="200" w:line="276" w:lineRule="auto"/>
        <w:ind w:left="1416"/>
        <w:jc w:val="left"/>
        <w:textAlignment w:val="baseline"/>
      </w:pPr>
      <w:r>
        <w:t xml:space="preserve">   </w:t>
      </w:r>
    </w:p>
    <w:p w:rsidR="00DE47ED" w:rsidRDefault="00DE47ED" w:rsidP="00DE47ED">
      <w:pPr>
        <w:suppressAutoHyphens/>
        <w:autoSpaceDN w:val="0"/>
        <w:spacing w:after="200" w:line="276" w:lineRule="auto"/>
        <w:ind w:left="1416"/>
        <w:jc w:val="left"/>
        <w:textAlignment w:val="baseline"/>
      </w:pPr>
    </w:p>
    <w:p w:rsidR="00E76ACE" w:rsidRDefault="00E76ACE" w:rsidP="00DE47ED">
      <w:pPr>
        <w:suppressAutoHyphens/>
        <w:autoSpaceDN w:val="0"/>
        <w:spacing w:after="200" w:line="276" w:lineRule="auto"/>
        <w:ind w:left="1416"/>
        <w:jc w:val="left"/>
        <w:textAlignment w:val="baseline"/>
      </w:pPr>
    </w:p>
    <w:p w:rsidR="00E76ACE" w:rsidRDefault="00E76ACE" w:rsidP="00174B4F">
      <w:pPr>
        <w:suppressAutoHyphens/>
        <w:autoSpaceDN w:val="0"/>
        <w:spacing w:after="200" w:line="276" w:lineRule="auto"/>
        <w:jc w:val="left"/>
        <w:textAlignment w:val="baseline"/>
      </w:pPr>
    </w:p>
    <w:p w:rsidR="00E76ACE" w:rsidRDefault="00E76ACE" w:rsidP="00DE47ED">
      <w:pPr>
        <w:suppressAutoHyphens/>
        <w:autoSpaceDN w:val="0"/>
        <w:spacing w:after="200" w:line="276" w:lineRule="auto"/>
        <w:ind w:left="1416"/>
        <w:jc w:val="left"/>
        <w:textAlignment w:val="baseline"/>
      </w:pPr>
    </w:p>
    <w:p w:rsidR="00E76ACE" w:rsidRDefault="00E76ACE" w:rsidP="00DE47ED">
      <w:pPr>
        <w:suppressAutoHyphens/>
        <w:autoSpaceDN w:val="0"/>
        <w:spacing w:after="200" w:line="276" w:lineRule="auto"/>
        <w:ind w:left="1416"/>
        <w:jc w:val="left"/>
        <w:textAlignment w:val="baseline"/>
      </w:pPr>
    </w:p>
    <w:p w:rsidR="00E76ACE" w:rsidRDefault="00E76ACE" w:rsidP="00DE47ED">
      <w:pPr>
        <w:suppressAutoHyphens/>
        <w:autoSpaceDN w:val="0"/>
        <w:spacing w:after="200" w:line="276" w:lineRule="auto"/>
        <w:ind w:left="1416"/>
        <w:jc w:val="left"/>
        <w:textAlignment w:val="baseline"/>
      </w:pPr>
    </w:p>
    <w:p w:rsidR="00BC039B" w:rsidRDefault="00BC039B" w:rsidP="00A34481">
      <w:pPr>
        <w:pStyle w:val="1TableListe"/>
        <w:ind w:left="708" w:firstLine="708"/>
      </w:pPr>
    </w:p>
    <w:p w:rsidR="00D20FC6" w:rsidRDefault="00D20FC6" w:rsidP="00A34481">
      <w:pPr>
        <w:pStyle w:val="1TableListe"/>
        <w:ind w:left="708" w:firstLine="708"/>
      </w:pPr>
    </w:p>
    <w:p w:rsidR="009965E5" w:rsidRPr="00CD5456" w:rsidRDefault="00CD5456" w:rsidP="00CD5456">
      <w:pPr>
        <w:pStyle w:val="1Dedicace"/>
        <w:tabs>
          <w:tab w:val="left" w:pos="5625"/>
        </w:tabs>
        <w:ind w:left="0"/>
        <w:jc w:val="both"/>
        <w:rPr>
          <w:b/>
          <w:i w:val="0"/>
          <w:sz w:val="28"/>
          <w:szCs w:val="28"/>
        </w:rPr>
      </w:pPr>
      <w:bookmarkStart w:id="8" w:name="_Toc437059911"/>
      <w:bookmarkStart w:id="9" w:name="_Toc437059942"/>
      <w:bookmarkStart w:id="10" w:name="_Toc437059962"/>
      <w:bookmarkStart w:id="11" w:name="_Toc437060012"/>
      <w:bookmarkEnd w:id="4"/>
      <w:bookmarkEnd w:id="5"/>
      <w:bookmarkEnd w:id="6"/>
      <w:bookmarkEnd w:id="7"/>
      <w:r>
        <w:rPr>
          <w:i w:val="0"/>
        </w:rPr>
        <w:lastRenderedPageBreak/>
        <w:t xml:space="preserve">                          </w:t>
      </w:r>
      <w:r w:rsidRPr="00CD5456">
        <w:rPr>
          <w:b/>
          <w:i w:val="0"/>
          <w:sz w:val="28"/>
          <w:szCs w:val="28"/>
        </w:rPr>
        <w:t>Liste des abréviations</w:t>
      </w:r>
      <w:r>
        <w:rPr>
          <w:b/>
          <w:i w:val="0"/>
          <w:sz w:val="28"/>
          <w:szCs w:val="28"/>
        </w:rPr>
        <w:tab/>
      </w:r>
    </w:p>
    <w:p w:rsidR="00CD5456" w:rsidRDefault="00CD5456" w:rsidP="00CD5456">
      <w:pPr>
        <w:pBdr>
          <w:bar w:val="single" w:sz="4" w:color="auto"/>
        </w:pBdr>
        <w:spacing w:line="480" w:lineRule="auto"/>
        <w:rPr>
          <w:rStyle w:val="hps"/>
          <w:color w:val="222222"/>
          <w:sz w:val="28"/>
          <w:szCs w:val="28"/>
        </w:rPr>
      </w:pPr>
    </w:p>
    <w:p w:rsidR="00CD5456" w:rsidRPr="009A5C5F" w:rsidRDefault="00D306CD" w:rsidP="006601C7">
      <w:pPr>
        <w:pBdr>
          <w:bar w:val="single" w:sz="4" w:color="auto"/>
        </w:pBdr>
        <w:spacing w:line="480" w:lineRule="auto"/>
        <w:jc w:val="left"/>
        <w:rPr>
          <w:rStyle w:val="hps"/>
          <w:color w:val="222222"/>
          <w:szCs w:val="24"/>
        </w:rPr>
      </w:pPr>
      <w:r>
        <w:rPr>
          <w:rStyle w:val="hps"/>
          <w:color w:val="222222"/>
          <w:sz w:val="28"/>
          <w:szCs w:val="28"/>
        </w:rPr>
        <w:t xml:space="preserve"> </w:t>
      </w:r>
      <w:r w:rsidR="00CD5456" w:rsidRPr="009A5C5F">
        <w:rPr>
          <w:rStyle w:val="hps"/>
          <w:color w:val="222222"/>
          <w:sz w:val="28"/>
          <w:szCs w:val="28"/>
        </w:rPr>
        <w:t xml:space="preserve">AII                </w:t>
      </w:r>
      <w:r w:rsidR="00CD5456">
        <w:rPr>
          <w:rStyle w:val="hps"/>
          <w:color w:val="222222"/>
          <w:sz w:val="28"/>
          <w:szCs w:val="28"/>
        </w:rPr>
        <w:t xml:space="preserve">  </w:t>
      </w:r>
      <w:r w:rsidR="00CD5456" w:rsidRPr="009A5C5F">
        <w:rPr>
          <w:rStyle w:val="hps"/>
          <w:color w:val="222222"/>
          <w:sz w:val="28"/>
          <w:szCs w:val="28"/>
        </w:rPr>
        <w:t xml:space="preserve"> </w:t>
      </w:r>
      <w:r w:rsidR="00CD5456">
        <w:rPr>
          <w:rStyle w:val="hps"/>
          <w:color w:val="222222"/>
          <w:sz w:val="28"/>
          <w:szCs w:val="28"/>
        </w:rPr>
        <w:tab/>
        <w:t xml:space="preserve">  </w:t>
      </w:r>
      <w:r w:rsidR="00F47656">
        <w:rPr>
          <w:rStyle w:val="hps"/>
          <w:color w:val="222222"/>
          <w:sz w:val="28"/>
          <w:szCs w:val="28"/>
        </w:rPr>
        <w:t xml:space="preserve"> </w:t>
      </w:r>
      <w:r w:rsidR="00CD5456" w:rsidRPr="006C5894">
        <w:rPr>
          <w:rStyle w:val="hps"/>
          <w:color w:val="222222"/>
          <w:szCs w:val="24"/>
        </w:rPr>
        <w:t xml:space="preserve">Accord international d’investissement </w:t>
      </w:r>
      <w:r w:rsidR="00CD5456" w:rsidRPr="009A5C5F">
        <w:rPr>
          <w:rStyle w:val="hps"/>
          <w:color w:val="222222"/>
          <w:sz w:val="28"/>
          <w:szCs w:val="28"/>
        </w:rPr>
        <w:t xml:space="preserve">   </w:t>
      </w:r>
    </w:p>
    <w:p w:rsidR="00CD5456" w:rsidRPr="00211398" w:rsidRDefault="00CD5456" w:rsidP="006601C7">
      <w:pPr>
        <w:pBdr>
          <w:bar w:val="single" w:sz="4" w:color="auto"/>
        </w:pBdr>
        <w:spacing w:line="480" w:lineRule="auto"/>
        <w:jc w:val="left"/>
        <w:rPr>
          <w:rStyle w:val="hps"/>
          <w:color w:val="222222"/>
          <w:szCs w:val="24"/>
          <w:lang w:val="en-CA"/>
        </w:rPr>
      </w:pPr>
      <w:proofErr w:type="gramStart"/>
      <w:r w:rsidRPr="00211398">
        <w:rPr>
          <w:szCs w:val="24"/>
          <w:lang w:val="en-CA" w:eastAsia="fr-CA"/>
        </w:rPr>
        <w:t>Arb.</w:t>
      </w:r>
      <w:proofErr w:type="gramEnd"/>
      <w:r w:rsidRPr="00211398">
        <w:rPr>
          <w:szCs w:val="24"/>
          <w:lang w:val="en-CA" w:eastAsia="fr-CA"/>
        </w:rPr>
        <w:t xml:space="preserve"> L. Rev                </w:t>
      </w:r>
      <w:r w:rsidRPr="00211398">
        <w:rPr>
          <w:szCs w:val="24"/>
          <w:lang w:val="en-CA" w:eastAsia="fr-CA"/>
        </w:rPr>
        <w:tab/>
        <w:t xml:space="preserve">    Albany law review</w:t>
      </w:r>
    </w:p>
    <w:p w:rsidR="00CD5456" w:rsidRPr="00E72233" w:rsidRDefault="00CD5456" w:rsidP="006601C7">
      <w:pPr>
        <w:pBdr>
          <w:bar w:val="single" w:sz="4" w:color="auto"/>
        </w:pBdr>
        <w:spacing w:line="480" w:lineRule="auto"/>
        <w:jc w:val="left"/>
        <w:rPr>
          <w:rStyle w:val="hps"/>
          <w:color w:val="222222"/>
          <w:szCs w:val="24"/>
        </w:rPr>
      </w:pPr>
      <w:r>
        <w:rPr>
          <w:rStyle w:val="hps"/>
          <w:color w:val="222222"/>
          <w:szCs w:val="24"/>
        </w:rPr>
        <w:t xml:space="preserve">APIE                        </w:t>
      </w:r>
      <w:r>
        <w:rPr>
          <w:rStyle w:val="hps"/>
          <w:color w:val="222222"/>
          <w:szCs w:val="24"/>
        </w:rPr>
        <w:tab/>
        <w:t xml:space="preserve">    Accord de </w:t>
      </w:r>
      <w:r w:rsidRPr="009A5C5F">
        <w:rPr>
          <w:rStyle w:val="hps"/>
          <w:color w:val="222222"/>
          <w:szCs w:val="24"/>
        </w:rPr>
        <w:t xml:space="preserve"> promotion</w:t>
      </w:r>
      <w:r>
        <w:rPr>
          <w:rStyle w:val="hps"/>
          <w:color w:val="222222"/>
          <w:szCs w:val="24"/>
        </w:rPr>
        <w:t xml:space="preserve"> et de protection des investissements étrangers</w:t>
      </w:r>
    </w:p>
    <w:p w:rsidR="00CD5456" w:rsidRPr="0059624E" w:rsidRDefault="00CD5456" w:rsidP="006601C7">
      <w:pPr>
        <w:pBdr>
          <w:bar w:val="single" w:sz="4" w:color="auto"/>
        </w:pBdr>
        <w:spacing w:line="480" w:lineRule="auto"/>
        <w:jc w:val="left"/>
        <w:rPr>
          <w:rStyle w:val="hps"/>
          <w:color w:val="222222"/>
          <w:szCs w:val="24"/>
          <w:lang w:val="en-CA"/>
        </w:rPr>
      </w:pPr>
      <w:proofErr w:type="spellStart"/>
      <w:r w:rsidRPr="009D5BD8">
        <w:rPr>
          <w:rStyle w:val="hps"/>
          <w:color w:val="222222"/>
          <w:szCs w:val="24"/>
          <w:lang w:val="en-CA"/>
        </w:rPr>
        <w:t>ARB.Int’l</w:t>
      </w:r>
      <w:proofErr w:type="spellEnd"/>
      <w:r w:rsidRPr="009D5BD8">
        <w:rPr>
          <w:rStyle w:val="hps"/>
          <w:color w:val="222222"/>
          <w:szCs w:val="24"/>
          <w:lang w:val="en-CA"/>
        </w:rPr>
        <w:t xml:space="preserve">                  </w:t>
      </w:r>
      <w:r w:rsidR="00F47656">
        <w:rPr>
          <w:rStyle w:val="hps"/>
          <w:color w:val="222222"/>
          <w:szCs w:val="24"/>
          <w:lang w:val="en-CA"/>
        </w:rPr>
        <w:t xml:space="preserve">     </w:t>
      </w:r>
      <w:r w:rsidRPr="0059624E">
        <w:rPr>
          <w:rStyle w:val="hps"/>
          <w:color w:val="222222"/>
          <w:szCs w:val="24"/>
          <w:lang w:val="en-CA"/>
        </w:rPr>
        <w:t>Arbitrage international</w:t>
      </w:r>
    </w:p>
    <w:p w:rsidR="00CD5456" w:rsidRDefault="00CD5456" w:rsidP="006601C7">
      <w:pPr>
        <w:pBdr>
          <w:bar w:val="single" w:sz="4" w:color="auto"/>
        </w:pBdr>
        <w:spacing w:line="480" w:lineRule="auto"/>
        <w:jc w:val="left"/>
        <w:rPr>
          <w:rStyle w:val="hps"/>
          <w:color w:val="222222"/>
          <w:szCs w:val="24"/>
          <w:lang w:val="en-CA"/>
        </w:rPr>
      </w:pPr>
      <w:r w:rsidRPr="008A7CD0">
        <w:rPr>
          <w:rStyle w:val="hps"/>
          <w:color w:val="222222"/>
          <w:szCs w:val="24"/>
          <w:lang w:val="en-CA"/>
        </w:rPr>
        <w:t xml:space="preserve">CAFTAR                </w:t>
      </w:r>
      <w:r w:rsidR="00F47656">
        <w:rPr>
          <w:rStyle w:val="hps"/>
          <w:color w:val="222222"/>
          <w:szCs w:val="24"/>
          <w:lang w:val="en-CA"/>
        </w:rPr>
        <w:t xml:space="preserve">       </w:t>
      </w:r>
      <w:r>
        <w:rPr>
          <w:rStyle w:val="hps"/>
          <w:color w:val="222222"/>
          <w:szCs w:val="24"/>
          <w:lang w:val="en-CA"/>
        </w:rPr>
        <w:t xml:space="preserve">Central </w:t>
      </w:r>
      <w:proofErr w:type="spellStart"/>
      <w:proofErr w:type="gramStart"/>
      <w:r>
        <w:rPr>
          <w:rStyle w:val="hps"/>
          <w:color w:val="222222"/>
          <w:szCs w:val="24"/>
          <w:lang w:val="en-CA"/>
        </w:rPr>
        <w:t>america</w:t>
      </w:r>
      <w:proofErr w:type="spellEnd"/>
      <w:proofErr w:type="gramEnd"/>
      <w:r>
        <w:rPr>
          <w:rStyle w:val="hps"/>
          <w:color w:val="222222"/>
          <w:szCs w:val="24"/>
          <w:lang w:val="en-CA"/>
        </w:rPr>
        <w:t xml:space="preserve"> </w:t>
      </w:r>
      <w:r w:rsidRPr="008A7CD0">
        <w:rPr>
          <w:rStyle w:val="hps"/>
          <w:color w:val="222222"/>
          <w:szCs w:val="24"/>
          <w:lang w:val="en-CA"/>
        </w:rPr>
        <w:t>free trade agreement</w:t>
      </w:r>
    </w:p>
    <w:p w:rsidR="00CD5456" w:rsidRDefault="00CD5456" w:rsidP="006601C7">
      <w:pPr>
        <w:pBdr>
          <w:bar w:val="single" w:sz="4" w:color="auto"/>
        </w:pBdr>
        <w:spacing w:line="480" w:lineRule="auto"/>
        <w:jc w:val="left"/>
        <w:rPr>
          <w:rStyle w:val="hps"/>
          <w:color w:val="222222"/>
          <w:szCs w:val="24"/>
        </w:rPr>
      </w:pPr>
      <w:proofErr w:type="spellStart"/>
      <w:r>
        <w:rPr>
          <w:rStyle w:val="hps"/>
          <w:color w:val="222222"/>
          <w:szCs w:val="24"/>
        </w:rPr>
        <w:t>C</w:t>
      </w:r>
      <w:r w:rsidR="00F47656">
        <w:rPr>
          <w:rStyle w:val="hps"/>
          <w:color w:val="222222"/>
          <w:szCs w:val="24"/>
        </w:rPr>
        <w:t>ass.Civ</w:t>
      </w:r>
      <w:proofErr w:type="spellEnd"/>
      <w:r w:rsidR="00F47656">
        <w:rPr>
          <w:rStyle w:val="hps"/>
          <w:color w:val="222222"/>
          <w:szCs w:val="24"/>
        </w:rPr>
        <w:t xml:space="preserve">                       </w:t>
      </w:r>
      <w:r>
        <w:rPr>
          <w:rStyle w:val="hps"/>
          <w:color w:val="222222"/>
          <w:szCs w:val="24"/>
        </w:rPr>
        <w:t xml:space="preserve"> </w:t>
      </w:r>
      <w:r w:rsidR="00F47656">
        <w:rPr>
          <w:rStyle w:val="hps"/>
          <w:color w:val="222222"/>
          <w:szCs w:val="24"/>
        </w:rPr>
        <w:t xml:space="preserve"> </w:t>
      </w:r>
      <w:r>
        <w:rPr>
          <w:rStyle w:val="hps"/>
          <w:color w:val="222222"/>
          <w:szCs w:val="24"/>
        </w:rPr>
        <w:t>Cassation  civile</w:t>
      </w:r>
    </w:p>
    <w:p w:rsidR="00CD5456" w:rsidRDefault="00CD5456" w:rsidP="006601C7">
      <w:pPr>
        <w:pBdr>
          <w:bar w:val="single" w:sz="4" w:color="auto"/>
        </w:pBdr>
        <w:spacing w:line="480" w:lineRule="auto"/>
        <w:jc w:val="left"/>
        <w:rPr>
          <w:rStyle w:val="hps"/>
          <w:color w:val="222222"/>
          <w:szCs w:val="24"/>
        </w:rPr>
      </w:pPr>
      <w:r>
        <w:rPr>
          <w:rStyle w:val="hps"/>
          <w:color w:val="222222"/>
          <w:szCs w:val="24"/>
        </w:rPr>
        <w:t>CCI</w:t>
      </w:r>
      <w:r w:rsidR="00F47656">
        <w:rPr>
          <w:rStyle w:val="hps"/>
          <w:color w:val="222222"/>
          <w:szCs w:val="24"/>
        </w:rPr>
        <w:t xml:space="preserve">                               </w:t>
      </w:r>
      <w:r>
        <w:rPr>
          <w:rStyle w:val="hps"/>
          <w:color w:val="222222"/>
          <w:szCs w:val="24"/>
        </w:rPr>
        <w:t xml:space="preserve"> Chambre  du  commerce international</w:t>
      </w:r>
    </w:p>
    <w:p w:rsidR="00CD5456" w:rsidRDefault="00CD5456" w:rsidP="006601C7">
      <w:pPr>
        <w:pBdr>
          <w:bar w:val="single" w:sz="4" w:color="auto"/>
        </w:pBdr>
        <w:spacing w:line="240" w:lineRule="auto"/>
        <w:jc w:val="left"/>
        <w:rPr>
          <w:rStyle w:val="hps"/>
          <w:color w:val="222222"/>
          <w:szCs w:val="24"/>
        </w:rPr>
      </w:pPr>
      <w:r>
        <w:rPr>
          <w:rStyle w:val="hps"/>
          <w:color w:val="222222"/>
          <w:szCs w:val="24"/>
        </w:rPr>
        <w:t>C</w:t>
      </w:r>
      <w:r w:rsidR="00F47656">
        <w:rPr>
          <w:rStyle w:val="hps"/>
          <w:color w:val="222222"/>
          <w:szCs w:val="24"/>
        </w:rPr>
        <w:t xml:space="preserve">IRDI                           </w:t>
      </w:r>
      <w:r w:rsidR="00746ABD">
        <w:rPr>
          <w:rStyle w:val="hps"/>
          <w:color w:val="222222"/>
          <w:szCs w:val="24"/>
        </w:rPr>
        <w:t xml:space="preserve"> </w:t>
      </w:r>
      <w:r>
        <w:rPr>
          <w:rStyle w:val="hps"/>
          <w:color w:val="222222"/>
          <w:szCs w:val="24"/>
        </w:rPr>
        <w:t xml:space="preserve">Centre  international pour le règlement des  différends relatifs aux  </w:t>
      </w:r>
    </w:p>
    <w:p w:rsidR="00CD5456" w:rsidRDefault="00746ABD" w:rsidP="006601C7">
      <w:pPr>
        <w:pBdr>
          <w:bar w:val="single" w:sz="4" w:color="auto"/>
        </w:pBdr>
        <w:spacing w:line="240" w:lineRule="auto"/>
        <w:ind w:left="1416"/>
        <w:jc w:val="left"/>
        <w:rPr>
          <w:rStyle w:val="hps"/>
          <w:color w:val="222222"/>
          <w:szCs w:val="24"/>
        </w:rPr>
      </w:pPr>
      <w:r>
        <w:rPr>
          <w:rStyle w:val="hps"/>
          <w:color w:val="222222"/>
          <w:szCs w:val="24"/>
        </w:rPr>
        <w:tab/>
        <w:t xml:space="preserve">               </w:t>
      </w:r>
      <w:proofErr w:type="gramStart"/>
      <w:r w:rsidR="00CD5456">
        <w:rPr>
          <w:rStyle w:val="hps"/>
          <w:color w:val="222222"/>
          <w:szCs w:val="24"/>
        </w:rPr>
        <w:t>investissements</w:t>
      </w:r>
      <w:proofErr w:type="gramEnd"/>
      <w:r w:rsidR="00CD5456">
        <w:rPr>
          <w:rStyle w:val="hps"/>
          <w:color w:val="222222"/>
          <w:szCs w:val="24"/>
        </w:rPr>
        <w:t xml:space="preserve">          </w:t>
      </w:r>
    </w:p>
    <w:p w:rsidR="00CD5456" w:rsidRDefault="00CD5456" w:rsidP="006601C7">
      <w:pPr>
        <w:tabs>
          <w:tab w:val="left" w:pos="3495"/>
        </w:tabs>
        <w:spacing w:line="240" w:lineRule="auto"/>
        <w:jc w:val="left"/>
        <w:rPr>
          <w:rStyle w:val="hps"/>
          <w:color w:val="222222"/>
          <w:szCs w:val="24"/>
        </w:rPr>
      </w:pPr>
    </w:p>
    <w:p w:rsidR="00CD5456" w:rsidRDefault="00CD5456" w:rsidP="006601C7">
      <w:pPr>
        <w:tabs>
          <w:tab w:val="left" w:pos="3495"/>
        </w:tabs>
        <w:spacing w:line="480" w:lineRule="auto"/>
        <w:jc w:val="left"/>
        <w:rPr>
          <w:rStyle w:val="hps"/>
          <w:color w:val="222222"/>
          <w:szCs w:val="24"/>
        </w:rPr>
      </w:pPr>
      <w:r w:rsidRPr="00E72233">
        <w:rPr>
          <w:rStyle w:val="hps"/>
          <w:color w:val="222222"/>
          <w:szCs w:val="24"/>
        </w:rPr>
        <w:t>CNRS</w:t>
      </w:r>
      <w:r w:rsidR="006601C7">
        <w:rPr>
          <w:rStyle w:val="hps"/>
          <w:color w:val="222222"/>
          <w:szCs w:val="24"/>
        </w:rPr>
        <w:t xml:space="preserve">                           </w:t>
      </w:r>
      <w:r>
        <w:rPr>
          <w:rStyle w:val="hps"/>
          <w:color w:val="222222"/>
          <w:szCs w:val="24"/>
        </w:rPr>
        <w:t xml:space="preserve"> </w:t>
      </w:r>
      <w:r w:rsidRPr="00E72233">
        <w:rPr>
          <w:rStyle w:val="hps"/>
          <w:color w:val="222222"/>
          <w:szCs w:val="24"/>
        </w:rPr>
        <w:t xml:space="preserve">Centre national de la </w:t>
      </w:r>
      <w:r>
        <w:rPr>
          <w:rStyle w:val="hps"/>
          <w:color w:val="222222"/>
          <w:szCs w:val="24"/>
        </w:rPr>
        <w:t xml:space="preserve">recherche </w:t>
      </w:r>
      <w:r w:rsidRPr="00E72233">
        <w:rPr>
          <w:rStyle w:val="hps"/>
          <w:color w:val="222222"/>
          <w:szCs w:val="24"/>
        </w:rPr>
        <w:t xml:space="preserve"> scientifique</w:t>
      </w:r>
    </w:p>
    <w:p w:rsidR="00CD5456" w:rsidRPr="008A7CD0" w:rsidRDefault="00CD5456" w:rsidP="006601C7">
      <w:pPr>
        <w:tabs>
          <w:tab w:val="left" w:pos="2250"/>
        </w:tabs>
        <w:spacing w:line="480" w:lineRule="auto"/>
        <w:jc w:val="left"/>
        <w:rPr>
          <w:rStyle w:val="hps"/>
          <w:color w:val="222222"/>
          <w:szCs w:val="24"/>
        </w:rPr>
      </w:pPr>
      <w:r w:rsidRPr="008A7CD0">
        <w:rPr>
          <w:rStyle w:val="hps"/>
          <w:color w:val="222222"/>
          <w:szCs w:val="24"/>
        </w:rPr>
        <w:t xml:space="preserve">CNUCED              </w:t>
      </w:r>
      <w:r>
        <w:rPr>
          <w:rStyle w:val="hps"/>
          <w:color w:val="222222"/>
          <w:szCs w:val="24"/>
        </w:rPr>
        <w:t xml:space="preserve">        </w:t>
      </w:r>
      <w:r w:rsidRPr="008A7CD0">
        <w:rPr>
          <w:rStyle w:val="hps"/>
          <w:color w:val="222222"/>
          <w:szCs w:val="24"/>
        </w:rPr>
        <w:t>Conférence des  nations unies  sur le commerce  et le développement</w:t>
      </w:r>
    </w:p>
    <w:p w:rsidR="00CD5456" w:rsidRDefault="00CD5456" w:rsidP="006601C7">
      <w:pPr>
        <w:spacing w:line="480" w:lineRule="auto"/>
        <w:jc w:val="left"/>
        <w:rPr>
          <w:rStyle w:val="hps"/>
          <w:color w:val="222222"/>
          <w:szCs w:val="24"/>
        </w:rPr>
      </w:pPr>
      <w:r>
        <w:rPr>
          <w:rStyle w:val="hps"/>
          <w:color w:val="222222"/>
          <w:szCs w:val="24"/>
        </w:rPr>
        <w:t>C</w:t>
      </w:r>
      <w:r w:rsidR="00F47656">
        <w:rPr>
          <w:rStyle w:val="hps"/>
          <w:color w:val="222222"/>
          <w:szCs w:val="24"/>
        </w:rPr>
        <w:t xml:space="preserve">RDP                            </w:t>
      </w:r>
      <w:r>
        <w:rPr>
          <w:rStyle w:val="hps"/>
          <w:color w:val="222222"/>
          <w:szCs w:val="24"/>
        </w:rPr>
        <w:t>Centre de  recherche en droit public</w:t>
      </w:r>
    </w:p>
    <w:p w:rsidR="00CD5456" w:rsidRDefault="00CD5456" w:rsidP="006601C7">
      <w:pPr>
        <w:spacing w:line="480" w:lineRule="auto"/>
        <w:jc w:val="left"/>
        <w:rPr>
          <w:rStyle w:val="hps"/>
          <w:color w:val="222222"/>
          <w:szCs w:val="24"/>
        </w:rPr>
      </w:pPr>
      <w:r>
        <w:rPr>
          <w:rStyle w:val="hps"/>
          <w:color w:val="222222"/>
          <w:szCs w:val="24"/>
        </w:rPr>
        <w:t xml:space="preserve">CSC </w:t>
      </w:r>
      <w:r w:rsidR="00746ABD">
        <w:rPr>
          <w:rStyle w:val="hps"/>
          <w:color w:val="222222"/>
          <w:szCs w:val="24"/>
        </w:rPr>
        <w:t xml:space="preserve">                              </w:t>
      </w:r>
      <w:r>
        <w:rPr>
          <w:rStyle w:val="hps"/>
          <w:color w:val="222222"/>
          <w:szCs w:val="24"/>
        </w:rPr>
        <w:t>Cour suprême du Canada</w:t>
      </w:r>
    </w:p>
    <w:p w:rsidR="00CD5456" w:rsidRDefault="00D306CD" w:rsidP="006601C7">
      <w:pPr>
        <w:spacing w:line="480" w:lineRule="auto"/>
        <w:jc w:val="left"/>
        <w:rPr>
          <w:rStyle w:val="hps"/>
          <w:color w:val="222222"/>
          <w:szCs w:val="24"/>
        </w:rPr>
      </w:pPr>
      <w:r>
        <w:rPr>
          <w:rStyle w:val="hps"/>
          <w:color w:val="222222"/>
          <w:szCs w:val="24"/>
        </w:rPr>
        <w:t>DR.</w:t>
      </w:r>
      <w:r>
        <w:rPr>
          <w:rStyle w:val="hps"/>
          <w:color w:val="222222"/>
          <w:szCs w:val="24"/>
        </w:rPr>
        <w:tab/>
      </w:r>
      <w:r>
        <w:rPr>
          <w:rStyle w:val="hps"/>
          <w:color w:val="222222"/>
          <w:szCs w:val="24"/>
        </w:rPr>
        <w:tab/>
        <w:t xml:space="preserve">               </w:t>
      </w:r>
      <w:r w:rsidR="00CD5456">
        <w:rPr>
          <w:rStyle w:val="hps"/>
          <w:color w:val="222222"/>
          <w:szCs w:val="24"/>
        </w:rPr>
        <w:t>Dirigé</w:t>
      </w:r>
    </w:p>
    <w:p w:rsidR="00CD5456" w:rsidRDefault="00CD5456" w:rsidP="006601C7">
      <w:pPr>
        <w:spacing w:line="480" w:lineRule="auto"/>
        <w:jc w:val="left"/>
        <w:rPr>
          <w:rStyle w:val="hps"/>
          <w:color w:val="222222"/>
          <w:szCs w:val="24"/>
        </w:rPr>
      </w:pPr>
      <w:r>
        <w:rPr>
          <w:rStyle w:val="hps"/>
          <w:color w:val="222222"/>
          <w:szCs w:val="24"/>
        </w:rPr>
        <w:t xml:space="preserve">Éd.  </w:t>
      </w:r>
      <w:r w:rsidR="006601C7">
        <w:rPr>
          <w:rStyle w:val="hps"/>
          <w:color w:val="222222"/>
          <w:szCs w:val="24"/>
        </w:rPr>
        <w:t xml:space="preserve">                              </w:t>
      </w:r>
      <w:r>
        <w:rPr>
          <w:rStyle w:val="hps"/>
          <w:color w:val="222222"/>
          <w:szCs w:val="24"/>
        </w:rPr>
        <w:t xml:space="preserve"> Édition</w:t>
      </w:r>
    </w:p>
    <w:p w:rsidR="00CD5456" w:rsidRDefault="00CD5456" w:rsidP="006601C7">
      <w:pPr>
        <w:spacing w:line="480" w:lineRule="auto"/>
        <w:jc w:val="left"/>
        <w:rPr>
          <w:rStyle w:val="hps"/>
          <w:color w:val="222222"/>
          <w:szCs w:val="24"/>
        </w:rPr>
      </w:pPr>
      <w:r w:rsidRPr="00564AFA">
        <w:rPr>
          <w:rStyle w:val="hps"/>
          <w:color w:val="222222"/>
          <w:szCs w:val="24"/>
        </w:rPr>
        <w:t xml:space="preserve">Et </w:t>
      </w:r>
      <w:proofErr w:type="spellStart"/>
      <w:r w:rsidRPr="00564AFA">
        <w:rPr>
          <w:rStyle w:val="hps"/>
          <w:color w:val="222222"/>
          <w:szCs w:val="24"/>
        </w:rPr>
        <w:t>seq</w:t>
      </w:r>
      <w:proofErr w:type="spellEnd"/>
      <w:r>
        <w:rPr>
          <w:rStyle w:val="hps"/>
          <w:color w:val="222222"/>
          <w:szCs w:val="24"/>
        </w:rPr>
        <w:t xml:space="preserve">      </w:t>
      </w:r>
      <w:r w:rsidR="00DC6C41">
        <w:rPr>
          <w:rStyle w:val="hps"/>
          <w:color w:val="222222"/>
          <w:szCs w:val="24"/>
        </w:rPr>
        <w:t xml:space="preserve">                       </w:t>
      </w:r>
      <w:r>
        <w:rPr>
          <w:rStyle w:val="hps"/>
          <w:color w:val="222222"/>
          <w:szCs w:val="24"/>
        </w:rPr>
        <w:t>E</w:t>
      </w:r>
      <w:r w:rsidRPr="00564AFA">
        <w:rPr>
          <w:rStyle w:val="hps"/>
          <w:color w:val="222222"/>
          <w:szCs w:val="24"/>
        </w:rPr>
        <w:t xml:space="preserve">t </w:t>
      </w:r>
      <w:proofErr w:type="spellStart"/>
      <w:r w:rsidRPr="00564AFA">
        <w:rPr>
          <w:rStyle w:val="hps"/>
          <w:color w:val="222222"/>
          <w:szCs w:val="24"/>
        </w:rPr>
        <w:t>sequentia</w:t>
      </w:r>
      <w:proofErr w:type="spellEnd"/>
      <w:r w:rsidRPr="00564AFA">
        <w:rPr>
          <w:rStyle w:val="hps"/>
          <w:color w:val="222222"/>
          <w:szCs w:val="24"/>
        </w:rPr>
        <w:t xml:space="preserve"> (et suivant)</w:t>
      </w:r>
    </w:p>
    <w:p w:rsidR="00CD5456" w:rsidRDefault="00CD5456" w:rsidP="006601C7">
      <w:pPr>
        <w:spacing w:line="480" w:lineRule="auto"/>
        <w:jc w:val="left"/>
        <w:rPr>
          <w:rStyle w:val="hps"/>
          <w:color w:val="222222"/>
          <w:szCs w:val="24"/>
        </w:rPr>
      </w:pPr>
      <w:r>
        <w:rPr>
          <w:rStyle w:val="hps"/>
          <w:color w:val="222222"/>
          <w:szCs w:val="24"/>
        </w:rPr>
        <w:t>GRI</w:t>
      </w:r>
      <w:r w:rsidR="006601C7">
        <w:rPr>
          <w:rStyle w:val="hps"/>
          <w:color w:val="222222"/>
          <w:szCs w:val="24"/>
        </w:rPr>
        <w:t xml:space="preserve">C                             </w:t>
      </w:r>
      <w:r w:rsidR="008842F7">
        <w:rPr>
          <w:rStyle w:val="hps"/>
          <w:color w:val="222222"/>
          <w:szCs w:val="24"/>
        </w:rPr>
        <w:t xml:space="preserve"> </w:t>
      </w:r>
      <w:r>
        <w:rPr>
          <w:rStyle w:val="hps"/>
          <w:color w:val="222222"/>
          <w:szCs w:val="24"/>
        </w:rPr>
        <w:t>Groupe de recherche sur l’intégration continentale</w:t>
      </w:r>
    </w:p>
    <w:p w:rsidR="00CD5456" w:rsidRDefault="00CD5456" w:rsidP="006601C7">
      <w:pPr>
        <w:spacing w:line="480" w:lineRule="auto"/>
        <w:jc w:val="left"/>
        <w:rPr>
          <w:rStyle w:val="hps"/>
          <w:color w:val="222222"/>
          <w:szCs w:val="24"/>
          <w:lang w:val="en-CA"/>
        </w:rPr>
      </w:pPr>
      <w:r>
        <w:rPr>
          <w:rStyle w:val="hps"/>
          <w:color w:val="222222"/>
          <w:szCs w:val="24"/>
          <w:lang w:val="en-CA"/>
        </w:rPr>
        <w:t>IC</w:t>
      </w:r>
      <w:r w:rsidR="00DC6C41">
        <w:rPr>
          <w:rStyle w:val="hps"/>
          <w:color w:val="222222"/>
          <w:szCs w:val="24"/>
          <w:lang w:val="en-CA"/>
        </w:rPr>
        <w:t xml:space="preserve">SID                            </w:t>
      </w:r>
      <w:r w:rsidR="008842F7">
        <w:rPr>
          <w:rStyle w:val="hps"/>
          <w:color w:val="222222"/>
          <w:szCs w:val="24"/>
          <w:lang w:val="en-CA"/>
        </w:rPr>
        <w:t xml:space="preserve"> </w:t>
      </w:r>
      <w:r>
        <w:rPr>
          <w:rStyle w:val="hps"/>
          <w:color w:val="222222"/>
          <w:szCs w:val="24"/>
          <w:lang w:val="en-CA"/>
        </w:rPr>
        <w:t>International center for settlement investment</w:t>
      </w:r>
    </w:p>
    <w:p w:rsidR="00CD5456" w:rsidRDefault="00CD5456" w:rsidP="006601C7">
      <w:pPr>
        <w:spacing w:line="480" w:lineRule="auto"/>
        <w:jc w:val="left"/>
        <w:rPr>
          <w:rStyle w:val="hps"/>
          <w:color w:val="222222"/>
          <w:szCs w:val="24"/>
        </w:rPr>
      </w:pPr>
      <w:r>
        <w:rPr>
          <w:rStyle w:val="hps"/>
          <w:color w:val="222222"/>
          <w:szCs w:val="24"/>
        </w:rPr>
        <w:t>Id                                    Idem</w:t>
      </w:r>
    </w:p>
    <w:p w:rsidR="00CD5456" w:rsidRDefault="00DC6C41" w:rsidP="006601C7">
      <w:pPr>
        <w:spacing w:line="480" w:lineRule="auto"/>
        <w:jc w:val="left"/>
        <w:rPr>
          <w:rStyle w:val="hps"/>
          <w:color w:val="222222"/>
          <w:szCs w:val="24"/>
        </w:rPr>
      </w:pPr>
      <w:r>
        <w:rPr>
          <w:rStyle w:val="hps"/>
          <w:color w:val="222222"/>
          <w:szCs w:val="24"/>
        </w:rPr>
        <w:t xml:space="preserve">IISD          </w:t>
      </w:r>
      <w:r>
        <w:rPr>
          <w:rStyle w:val="hps"/>
          <w:color w:val="222222"/>
          <w:szCs w:val="24"/>
        </w:rPr>
        <w:tab/>
        <w:t xml:space="preserve">                </w:t>
      </w:r>
      <w:r w:rsidR="00CD5456">
        <w:rPr>
          <w:rStyle w:val="hps"/>
          <w:color w:val="222222"/>
          <w:szCs w:val="24"/>
        </w:rPr>
        <w:t>Institut international du développement durable</w:t>
      </w:r>
    </w:p>
    <w:p w:rsidR="00CD5456" w:rsidRPr="000756CF" w:rsidRDefault="00CD5456" w:rsidP="006601C7">
      <w:pPr>
        <w:spacing w:line="480" w:lineRule="auto"/>
        <w:jc w:val="left"/>
        <w:rPr>
          <w:rStyle w:val="hps"/>
          <w:color w:val="222222"/>
          <w:szCs w:val="24"/>
          <w:lang w:val="en-CA"/>
        </w:rPr>
      </w:pPr>
      <w:proofErr w:type="spellStart"/>
      <w:r w:rsidRPr="000756CF">
        <w:rPr>
          <w:rStyle w:val="hps"/>
          <w:color w:val="222222"/>
          <w:szCs w:val="24"/>
          <w:lang w:val="en-CA"/>
        </w:rPr>
        <w:t>Int’l.L.J</w:t>
      </w:r>
      <w:proofErr w:type="spellEnd"/>
      <w:r w:rsidRPr="000756CF">
        <w:rPr>
          <w:rStyle w:val="hps"/>
          <w:color w:val="222222"/>
          <w:szCs w:val="24"/>
          <w:lang w:val="en-CA"/>
        </w:rPr>
        <w:t xml:space="preserve">                     </w:t>
      </w:r>
      <w:r w:rsidR="00DC6C41">
        <w:rPr>
          <w:rStyle w:val="hps"/>
          <w:color w:val="222222"/>
          <w:szCs w:val="24"/>
          <w:lang w:val="en-CA"/>
        </w:rPr>
        <w:t xml:space="preserve">     </w:t>
      </w:r>
      <w:r>
        <w:rPr>
          <w:rStyle w:val="hps"/>
          <w:color w:val="222222"/>
          <w:szCs w:val="24"/>
          <w:lang w:val="en-CA"/>
        </w:rPr>
        <w:t xml:space="preserve"> </w:t>
      </w:r>
      <w:r w:rsidRPr="000756CF">
        <w:rPr>
          <w:rStyle w:val="hps"/>
          <w:color w:val="222222"/>
          <w:szCs w:val="24"/>
          <w:lang w:val="en-CA"/>
        </w:rPr>
        <w:t>International law journal</w:t>
      </w:r>
    </w:p>
    <w:p w:rsidR="00CD5456" w:rsidRPr="00F00371" w:rsidRDefault="00CD5456" w:rsidP="00CD5456">
      <w:pPr>
        <w:spacing w:line="480" w:lineRule="auto"/>
        <w:rPr>
          <w:rStyle w:val="hps"/>
          <w:color w:val="222222"/>
          <w:szCs w:val="24"/>
        </w:rPr>
      </w:pPr>
      <w:r w:rsidRPr="002C1A72">
        <w:rPr>
          <w:rStyle w:val="hps"/>
          <w:color w:val="222222"/>
          <w:szCs w:val="24"/>
          <w:lang w:val="en-CA"/>
        </w:rPr>
        <w:lastRenderedPageBreak/>
        <w:t xml:space="preserve">Int’l </w:t>
      </w:r>
      <w:proofErr w:type="spellStart"/>
      <w:r w:rsidRPr="002C1A72">
        <w:rPr>
          <w:rStyle w:val="hps"/>
          <w:color w:val="222222"/>
          <w:szCs w:val="24"/>
          <w:lang w:val="en-CA"/>
        </w:rPr>
        <w:t>Buss.L.J</w:t>
      </w:r>
      <w:proofErr w:type="spellEnd"/>
      <w:r w:rsidRPr="002C1A72">
        <w:rPr>
          <w:rStyle w:val="hps"/>
          <w:color w:val="222222"/>
          <w:szCs w:val="24"/>
          <w:lang w:val="en-CA"/>
        </w:rPr>
        <w:t xml:space="preserve">.            </w:t>
      </w:r>
      <w:r w:rsidR="00DC6C41">
        <w:rPr>
          <w:rStyle w:val="hps"/>
          <w:color w:val="222222"/>
          <w:szCs w:val="24"/>
          <w:lang w:val="en-CA"/>
        </w:rPr>
        <w:t xml:space="preserve">     </w:t>
      </w:r>
      <w:r w:rsidRPr="00F00371">
        <w:rPr>
          <w:rStyle w:val="hps"/>
          <w:color w:val="222222"/>
          <w:szCs w:val="24"/>
        </w:rPr>
        <w:t>International business law journal</w:t>
      </w:r>
    </w:p>
    <w:p w:rsidR="00CD5456" w:rsidRPr="00F00371" w:rsidRDefault="00CD5456" w:rsidP="00FB75AE">
      <w:pPr>
        <w:spacing w:line="480" w:lineRule="auto"/>
        <w:jc w:val="left"/>
        <w:rPr>
          <w:rStyle w:val="hps"/>
          <w:color w:val="222222"/>
          <w:szCs w:val="24"/>
        </w:rPr>
      </w:pPr>
      <w:r w:rsidRPr="00F00371">
        <w:rPr>
          <w:rStyle w:val="hps"/>
          <w:color w:val="222222"/>
          <w:szCs w:val="24"/>
        </w:rPr>
        <w:t xml:space="preserve">ISO </w:t>
      </w:r>
      <w:r w:rsidR="00DC6C41" w:rsidRPr="00F00371">
        <w:rPr>
          <w:rStyle w:val="hps"/>
          <w:color w:val="222222"/>
          <w:szCs w:val="24"/>
        </w:rPr>
        <w:t xml:space="preserve">                               </w:t>
      </w:r>
      <w:r w:rsidRPr="00F00371">
        <w:rPr>
          <w:rStyle w:val="hps"/>
          <w:color w:val="222222"/>
          <w:szCs w:val="24"/>
        </w:rPr>
        <w:t xml:space="preserve"> International  organisation for standardisation</w:t>
      </w:r>
    </w:p>
    <w:p w:rsidR="00CD5456" w:rsidRDefault="00CD5456" w:rsidP="00FB75AE">
      <w:pPr>
        <w:spacing w:line="480" w:lineRule="auto"/>
        <w:jc w:val="left"/>
        <w:rPr>
          <w:rStyle w:val="hps"/>
          <w:color w:val="222222"/>
          <w:szCs w:val="24"/>
        </w:rPr>
      </w:pPr>
      <w:r>
        <w:rPr>
          <w:rStyle w:val="hps"/>
          <w:color w:val="222222"/>
          <w:szCs w:val="24"/>
        </w:rPr>
        <w:t>J. d</w:t>
      </w:r>
      <w:r w:rsidR="00746ABD">
        <w:rPr>
          <w:rStyle w:val="hps"/>
          <w:color w:val="222222"/>
          <w:szCs w:val="24"/>
        </w:rPr>
        <w:t xml:space="preserve">u B.                           </w:t>
      </w:r>
      <w:r>
        <w:rPr>
          <w:rStyle w:val="hps"/>
          <w:color w:val="222222"/>
          <w:szCs w:val="24"/>
        </w:rPr>
        <w:t>Journal du Barreau</w:t>
      </w:r>
    </w:p>
    <w:p w:rsidR="00CD5456" w:rsidRDefault="00CD5456" w:rsidP="00FB75AE">
      <w:pPr>
        <w:spacing w:line="480" w:lineRule="auto"/>
        <w:jc w:val="left"/>
        <w:rPr>
          <w:rStyle w:val="hps"/>
          <w:color w:val="222222"/>
          <w:szCs w:val="24"/>
        </w:rPr>
      </w:pPr>
      <w:r>
        <w:rPr>
          <w:rStyle w:val="hps"/>
          <w:color w:val="222222"/>
          <w:szCs w:val="24"/>
        </w:rPr>
        <w:t>L.G</w:t>
      </w:r>
      <w:r w:rsidR="00DC6C41">
        <w:rPr>
          <w:rStyle w:val="hps"/>
          <w:color w:val="222222"/>
          <w:szCs w:val="24"/>
        </w:rPr>
        <w:t xml:space="preserve">.D.J.                          </w:t>
      </w:r>
      <w:r>
        <w:rPr>
          <w:rStyle w:val="hps"/>
          <w:color w:val="222222"/>
          <w:szCs w:val="24"/>
        </w:rPr>
        <w:t>Librairie  générale  du droit et de la jurisprudence</w:t>
      </w:r>
    </w:p>
    <w:p w:rsidR="00CD5456" w:rsidRPr="006C5894" w:rsidRDefault="00CD5456" w:rsidP="00FB75AE">
      <w:pPr>
        <w:spacing w:line="480" w:lineRule="auto"/>
        <w:jc w:val="left"/>
        <w:rPr>
          <w:rStyle w:val="hps"/>
          <w:color w:val="222222"/>
          <w:szCs w:val="24"/>
        </w:rPr>
      </w:pPr>
      <w:r w:rsidRPr="006C5894">
        <w:rPr>
          <w:rStyle w:val="hps"/>
          <w:color w:val="222222"/>
          <w:szCs w:val="24"/>
        </w:rPr>
        <w:t xml:space="preserve">LRC                            </w:t>
      </w:r>
      <w:r w:rsidR="00DC6C41">
        <w:rPr>
          <w:rStyle w:val="hps"/>
          <w:color w:val="222222"/>
          <w:szCs w:val="24"/>
        </w:rPr>
        <w:t xml:space="preserve">   </w:t>
      </w:r>
      <w:r>
        <w:rPr>
          <w:rStyle w:val="hps"/>
          <w:color w:val="222222"/>
          <w:szCs w:val="24"/>
        </w:rPr>
        <w:t xml:space="preserve"> </w:t>
      </w:r>
      <w:r w:rsidRPr="006C5894">
        <w:rPr>
          <w:rStyle w:val="hps"/>
          <w:color w:val="222222"/>
          <w:szCs w:val="24"/>
        </w:rPr>
        <w:t>Loi refondue du Canada</w:t>
      </w:r>
    </w:p>
    <w:p w:rsidR="00CD5456" w:rsidRPr="006C5894" w:rsidRDefault="00CD5456" w:rsidP="00FB75AE">
      <w:pPr>
        <w:spacing w:line="480" w:lineRule="auto"/>
        <w:jc w:val="left"/>
        <w:rPr>
          <w:rStyle w:val="hps"/>
          <w:color w:val="222222"/>
          <w:szCs w:val="24"/>
        </w:rPr>
      </w:pPr>
      <w:r w:rsidRPr="006C5894">
        <w:rPr>
          <w:rStyle w:val="hps"/>
          <w:color w:val="222222"/>
          <w:szCs w:val="24"/>
        </w:rPr>
        <w:t xml:space="preserve">NAFTA                       </w:t>
      </w:r>
      <w:r>
        <w:rPr>
          <w:rStyle w:val="hps"/>
          <w:color w:val="222222"/>
          <w:szCs w:val="24"/>
        </w:rPr>
        <w:t xml:space="preserve">    </w:t>
      </w:r>
      <w:r w:rsidRPr="006C5894">
        <w:rPr>
          <w:rStyle w:val="hps"/>
          <w:color w:val="222222"/>
          <w:szCs w:val="24"/>
        </w:rPr>
        <w:t xml:space="preserve">American free </w:t>
      </w:r>
      <w:proofErr w:type="spellStart"/>
      <w:r w:rsidRPr="006C5894">
        <w:rPr>
          <w:rStyle w:val="hps"/>
          <w:color w:val="222222"/>
          <w:szCs w:val="24"/>
        </w:rPr>
        <w:t>trade</w:t>
      </w:r>
      <w:proofErr w:type="spellEnd"/>
      <w:r w:rsidRPr="006C5894">
        <w:rPr>
          <w:rStyle w:val="hps"/>
          <w:color w:val="222222"/>
          <w:szCs w:val="24"/>
        </w:rPr>
        <w:t xml:space="preserve"> agreement</w:t>
      </w:r>
    </w:p>
    <w:p w:rsidR="00CD5456" w:rsidRDefault="00CD5456" w:rsidP="00FB75AE">
      <w:pPr>
        <w:spacing w:line="480" w:lineRule="auto"/>
        <w:jc w:val="left"/>
        <w:rPr>
          <w:rStyle w:val="hps"/>
          <w:color w:val="222222"/>
          <w:szCs w:val="24"/>
        </w:rPr>
      </w:pPr>
      <w:r>
        <w:rPr>
          <w:rStyle w:val="hps"/>
          <w:color w:val="222222"/>
          <w:szCs w:val="24"/>
        </w:rPr>
        <w:t>OCDE                             Organisation de coopération et développement économique</w:t>
      </w:r>
    </w:p>
    <w:p w:rsidR="00CD5456" w:rsidRDefault="00CD5456" w:rsidP="00FB75AE">
      <w:pPr>
        <w:spacing w:line="480" w:lineRule="auto"/>
        <w:jc w:val="left"/>
        <w:rPr>
          <w:rStyle w:val="hps"/>
          <w:color w:val="222222"/>
          <w:szCs w:val="24"/>
        </w:rPr>
      </w:pPr>
      <w:r>
        <w:rPr>
          <w:rStyle w:val="hps"/>
          <w:color w:val="222222"/>
          <w:szCs w:val="24"/>
        </w:rPr>
        <w:t>OMC                               Organisation  mondiale  du commerce</w:t>
      </w:r>
    </w:p>
    <w:p w:rsidR="00CD5456" w:rsidRDefault="00CD5456" w:rsidP="00FB75AE">
      <w:pPr>
        <w:spacing w:line="480" w:lineRule="auto"/>
        <w:jc w:val="left"/>
        <w:rPr>
          <w:rStyle w:val="hps"/>
          <w:color w:val="222222"/>
          <w:szCs w:val="24"/>
        </w:rPr>
      </w:pPr>
      <w:r>
        <w:rPr>
          <w:rStyle w:val="hps"/>
          <w:color w:val="222222"/>
          <w:szCs w:val="24"/>
        </w:rPr>
        <w:t xml:space="preserve">ONG                          </w:t>
      </w:r>
      <w:r w:rsidR="00F47656">
        <w:rPr>
          <w:rStyle w:val="hps"/>
          <w:color w:val="222222"/>
          <w:szCs w:val="24"/>
        </w:rPr>
        <w:t xml:space="preserve">    </w:t>
      </w:r>
      <w:r w:rsidR="00DC6C41">
        <w:rPr>
          <w:rStyle w:val="hps"/>
          <w:color w:val="222222"/>
          <w:szCs w:val="24"/>
        </w:rPr>
        <w:t xml:space="preserve"> </w:t>
      </w:r>
      <w:r>
        <w:rPr>
          <w:rStyle w:val="hps"/>
          <w:color w:val="222222"/>
          <w:szCs w:val="24"/>
        </w:rPr>
        <w:t>Organisation  non gouvernementale</w:t>
      </w:r>
    </w:p>
    <w:p w:rsidR="00CD5456" w:rsidRDefault="00CD5456" w:rsidP="00FB75AE">
      <w:pPr>
        <w:spacing w:line="480" w:lineRule="auto"/>
        <w:jc w:val="left"/>
        <w:rPr>
          <w:rStyle w:val="hps"/>
          <w:color w:val="222222"/>
          <w:szCs w:val="24"/>
        </w:rPr>
      </w:pPr>
      <w:r>
        <w:rPr>
          <w:rStyle w:val="hps"/>
          <w:color w:val="222222"/>
          <w:szCs w:val="24"/>
        </w:rPr>
        <w:t>O</w:t>
      </w:r>
      <w:r w:rsidR="00F47656">
        <w:rPr>
          <w:rStyle w:val="hps"/>
          <w:color w:val="222222"/>
          <w:szCs w:val="24"/>
        </w:rPr>
        <w:t xml:space="preserve">NIC                             </w:t>
      </w:r>
      <w:r>
        <w:rPr>
          <w:rStyle w:val="hps"/>
          <w:color w:val="222222"/>
          <w:szCs w:val="24"/>
        </w:rPr>
        <w:t xml:space="preserve"> Office  national  interprofessionnel des céréales</w:t>
      </w:r>
    </w:p>
    <w:p w:rsidR="00CD5456" w:rsidRDefault="00CD5456" w:rsidP="00FB75AE">
      <w:pPr>
        <w:spacing w:line="480" w:lineRule="auto"/>
        <w:jc w:val="left"/>
        <w:rPr>
          <w:rStyle w:val="hps"/>
          <w:color w:val="222222"/>
          <w:szCs w:val="24"/>
        </w:rPr>
      </w:pPr>
      <w:r>
        <w:rPr>
          <w:rStyle w:val="hps"/>
          <w:color w:val="222222"/>
          <w:szCs w:val="24"/>
        </w:rPr>
        <w:t>Préc</w:t>
      </w:r>
      <w:r w:rsidR="00F47656">
        <w:rPr>
          <w:rStyle w:val="hps"/>
          <w:color w:val="222222"/>
          <w:szCs w:val="24"/>
        </w:rPr>
        <w:t xml:space="preserve">.                              </w:t>
      </w:r>
      <w:r>
        <w:rPr>
          <w:rStyle w:val="hps"/>
          <w:color w:val="222222"/>
          <w:szCs w:val="24"/>
        </w:rPr>
        <w:t xml:space="preserve"> </w:t>
      </w:r>
      <w:r w:rsidR="00DC6C41">
        <w:rPr>
          <w:rStyle w:val="hps"/>
          <w:color w:val="222222"/>
          <w:szCs w:val="24"/>
        </w:rPr>
        <w:t xml:space="preserve"> </w:t>
      </w:r>
      <w:r>
        <w:rPr>
          <w:rStyle w:val="hps"/>
          <w:color w:val="222222"/>
          <w:szCs w:val="24"/>
        </w:rPr>
        <w:t>Précité</w:t>
      </w:r>
    </w:p>
    <w:p w:rsidR="00CD5456" w:rsidRDefault="00CD5456" w:rsidP="00FB75AE">
      <w:pPr>
        <w:spacing w:line="480" w:lineRule="auto"/>
        <w:jc w:val="left"/>
        <w:rPr>
          <w:rStyle w:val="hps"/>
          <w:color w:val="222222"/>
          <w:szCs w:val="24"/>
        </w:rPr>
      </w:pPr>
      <w:proofErr w:type="spellStart"/>
      <w:r>
        <w:rPr>
          <w:rStyle w:val="hps"/>
          <w:color w:val="222222"/>
          <w:szCs w:val="24"/>
        </w:rPr>
        <w:t>Rév.arb</w:t>
      </w:r>
      <w:proofErr w:type="spellEnd"/>
      <w:r>
        <w:rPr>
          <w:rStyle w:val="hps"/>
          <w:color w:val="222222"/>
          <w:szCs w:val="24"/>
        </w:rPr>
        <w:t xml:space="preserve">                           </w:t>
      </w:r>
      <w:r w:rsidR="00DC6C41">
        <w:rPr>
          <w:rStyle w:val="hps"/>
          <w:color w:val="222222"/>
          <w:szCs w:val="24"/>
        </w:rPr>
        <w:t xml:space="preserve"> </w:t>
      </w:r>
      <w:r>
        <w:rPr>
          <w:rStyle w:val="hps"/>
          <w:color w:val="222222"/>
          <w:szCs w:val="24"/>
        </w:rPr>
        <w:t>Revue  d’arbitrage</w:t>
      </w:r>
    </w:p>
    <w:p w:rsidR="00CD5456" w:rsidRDefault="00FB75AE" w:rsidP="00FB75AE">
      <w:pPr>
        <w:spacing w:line="480" w:lineRule="auto"/>
        <w:jc w:val="left"/>
        <w:rPr>
          <w:rStyle w:val="hps"/>
          <w:color w:val="222222"/>
          <w:szCs w:val="24"/>
        </w:rPr>
      </w:pPr>
      <w:r>
        <w:rPr>
          <w:rStyle w:val="hps"/>
          <w:color w:val="222222"/>
          <w:szCs w:val="24"/>
        </w:rPr>
        <w:t xml:space="preserve">RCS                          </w:t>
      </w:r>
      <w:r w:rsidR="00CD5456">
        <w:rPr>
          <w:rStyle w:val="hps"/>
          <w:color w:val="222222"/>
          <w:szCs w:val="24"/>
        </w:rPr>
        <w:t xml:space="preserve">  </w:t>
      </w:r>
      <w:r>
        <w:rPr>
          <w:rStyle w:val="hps"/>
          <w:color w:val="222222"/>
          <w:szCs w:val="24"/>
        </w:rPr>
        <w:t xml:space="preserve">    </w:t>
      </w:r>
      <w:r w:rsidR="00DC6C41">
        <w:rPr>
          <w:rStyle w:val="hps"/>
          <w:color w:val="222222"/>
          <w:szCs w:val="24"/>
        </w:rPr>
        <w:t xml:space="preserve"> </w:t>
      </w:r>
      <w:r w:rsidR="00CD5456">
        <w:rPr>
          <w:rStyle w:val="hps"/>
          <w:color w:val="222222"/>
          <w:szCs w:val="24"/>
        </w:rPr>
        <w:t>Revue  de la cour suprême</w:t>
      </w:r>
    </w:p>
    <w:p w:rsidR="00CD5456" w:rsidRPr="002552B7" w:rsidRDefault="00CD5456" w:rsidP="00FB75AE">
      <w:pPr>
        <w:spacing w:line="480" w:lineRule="auto"/>
        <w:jc w:val="left"/>
        <w:rPr>
          <w:rStyle w:val="hps"/>
          <w:color w:val="222222"/>
          <w:szCs w:val="24"/>
        </w:rPr>
      </w:pPr>
      <w:r>
        <w:rPr>
          <w:rStyle w:val="hps"/>
          <w:color w:val="222222"/>
          <w:szCs w:val="24"/>
        </w:rPr>
        <w:t xml:space="preserve">RDIE                              </w:t>
      </w:r>
      <w:r w:rsidR="00F47656">
        <w:rPr>
          <w:rStyle w:val="hps"/>
          <w:color w:val="222222"/>
          <w:szCs w:val="24"/>
        </w:rPr>
        <w:t xml:space="preserve"> </w:t>
      </w:r>
      <w:r w:rsidRPr="002552B7">
        <w:rPr>
          <w:rStyle w:val="hps"/>
          <w:color w:val="222222"/>
          <w:szCs w:val="24"/>
        </w:rPr>
        <w:t>Règlemen</w:t>
      </w:r>
      <w:r w:rsidR="00FB75AE">
        <w:rPr>
          <w:rStyle w:val="hps"/>
          <w:color w:val="222222"/>
          <w:szCs w:val="24"/>
        </w:rPr>
        <w:t>t de  différends investisseur</w:t>
      </w:r>
      <w:r>
        <w:rPr>
          <w:rStyle w:val="hps"/>
          <w:color w:val="222222"/>
          <w:szCs w:val="24"/>
        </w:rPr>
        <w:t>s-</w:t>
      </w:r>
      <w:r w:rsidRPr="002552B7">
        <w:rPr>
          <w:rStyle w:val="hps"/>
          <w:color w:val="222222"/>
          <w:szCs w:val="24"/>
        </w:rPr>
        <w:t>États</w:t>
      </w:r>
    </w:p>
    <w:p w:rsidR="00CD5456" w:rsidRDefault="00CD5456" w:rsidP="00FB75AE">
      <w:pPr>
        <w:spacing w:line="480" w:lineRule="auto"/>
        <w:jc w:val="left"/>
        <w:rPr>
          <w:rStyle w:val="hps"/>
          <w:color w:val="222222"/>
          <w:szCs w:val="24"/>
        </w:rPr>
      </w:pPr>
      <w:r>
        <w:rPr>
          <w:rStyle w:val="hps"/>
          <w:color w:val="222222"/>
          <w:szCs w:val="24"/>
        </w:rPr>
        <w:t xml:space="preserve">RIDC                           </w:t>
      </w:r>
      <w:r w:rsidR="00FB75AE">
        <w:rPr>
          <w:rStyle w:val="hps"/>
          <w:color w:val="222222"/>
          <w:szCs w:val="24"/>
        </w:rPr>
        <w:t xml:space="preserve"> </w:t>
      </w:r>
      <w:r>
        <w:rPr>
          <w:rStyle w:val="hps"/>
          <w:color w:val="222222"/>
          <w:szCs w:val="24"/>
        </w:rPr>
        <w:t xml:space="preserve"> </w:t>
      </w:r>
      <w:r w:rsidR="00FB75AE">
        <w:rPr>
          <w:rStyle w:val="hps"/>
          <w:color w:val="222222"/>
          <w:szCs w:val="24"/>
        </w:rPr>
        <w:t xml:space="preserve"> </w:t>
      </w:r>
      <w:r w:rsidR="00F47656">
        <w:rPr>
          <w:rStyle w:val="hps"/>
          <w:color w:val="222222"/>
          <w:szCs w:val="24"/>
        </w:rPr>
        <w:t xml:space="preserve"> </w:t>
      </w:r>
      <w:r>
        <w:rPr>
          <w:rStyle w:val="hps"/>
          <w:color w:val="222222"/>
          <w:szCs w:val="24"/>
        </w:rPr>
        <w:t>Revue  internationale du  droit commercial</w:t>
      </w:r>
    </w:p>
    <w:p w:rsidR="00CD5456" w:rsidRDefault="00CD5456" w:rsidP="00FB75AE">
      <w:pPr>
        <w:spacing w:line="480" w:lineRule="auto"/>
        <w:jc w:val="left"/>
        <w:rPr>
          <w:rStyle w:val="hps"/>
          <w:color w:val="222222"/>
          <w:szCs w:val="24"/>
        </w:rPr>
      </w:pPr>
      <w:r>
        <w:rPr>
          <w:rStyle w:val="hps"/>
          <w:color w:val="222222"/>
          <w:szCs w:val="24"/>
        </w:rPr>
        <w:t xml:space="preserve">RSE                            </w:t>
      </w:r>
      <w:r w:rsidR="00DC1717">
        <w:rPr>
          <w:rStyle w:val="hps"/>
          <w:color w:val="222222"/>
          <w:szCs w:val="24"/>
        </w:rPr>
        <w:t xml:space="preserve">    </w:t>
      </w:r>
      <w:r>
        <w:rPr>
          <w:rStyle w:val="hps"/>
          <w:color w:val="222222"/>
          <w:szCs w:val="24"/>
        </w:rPr>
        <w:t xml:space="preserve"> Responsabilité sociale  des  entreprises</w:t>
      </w:r>
    </w:p>
    <w:p w:rsidR="00CD5456" w:rsidRPr="00E72233" w:rsidRDefault="00CD5456" w:rsidP="00FB75AE">
      <w:pPr>
        <w:spacing w:line="480" w:lineRule="auto"/>
        <w:jc w:val="left"/>
        <w:rPr>
          <w:rStyle w:val="hps"/>
          <w:color w:val="222222"/>
          <w:szCs w:val="24"/>
        </w:rPr>
      </w:pPr>
      <w:r w:rsidRPr="00E72233">
        <w:rPr>
          <w:rStyle w:val="hps"/>
          <w:color w:val="222222"/>
          <w:szCs w:val="24"/>
        </w:rPr>
        <w:t>T</w:t>
      </w:r>
      <w:r>
        <w:rPr>
          <w:rStyle w:val="hps"/>
          <w:color w:val="222222"/>
          <w:szCs w:val="24"/>
        </w:rPr>
        <w:t xml:space="preserve">BI                              </w:t>
      </w:r>
      <w:r w:rsidR="00DC1717">
        <w:rPr>
          <w:rStyle w:val="hps"/>
          <w:color w:val="222222"/>
          <w:szCs w:val="24"/>
        </w:rPr>
        <w:t xml:space="preserve">    </w:t>
      </w:r>
      <w:r w:rsidRPr="00E72233">
        <w:rPr>
          <w:rStyle w:val="hps"/>
          <w:color w:val="222222"/>
          <w:szCs w:val="24"/>
        </w:rPr>
        <w:t>Traité bilatéraux internationaux</w:t>
      </w:r>
    </w:p>
    <w:p w:rsidR="00CD5456" w:rsidRPr="00211398" w:rsidRDefault="00CD5456" w:rsidP="00FB75AE">
      <w:pPr>
        <w:spacing w:line="480" w:lineRule="auto"/>
        <w:jc w:val="left"/>
        <w:rPr>
          <w:rStyle w:val="hps"/>
          <w:color w:val="222222"/>
          <w:szCs w:val="24"/>
          <w:lang w:val="en-CA"/>
        </w:rPr>
      </w:pPr>
      <w:r w:rsidRPr="00211398">
        <w:rPr>
          <w:rStyle w:val="hps"/>
          <w:color w:val="222222"/>
          <w:szCs w:val="24"/>
          <w:lang w:val="en-CA"/>
        </w:rPr>
        <w:t xml:space="preserve">TPP                              </w:t>
      </w:r>
      <w:r w:rsidR="00DC1717" w:rsidRPr="00211398">
        <w:rPr>
          <w:rStyle w:val="hps"/>
          <w:color w:val="222222"/>
          <w:szCs w:val="24"/>
          <w:lang w:val="en-CA"/>
        </w:rPr>
        <w:t xml:space="preserve">   </w:t>
      </w:r>
      <w:r w:rsidRPr="00211398">
        <w:rPr>
          <w:rStyle w:val="hps"/>
          <w:color w:val="222222"/>
          <w:szCs w:val="24"/>
          <w:lang w:val="en-CA"/>
        </w:rPr>
        <w:t>Trans-pacific partnership</w:t>
      </w:r>
    </w:p>
    <w:p w:rsidR="00CD5456" w:rsidRDefault="00CD5456" w:rsidP="00FB75AE">
      <w:pPr>
        <w:spacing w:line="480" w:lineRule="auto"/>
        <w:jc w:val="left"/>
        <w:rPr>
          <w:rStyle w:val="hps"/>
          <w:color w:val="222222"/>
          <w:szCs w:val="24"/>
          <w:lang w:val="en-CA"/>
        </w:rPr>
      </w:pPr>
      <w:r>
        <w:rPr>
          <w:rStyle w:val="hps"/>
          <w:color w:val="222222"/>
          <w:szCs w:val="24"/>
          <w:lang w:val="en-CA"/>
        </w:rPr>
        <w:t xml:space="preserve">U.S.C                           </w:t>
      </w:r>
      <w:r w:rsidR="00DC1717">
        <w:rPr>
          <w:rStyle w:val="hps"/>
          <w:color w:val="222222"/>
          <w:szCs w:val="24"/>
          <w:lang w:val="en-CA"/>
        </w:rPr>
        <w:t xml:space="preserve">    </w:t>
      </w:r>
      <w:r w:rsidRPr="002552B7">
        <w:rPr>
          <w:rStyle w:val="hps"/>
          <w:color w:val="222222"/>
          <w:szCs w:val="24"/>
          <w:lang w:val="en-CA"/>
        </w:rPr>
        <w:t>Unite</w:t>
      </w:r>
      <w:r>
        <w:rPr>
          <w:rStyle w:val="hps"/>
          <w:color w:val="222222"/>
          <w:szCs w:val="24"/>
          <w:lang w:val="en-CA"/>
        </w:rPr>
        <w:t>d S</w:t>
      </w:r>
      <w:r w:rsidRPr="002552B7">
        <w:rPr>
          <w:rStyle w:val="hps"/>
          <w:color w:val="222222"/>
          <w:szCs w:val="24"/>
          <w:lang w:val="en-CA"/>
        </w:rPr>
        <w:t>tate</w:t>
      </w:r>
      <w:r>
        <w:rPr>
          <w:rStyle w:val="hps"/>
          <w:color w:val="222222"/>
          <w:szCs w:val="24"/>
          <w:lang w:val="en-CA"/>
        </w:rPr>
        <w:t>s</w:t>
      </w:r>
      <w:r w:rsidRPr="002552B7">
        <w:rPr>
          <w:rStyle w:val="hps"/>
          <w:color w:val="222222"/>
          <w:szCs w:val="24"/>
          <w:lang w:val="en-CA"/>
        </w:rPr>
        <w:t xml:space="preserve"> code</w:t>
      </w:r>
    </w:p>
    <w:p w:rsidR="00CD5456" w:rsidRDefault="00CD5456" w:rsidP="00FB75AE">
      <w:pPr>
        <w:spacing w:line="480" w:lineRule="auto"/>
        <w:jc w:val="left"/>
        <w:rPr>
          <w:rStyle w:val="hps"/>
          <w:color w:val="222222"/>
          <w:szCs w:val="24"/>
        </w:rPr>
      </w:pPr>
      <w:r>
        <w:rPr>
          <w:rStyle w:val="hps"/>
          <w:color w:val="222222"/>
          <w:szCs w:val="24"/>
        </w:rPr>
        <w:t xml:space="preserve">Vol.                              </w:t>
      </w:r>
      <w:r w:rsidR="008842F7">
        <w:rPr>
          <w:rStyle w:val="hps"/>
          <w:color w:val="222222"/>
          <w:szCs w:val="24"/>
        </w:rPr>
        <w:t xml:space="preserve">  </w:t>
      </w:r>
      <w:r w:rsidR="00DC1717">
        <w:rPr>
          <w:rStyle w:val="hps"/>
          <w:color w:val="222222"/>
          <w:szCs w:val="24"/>
        </w:rPr>
        <w:t xml:space="preserve"> </w:t>
      </w:r>
      <w:r w:rsidR="008842F7">
        <w:rPr>
          <w:rStyle w:val="hps"/>
          <w:color w:val="222222"/>
          <w:szCs w:val="24"/>
        </w:rPr>
        <w:t xml:space="preserve"> </w:t>
      </w:r>
      <w:r>
        <w:rPr>
          <w:rStyle w:val="hps"/>
          <w:color w:val="222222"/>
          <w:szCs w:val="24"/>
        </w:rPr>
        <w:t>Volume</w:t>
      </w:r>
    </w:p>
    <w:p w:rsidR="001F63E9" w:rsidRDefault="001F63E9" w:rsidP="00D8751D">
      <w:pPr>
        <w:pStyle w:val="1TitreFront"/>
        <w:ind w:left="1416" w:firstLine="708"/>
      </w:pPr>
    </w:p>
    <w:p w:rsidR="001F63E9" w:rsidRPr="001F63E9" w:rsidRDefault="001F63E9" w:rsidP="001F63E9"/>
    <w:p w:rsidR="001F63E9" w:rsidRPr="001F63E9" w:rsidRDefault="001F63E9" w:rsidP="001F63E9"/>
    <w:p w:rsidR="001F63E9" w:rsidRPr="001F63E9" w:rsidRDefault="001F63E9" w:rsidP="001F63E9"/>
    <w:p w:rsidR="001F63E9" w:rsidRPr="001F63E9" w:rsidRDefault="001F63E9" w:rsidP="001F63E9"/>
    <w:p w:rsidR="001F63E9" w:rsidRDefault="001F63E9" w:rsidP="00D8751D">
      <w:pPr>
        <w:pStyle w:val="1TitreFront"/>
        <w:ind w:left="1416" w:firstLine="708"/>
      </w:pPr>
    </w:p>
    <w:p w:rsidR="001F63E9" w:rsidRDefault="001F63E9" w:rsidP="001F63E9">
      <w:pPr>
        <w:pStyle w:val="1TitreFront"/>
        <w:tabs>
          <w:tab w:val="left" w:pos="4528"/>
        </w:tabs>
        <w:ind w:left="1416" w:firstLine="708"/>
      </w:pPr>
      <w:r>
        <w:tab/>
      </w:r>
    </w:p>
    <w:p w:rsidR="00D8751D" w:rsidRDefault="00A6294C" w:rsidP="00D8751D">
      <w:pPr>
        <w:pStyle w:val="1TitreFront"/>
        <w:ind w:left="1416" w:firstLine="708"/>
      </w:pPr>
      <w:r w:rsidRPr="001F63E9">
        <w:br w:type="page"/>
      </w:r>
      <w:bookmarkEnd w:id="8"/>
      <w:bookmarkEnd w:id="9"/>
      <w:bookmarkEnd w:id="10"/>
      <w:bookmarkEnd w:id="11"/>
      <w:r w:rsidR="00D8751D">
        <w:lastRenderedPageBreak/>
        <w:t xml:space="preserve"> Remerciements</w:t>
      </w:r>
    </w:p>
    <w:p w:rsidR="00A6294C" w:rsidRDefault="00A6294C" w:rsidP="00D62D06">
      <w:pPr>
        <w:pStyle w:val="Para"/>
        <w:ind w:firstLine="0"/>
      </w:pPr>
    </w:p>
    <w:p w:rsidR="0058380B" w:rsidRDefault="0058380B" w:rsidP="0058380B">
      <w:pPr>
        <w:pStyle w:val="Para"/>
        <w:spacing w:line="480" w:lineRule="auto"/>
        <w:ind w:firstLine="0"/>
      </w:pPr>
      <w:r>
        <w:t xml:space="preserve">La  réalisation de  ce travail   a été rendu  possible  grâce à la contribution  de  la distinguée professeure  Marie-Claude  Rigaud  qui a accepté  de prendre la direction  de mes recherches  à un moment  crucial   de  son achèvement. </w:t>
      </w:r>
    </w:p>
    <w:p w:rsidR="00D62D06" w:rsidRDefault="00D62D06" w:rsidP="00EE26B3">
      <w:pPr>
        <w:pStyle w:val="Para"/>
        <w:spacing w:line="480" w:lineRule="auto"/>
        <w:ind w:firstLine="0"/>
        <w:sectPr w:rsidR="00D62D06" w:rsidSect="000B5F1F">
          <w:headerReference w:type="default" r:id="rId15"/>
          <w:footerReference w:type="default" r:id="rId16"/>
          <w:pgSz w:w="12240" w:h="15840" w:code="1"/>
          <w:pgMar w:top="1559" w:right="1559" w:bottom="1559" w:left="1559" w:header="567" w:footer="567" w:gutter="0"/>
          <w:pgNumType w:fmt="lowerRoman" w:start="1"/>
          <w:cols w:space="720"/>
          <w:noEndnote/>
          <w:docGrid w:linePitch="326"/>
        </w:sectPr>
      </w:pPr>
      <w:bookmarkStart w:id="12" w:name="_GoBack"/>
      <w:bookmarkEnd w:id="12"/>
    </w:p>
    <w:p w:rsidR="00A6294C" w:rsidRPr="0096423B" w:rsidRDefault="00A6294C">
      <w:pPr>
        <w:pStyle w:val="Intro"/>
        <w:rPr>
          <w:sz w:val="28"/>
          <w:szCs w:val="28"/>
        </w:rPr>
      </w:pPr>
      <w:r w:rsidRPr="0096423B">
        <w:rPr>
          <w:sz w:val="28"/>
          <w:szCs w:val="28"/>
        </w:rPr>
        <w:lastRenderedPageBreak/>
        <w:t>Introduction</w:t>
      </w:r>
    </w:p>
    <w:p w:rsidR="007428C4" w:rsidRDefault="00557A02" w:rsidP="001B1ADE">
      <w:pPr>
        <w:spacing w:line="480" w:lineRule="auto"/>
        <w:rPr>
          <w:rFonts w:eastAsia="MS Mincho"/>
          <w:szCs w:val="24"/>
          <w:lang w:eastAsia="en-US"/>
        </w:rPr>
      </w:pPr>
      <w:r w:rsidRPr="0058380B">
        <w:rPr>
          <w:rFonts w:eastAsia="MS Mincho"/>
          <w:color w:val="000000" w:themeColor="text1"/>
          <w:szCs w:val="24"/>
          <w:lang w:eastAsia="en-US"/>
        </w:rPr>
        <w:t>En effet</w:t>
      </w:r>
      <w:r w:rsidR="00D908F6" w:rsidRPr="0058380B">
        <w:rPr>
          <w:rFonts w:eastAsia="MS Mincho"/>
          <w:color w:val="000000" w:themeColor="text1"/>
          <w:szCs w:val="24"/>
          <w:lang w:eastAsia="en-US"/>
        </w:rPr>
        <w:t xml:space="preserve">, </w:t>
      </w:r>
      <w:r w:rsidR="00FD5907" w:rsidRPr="0058380B">
        <w:rPr>
          <w:rFonts w:eastAsia="MS Mincho"/>
          <w:szCs w:val="24"/>
          <w:lang w:eastAsia="en-US"/>
        </w:rPr>
        <w:t>l</w:t>
      </w:r>
      <w:r w:rsidR="00AA57B0" w:rsidRPr="0058380B">
        <w:rPr>
          <w:rFonts w:eastAsia="MS Mincho"/>
          <w:szCs w:val="24"/>
          <w:lang w:eastAsia="en-US"/>
        </w:rPr>
        <w:t>’arbi</w:t>
      </w:r>
      <w:r w:rsidR="003E44A8" w:rsidRPr="0058380B">
        <w:rPr>
          <w:rFonts w:eastAsia="MS Mincho"/>
          <w:szCs w:val="24"/>
          <w:lang w:eastAsia="en-US"/>
        </w:rPr>
        <w:t xml:space="preserve">trage </w:t>
      </w:r>
      <w:r w:rsidR="00FD5907" w:rsidRPr="0058380B">
        <w:rPr>
          <w:rFonts w:eastAsia="MS Mincho"/>
          <w:szCs w:val="24"/>
          <w:lang w:eastAsia="en-US"/>
        </w:rPr>
        <w:t>demeure</w:t>
      </w:r>
      <w:r w:rsidR="001B7D11" w:rsidRPr="0058380B">
        <w:rPr>
          <w:rFonts w:eastAsia="MS Mincho"/>
          <w:szCs w:val="24"/>
          <w:lang w:eastAsia="en-US"/>
        </w:rPr>
        <w:t xml:space="preserve"> depuis </w:t>
      </w:r>
      <w:r w:rsidRPr="0058380B">
        <w:rPr>
          <w:rFonts w:eastAsia="MS Mincho"/>
          <w:szCs w:val="24"/>
          <w:lang w:eastAsia="en-US"/>
        </w:rPr>
        <w:t>des lustres</w:t>
      </w:r>
      <w:r w:rsidR="001B7D11" w:rsidRPr="0058380B">
        <w:rPr>
          <w:rFonts w:eastAsia="MS Mincho"/>
          <w:szCs w:val="24"/>
          <w:lang w:eastAsia="en-US"/>
        </w:rPr>
        <w:t>,</w:t>
      </w:r>
      <w:r w:rsidR="00540995" w:rsidRPr="0058380B">
        <w:rPr>
          <w:rFonts w:eastAsia="MS Mincho"/>
          <w:szCs w:val="24"/>
          <w:lang w:eastAsia="en-US"/>
        </w:rPr>
        <w:t xml:space="preserve"> </w:t>
      </w:r>
      <w:r w:rsidR="008B20F5" w:rsidRPr="0058380B">
        <w:rPr>
          <w:rFonts w:eastAsia="MS Mincho"/>
          <w:szCs w:val="24"/>
          <w:lang w:eastAsia="en-US"/>
        </w:rPr>
        <w:t>le</w:t>
      </w:r>
      <w:r w:rsidR="0018166F" w:rsidRPr="0058380B">
        <w:rPr>
          <w:rFonts w:eastAsia="MS Mincho"/>
          <w:szCs w:val="24"/>
          <w:lang w:eastAsia="en-US"/>
        </w:rPr>
        <w:t xml:space="preserve"> </w:t>
      </w:r>
      <w:r w:rsidR="00AA57B0" w:rsidRPr="0058380B">
        <w:rPr>
          <w:rFonts w:eastAsia="MS Mincho"/>
          <w:szCs w:val="24"/>
          <w:lang w:eastAsia="en-US"/>
        </w:rPr>
        <w:t>mécanisme</w:t>
      </w:r>
      <w:r w:rsidR="008B20F5" w:rsidRPr="0058380B">
        <w:rPr>
          <w:rFonts w:eastAsia="MS Mincho"/>
          <w:szCs w:val="24"/>
          <w:lang w:eastAsia="en-US"/>
        </w:rPr>
        <w:t xml:space="preserve"> le plus adéquat pour régler les litiges</w:t>
      </w:r>
      <w:r w:rsidRPr="0058380B">
        <w:rPr>
          <w:rFonts w:eastAsia="MS Mincho"/>
          <w:szCs w:val="24"/>
          <w:lang w:eastAsia="en-US"/>
        </w:rPr>
        <w:t xml:space="preserve"> </w:t>
      </w:r>
      <w:r w:rsidR="008B20F5" w:rsidRPr="0058380B">
        <w:rPr>
          <w:rFonts w:eastAsia="MS Mincho"/>
          <w:szCs w:val="24"/>
          <w:lang w:eastAsia="en-US"/>
        </w:rPr>
        <w:t>nés  des relations</w:t>
      </w:r>
      <w:r w:rsidR="0018166F" w:rsidRPr="0058380B">
        <w:rPr>
          <w:rFonts w:eastAsia="MS Mincho"/>
          <w:szCs w:val="24"/>
          <w:lang w:eastAsia="en-US"/>
        </w:rPr>
        <w:t xml:space="preserve"> </w:t>
      </w:r>
      <w:r w:rsidR="008B20F5" w:rsidRPr="0058380B">
        <w:rPr>
          <w:rFonts w:eastAsia="MS Mincho"/>
          <w:szCs w:val="24"/>
          <w:lang w:eastAsia="en-US"/>
        </w:rPr>
        <w:t>commerciales</w:t>
      </w:r>
      <w:r w:rsidR="00D908F6" w:rsidRPr="0058380B">
        <w:rPr>
          <w:rFonts w:eastAsia="MS Mincho"/>
          <w:szCs w:val="24"/>
          <w:lang w:eastAsia="en-US"/>
        </w:rPr>
        <w:t xml:space="preserve"> </w:t>
      </w:r>
      <w:r w:rsidR="00D60CC2" w:rsidRPr="0058380B">
        <w:rPr>
          <w:rFonts w:eastAsia="MS Mincho"/>
          <w:szCs w:val="24"/>
          <w:lang w:eastAsia="en-US"/>
        </w:rPr>
        <w:t>international</w:t>
      </w:r>
      <w:r w:rsidR="008B20F5" w:rsidRPr="0058380B">
        <w:rPr>
          <w:rFonts w:eastAsia="MS Mincho"/>
          <w:szCs w:val="24"/>
          <w:lang w:eastAsia="en-US"/>
        </w:rPr>
        <w:t>es</w:t>
      </w:r>
      <w:r w:rsidR="00A3162F" w:rsidRPr="0058380B">
        <w:rPr>
          <w:rStyle w:val="Appelnotedebasdep"/>
          <w:rFonts w:eastAsia="MS Mincho"/>
          <w:szCs w:val="24"/>
          <w:lang w:eastAsia="en-US"/>
        </w:rPr>
        <w:footnoteReference w:id="1"/>
      </w:r>
      <w:r w:rsidR="0091604C" w:rsidRPr="0058380B">
        <w:rPr>
          <w:rFonts w:eastAsia="MS Mincho"/>
          <w:szCs w:val="24"/>
          <w:lang w:eastAsia="en-US"/>
        </w:rPr>
        <w:t xml:space="preserve">. </w:t>
      </w:r>
      <w:r w:rsidR="00D908F6" w:rsidRPr="0058380B">
        <w:rPr>
          <w:rFonts w:eastAsia="MS Mincho"/>
          <w:szCs w:val="24"/>
          <w:lang w:eastAsia="en-US"/>
        </w:rPr>
        <w:t xml:space="preserve">L’utilisation </w:t>
      </w:r>
      <w:r w:rsidR="008B1B65" w:rsidRPr="0058380B">
        <w:rPr>
          <w:rFonts w:eastAsia="MS Mincho"/>
          <w:szCs w:val="24"/>
          <w:lang w:eastAsia="en-US"/>
        </w:rPr>
        <w:t>systémat</w:t>
      </w:r>
      <w:r w:rsidR="0016368B" w:rsidRPr="0058380B">
        <w:rPr>
          <w:rFonts w:eastAsia="MS Mincho"/>
          <w:szCs w:val="24"/>
          <w:lang w:eastAsia="en-US"/>
        </w:rPr>
        <w:t>ique</w:t>
      </w:r>
      <w:r w:rsidR="00914F7F" w:rsidRPr="0058380B">
        <w:rPr>
          <w:rFonts w:eastAsia="MS Mincho"/>
          <w:szCs w:val="24"/>
          <w:lang w:eastAsia="en-US"/>
        </w:rPr>
        <w:t xml:space="preserve"> de ce mode </w:t>
      </w:r>
      <w:r w:rsidR="005F4B3E" w:rsidRPr="0058380B">
        <w:rPr>
          <w:rFonts w:eastAsia="MS Mincho"/>
          <w:szCs w:val="24"/>
          <w:lang w:eastAsia="en-US"/>
        </w:rPr>
        <w:t>de règlemen</w:t>
      </w:r>
      <w:r w:rsidR="00914F7F" w:rsidRPr="0058380B">
        <w:rPr>
          <w:rFonts w:eastAsia="MS Mincho"/>
          <w:szCs w:val="24"/>
          <w:lang w:eastAsia="en-US"/>
        </w:rPr>
        <w:t xml:space="preserve">t </w:t>
      </w:r>
      <w:r w:rsidR="005F4B3E" w:rsidRPr="0058380B">
        <w:rPr>
          <w:rFonts w:eastAsia="MS Mincho"/>
          <w:szCs w:val="24"/>
          <w:lang w:eastAsia="en-US"/>
        </w:rPr>
        <w:t>de différend</w:t>
      </w:r>
      <w:r w:rsidR="00853259" w:rsidRPr="0058380B">
        <w:rPr>
          <w:rFonts w:eastAsia="MS Mincho"/>
          <w:szCs w:val="24"/>
          <w:lang w:eastAsia="en-US"/>
        </w:rPr>
        <w:t>s</w:t>
      </w:r>
      <w:r w:rsidR="008B1B65" w:rsidRPr="0058380B">
        <w:rPr>
          <w:rFonts w:eastAsia="MS Mincho"/>
          <w:szCs w:val="24"/>
          <w:lang w:eastAsia="en-US"/>
        </w:rPr>
        <w:t xml:space="preserve"> par de nombreuses entreprises </w:t>
      </w:r>
      <w:r w:rsidR="003B346A" w:rsidRPr="0058380B">
        <w:rPr>
          <w:rFonts w:eastAsia="MS Mincho"/>
          <w:szCs w:val="24"/>
          <w:lang w:eastAsia="en-US"/>
        </w:rPr>
        <w:t xml:space="preserve">est </w:t>
      </w:r>
      <w:r w:rsidR="0058380B" w:rsidRPr="0058380B">
        <w:rPr>
          <w:rFonts w:eastAsia="MS Mincho"/>
          <w:szCs w:val="24"/>
          <w:lang w:eastAsia="en-US"/>
        </w:rPr>
        <w:t xml:space="preserve">motivée </w:t>
      </w:r>
      <w:r w:rsidR="008B1B65" w:rsidRPr="0058380B">
        <w:rPr>
          <w:rFonts w:eastAsia="MS Mincho"/>
          <w:szCs w:val="24"/>
          <w:lang w:eastAsia="en-US"/>
        </w:rPr>
        <w:t>par la nécessité de mieux contrôler l’issue du litige</w:t>
      </w:r>
      <w:r w:rsidR="008B1B65" w:rsidRPr="0058380B">
        <w:rPr>
          <w:rStyle w:val="Appelnotedebasdep"/>
          <w:rFonts w:eastAsia="MS Mincho"/>
          <w:szCs w:val="24"/>
          <w:lang w:eastAsia="en-US"/>
        </w:rPr>
        <w:footnoteReference w:id="2"/>
      </w:r>
      <w:r w:rsidR="008B1B65" w:rsidRPr="0058380B">
        <w:rPr>
          <w:rFonts w:eastAsia="MS Mincho"/>
          <w:szCs w:val="24"/>
          <w:lang w:eastAsia="en-US"/>
        </w:rPr>
        <w:t xml:space="preserve"> </w:t>
      </w:r>
      <w:r w:rsidR="00D908F6" w:rsidRPr="0058380B">
        <w:rPr>
          <w:rFonts w:eastAsia="MS Mincho"/>
          <w:szCs w:val="24"/>
          <w:lang w:eastAsia="en-US"/>
        </w:rPr>
        <w:t>tout en</w:t>
      </w:r>
      <w:r w:rsidR="00853259" w:rsidRPr="0058380B">
        <w:rPr>
          <w:rFonts w:eastAsia="MS Mincho"/>
          <w:szCs w:val="24"/>
          <w:lang w:eastAsia="en-US"/>
        </w:rPr>
        <w:t xml:space="preserve"> </w:t>
      </w:r>
      <w:r w:rsidR="00853259" w:rsidRPr="0058380B">
        <w:rPr>
          <w:rFonts w:eastAsia="MS Mincho"/>
          <w:color w:val="FF0000"/>
          <w:szCs w:val="24"/>
          <w:lang w:eastAsia="en-US"/>
        </w:rPr>
        <w:t xml:space="preserve"> </w:t>
      </w:r>
      <w:r w:rsidR="00E879BE" w:rsidRPr="0058380B">
        <w:rPr>
          <w:rFonts w:eastAsia="MS Mincho"/>
          <w:szCs w:val="24"/>
          <w:lang w:eastAsia="en-US"/>
        </w:rPr>
        <w:t>réduisant</w:t>
      </w:r>
      <w:r w:rsidR="005D2108" w:rsidRPr="0058380B">
        <w:rPr>
          <w:rFonts w:eastAsia="MS Mincho"/>
          <w:szCs w:val="24"/>
          <w:lang w:eastAsia="en-US"/>
        </w:rPr>
        <w:t xml:space="preserve">  la pression sur leur budget </w:t>
      </w:r>
      <w:r w:rsidR="008B1B65" w:rsidRPr="0058380B">
        <w:rPr>
          <w:rFonts w:eastAsia="MS Mincho"/>
          <w:szCs w:val="24"/>
          <w:lang w:eastAsia="en-US"/>
        </w:rPr>
        <w:t>et le système judiciaire</w:t>
      </w:r>
      <w:r w:rsidR="008B1B65" w:rsidRPr="0058380B">
        <w:rPr>
          <w:rStyle w:val="Appelnotedebasdep"/>
          <w:rFonts w:eastAsia="MS Mincho"/>
          <w:szCs w:val="24"/>
          <w:lang w:eastAsia="en-US"/>
        </w:rPr>
        <w:footnoteReference w:id="3"/>
      </w:r>
      <w:r w:rsidR="008B1B65" w:rsidRPr="0058380B">
        <w:rPr>
          <w:rFonts w:eastAsia="MS Mincho"/>
          <w:szCs w:val="24"/>
          <w:lang w:eastAsia="en-US"/>
        </w:rPr>
        <w:t>.</w:t>
      </w:r>
      <w:r w:rsidR="001356F4" w:rsidRPr="0058380B">
        <w:rPr>
          <w:rFonts w:eastAsia="MS Mincho"/>
          <w:szCs w:val="24"/>
          <w:lang w:eastAsia="en-US"/>
        </w:rPr>
        <w:t xml:space="preserve"> </w:t>
      </w:r>
      <w:r w:rsidR="003B346A" w:rsidRPr="0058380B">
        <w:rPr>
          <w:rFonts w:eastAsia="MS Mincho"/>
          <w:szCs w:val="24"/>
          <w:lang w:eastAsia="en-US"/>
        </w:rPr>
        <w:t xml:space="preserve">Cette faveur pout le </w:t>
      </w:r>
      <w:r w:rsidR="006B1BB4" w:rsidRPr="0058380B">
        <w:rPr>
          <w:rFonts w:eastAsia="MS Mincho"/>
          <w:szCs w:val="24"/>
          <w:lang w:eastAsia="en-US"/>
        </w:rPr>
        <w:t>régime arbitral</w:t>
      </w:r>
      <w:r w:rsidR="00627FDD" w:rsidRPr="0058380B">
        <w:rPr>
          <w:rFonts w:eastAsia="MS Mincho"/>
          <w:szCs w:val="24"/>
          <w:lang w:eastAsia="en-US"/>
        </w:rPr>
        <w:t xml:space="preserve"> </w:t>
      </w:r>
      <w:r w:rsidR="006B1BB4" w:rsidRPr="0058380B">
        <w:rPr>
          <w:rFonts w:eastAsia="MS Mincho"/>
          <w:szCs w:val="24"/>
          <w:lang w:eastAsia="en-US"/>
        </w:rPr>
        <w:t xml:space="preserve">est </w:t>
      </w:r>
      <w:r w:rsidR="0058380B" w:rsidRPr="0058380B">
        <w:rPr>
          <w:rFonts w:eastAsia="MS Mincho"/>
          <w:szCs w:val="24"/>
          <w:lang w:eastAsia="en-US"/>
        </w:rPr>
        <w:t>du</w:t>
      </w:r>
      <w:r w:rsidR="0058380B">
        <w:rPr>
          <w:rFonts w:eastAsia="MS Mincho"/>
          <w:szCs w:val="24"/>
          <w:lang w:eastAsia="en-US"/>
        </w:rPr>
        <w:t>e</w:t>
      </w:r>
      <w:r w:rsidR="005D2108" w:rsidRPr="0058380B">
        <w:rPr>
          <w:rFonts w:eastAsia="MS Mincho"/>
          <w:szCs w:val="24"/>
          <w:lang w:eastAsia="en-US"/>
        </w:rPr>
        <w:t xml:space="preserve"> au</w:t>
      </w:r>
      <w:r w:rsidR="003B346A" w:rsidRPr="0058380B">
        <w:rPr>
          <w:rFonts w:eastAsia="MS Mincho"/>
          <w:szCs w:val="24"/>
          <w:lang w:eastAsia="en-US"/>
        </w:rPr>
        <w:t>ssi au</w:t>
      </w:r>
      <w:r w:rsidR="005D2108" w:rsidRPr="0058380B">
        <w:rPr>
          <w:rFonts w:eastAsia="MS Mincho"/>
          <w:szCs w:val="24"/>
          <w:lang w:eastAsia="en-US"/>
        </w:rPr>
        <w:t xml:space="preserve"> fait qu’il offre </w:t>
      </w:r>
      <w:r w:rsidR="00627FDD" w:rsidRPr="0058380B">
        <w:rPr>
          <w:rFonts w:eastAsia="MS Mincho"/>
          <w:szCs w:val="24"/>
          <w:lang w:eastAsia="en-US"/>
        </w:rPr>
        <w:t>aux parties d’horizons jur</w:t>
      </w:r>
      <w:r w:rsidR="0091604C" w:rsidRPr="0058380B">
        <w:rPr>
          <w:rFonts w:eastAsia="MS Mincho"/>
          <w:szCs w:val="24"/>
          <w:lang w:eastAsia="en-US"/>
        </w:rPr>
        <w:t xml:space="preserve">idiques divers une justice qui </w:t>
      </w:r>
      <w:r w:rsidR="00627FDD" w:rsidRPr="0058380B">
        <w:rPr>
          <w:rFonts w:eastAsia="MS Mincho"/>
          <w:szCs w:val="24"/>
          <w:lang w:eastAsia="en-US"/>
        </w:rPr>
        <w:t> </w:t>
      </w:r>
      <w:r w:rsidR="009E75DE" w:rsidRPr="0058380B">
        <w:rPr>
          <w:rFonts w:eastAsia="MS Mincho"/>
          <w:szCs w:val="24"/>
          <w:lang w:eastAsia="en-US"/>
        </w:rPr>
        <w:t>transcende</w:t>
      </w:r>
      <w:r w:rsidR="00627FDD" w:rsidRPr="0058380B">
        <w:rPr>
          <w:rFonts w:eastAsia="MS Mincho"/>
          <w:szCs w:val="24"/>
          <w:lang w:eastAsia="en-US"/>
        </w:rPr>
        <w:t xml:space="preserve"> les particularisme</w:t>
      </w:r>
      <w:r w:rsidR="009E75DE" w:rsidRPr="0058380B">
        <w:rPr>
          <w:rFonts w:eastAsia="MS Mincho"/>
          <w:szCs w:val="24"/>
          <w:lang w:eastAsia="en-US"/>
        </w:rPr>
        <w:t>s</w:t>
      </w:r>
      <w:r w:rsidR="0058380B" w:rsidRPr="0058380B">
        <w:rPr>
          <w:rFonts w:eastAsia="MS Mincho"/>
          <w:szCs w:val="24"/>
          <w:lang w:eastAsia="en-US"/>
        </w:rPr>
        <w:t xml:space="preserve"> juridiques </w:t>
      </w:r>
      <w:r w:rsidR="00627FDD" w:rsidRPr="0058380B">
        <w:rPr>
          <w:rFonts w:eastAsia="MS Mincho"/>
          <w:szCs w:val="24"/>
          <w:lang w:eastAsia="en-US"/>
        </w:rPr>
        <w:t>et  culturels</w:t>
      </w:r>
      <w:r w:rsidR="00B47279" w:rsidRPr="0058380B">
        <w:rPr>
          <w:rStyle w:val="Appelnotedebasdep"/>
          <w:rFonts w:eastAsia="MS Mincho"/>
          <w:szCs w:val="24"/>
          <w:lang w:eastAsia="en-US"/>
        </w:rPr>
        <w:footnoteReference w:id="4"/>
      </w:r>
      <w:r w:rsidR="005F7018" w:rsidRPr="0058380B">
        <w:rPr>
          <w:szCs w:val="24"/>
          <w:lang w:eastAsia="fr-CA"/>
        </w:rPr>
        <w:t>.</w:t>
      </w:r>
      <w:r w:rsidR="008B20F5" w:rsidRPr="0058380B">
        <w:rPr>
          <w:szCs w:val="24"/>
          <w:lang w:eastAsia="fr-CA"/>
        </w:rPr>
        <w:t xml:space="preserve"> </w:t>
      </w:r>
      <w:r w:rsidR="005D2108" w:rsidRPr="0058380B">
        <w:rPr>
          <w:rFonts w:eastAsia="MS Mincho"/>
          <w:szCs w:val="24"/>
          <w:lang w:eastAsia="en-US"/>
        </w:rPr>
        <w:t>À cet égard, il présente  une  garantie de  justice universelle gagnant la confiance des acteurs  du commerce international</w:t>
      </w:r>
      <w:r w:rsidR="005D2108" w:rsidRPr="0058380B">
        <w:rPr>
          <w:szCs w:val="24"/>
          <w:lang w:eastAsia="fr-CA"/>
        </w:rPr>
        <w:t xml:space="preserve">. </w:t>
      </w:r>
      <w:r w:rsidR="008B20F5" w:rsidRPr="0058380B">
        <w:rPr>
          <w:szCs w:val="24"/>
          <w:lang w:eastAsia="fr-CA"/>
        </w:rPr>
        <w:t xml:space="preserve">La clause d’arbitrage s’impose désormais  comme </w:t>
      </w:r>
      <w:r w:rsidR="005D2108" w:rsidRPr="0058380B">
        <w:rPr>
          <w:szCs w:val="24"/>
          <w:lang w:eastAsia="fr-CA"/>
        </w:rPr>
        <w:t>une condition</w:t>
      </w:r>
      <w:r w:rsidR="008B20F5" w:rsidRPr="0058380B">
        <w:rPr>
          <w:szCs w:val="24"/>
          <w:lang w:eastAsia="fr-CA"/>
        </w:rPr>
        <w:t xml:space="preserve"> </w:t>
      </w:r>
      <w:r w:rsidR="008B20F5" w:rsidRPr="0058380B">
        <w:rPr>
          <w:i/>
          <w:szCs w:val="24"/>
          <w:lang w:eastAsia="fr-CA"/>
        </w:rPr>
        <w:t>sine qua non</w:t>
      </w:r>
      <w:r w:rsidR="005D2108" w:rsidRPr="0058380B">
        <w:rPr>
          <w:szCs w:val="24"/>
          <w:lang w:eastAsia="fr-CA"/>
        </w:rPr>
        <w:t xml:space="preserve"> dans la négociation</w:t>
      </w:r>
      <w:r w:rsidR="0019726E" w:rsidRPr="0058380B">
        <w:rPr>
          <w:szCs w:val="24"/>
          <w:lang w:eastAsia="fr-CA"/>
        </w:rPr>
        <w:t xml:space="preserve"> des contrats commerciaux internationaux</w:t>
      </w:r>
      <w:r w:rsidR="005D2108" w:rsidRPr="0058380B">
        <w:rPr>
          <w:szCs w:val="24"/>
          <w:lang w:eastAsia="fr-CA"/>
        </w:rPr>
        <w:t xml:space="preserve"> </w:t>
      </w:r>
      <w:r w:rsidR="005D2108" w:rsidRPr="0058380B">
        <w:rPr>
          <w:rFonts w:eastAsia="MS Mincho"/>
          <w:szCs w:val="24"/>
          <w:lang w:eastAsia="en-US"/>
        </w:rPr>
        <w:t xml:space="preserve"> en lieu et place  de la </w:t>
      </w:r>
      <w:r w:rsidR="0019726E" w:rsidRPr="0058380B">
        <w:rPr>
          <w:rFonts w:eastAsia="MS Mincho"/>
          <w:szCs w:val="24"/>
          <w:lang w:eastAsia="en-US"/>
        </w:rPr>
        <w:t xml:space="preserve"> procédure judic</w:t>
      </w:r>
      <w:r w:rsidR="0058380B" w:rsidRPr="0058380B">
        <w:rPr>
          <w:rFonts w:eastAsia="MS Mincho"/>
          <w:szCs w:val="24"/>
          <w:lang w:eastAsia="en-US"/>
        </w:rPr>
        <w:t>i</w:t>
      </w:r>
      <w:r w:rsidR="0019726E" w:rsidRPr="0058380B">
        <w:rPr>
          <w:rFonts w:eastAsia="MS Mincho"/>
          <w:szCs w:val="24"/>
          <w:lang w:eastAsia="en-US"/>
        </w:rPr>
        <w:t>aire</w:t>
      </w:r>
      <w:r w:rsidR="001F39DE" w:rsidRPr="0058380B">
        <w:rPr>
          <w:rFonts w:eastAsia="MS Mincho"/>
          <w:szCs w:val="24"/>
          <w:lang w:eastAsia="en-US"/>
        </w:rPr>
        <w:t xml:space="preserve"> devant les tribunaux </w:t>
      </w:r>
      <w:r w:rsidR="0019726E" w:rsidRPr="0058380B">
        <w:rPr>
          <w:rFonts w:eastAsia="MS Mincho"/>
          <w:szCs w:val="24"/>
          <w:lang w:eastAsia="en-US"/>
        </w:rPr>
        <w:t>étatiques.</w:t>
      </w:r>
      <w:r w:rsidR="0019726E" w:rsidRPr="0058380B">
        <w:rPr>
          <w:rStyle w:val="Appelnotedebasdep"/>
          <w:rFonts w:eastAsia="MS Mincho"/>
          <w:szCs w:val="24"/>
          <w:lang w:eastAsia="en-US"/>
        </w:rPr>
        <w:footnoteReference w:id="5"/>
      </w:r>
      <w:r w:rsidR="0064265E" w:rsidRPr="0058380B">
        <w:rPr>
          <w:rFonts w:eastAsia="MS Mincho"/>
          <w:szCs w:val="24"/>
          <w:lang w:eastAsia="en-US"/>
        </w:rPr>
        <w:t xml:space="preserve"> </w:t>
      </w:r>
      <w:r w:rsidR="0058380B">
        <w:rPr>
          <w:rFonts w:eastAsia="MS Mincho"/>
          <w:szCs w:val="24"/>
          <w:lang w:eastAsia="en-US"/>
        </w:rPr>
        <w:t xml:space="preserve">Considéré comme accessoire des </w:t>
      </w:r>
      <w:r w:rsidR="007614B6" w:rsidRPr="0058380B">
        <w:rPr>
          <w:rFonts w:eastAsia="MS Mincho"/>
          <w:szCs w:val="24"/>
          <w:lang w:eastAsia="en-US"/>
        </w:rPr>
        <w:t>opératio</w:t>
      </w:r>
      <w:r w:rsidR="0058380B">
        <w:rPr>
          <w:rFonts w:eastAsia="MS Mincho"/>
          <w:szCs w:val="24"/>
          <w:lang w:eastAsia="en-US"/>
        </w:rPr>
        <w:t xml:space="preserve">ns </w:t>
      </w:r>
      <w:r w:rsidR="007614B6" w:rsidRPr="0058380B">
        <w:rPr>
          <w:rFonts w:eastAsia="MS Mincho"/>
          <w:szCs w:val="24"/>
          <w:lang w:eastAsia="en-US"/>
        </w:rPr>
        <w:t>commerciales internationales, l</w:t>
      </w:r>
      <w:r w:rsidR="001B1ADE" w:rsidRPr="0058380B">
        <w:rPr>
          <w:rFonts w:eastAsia="MS Mincho"/>
          <w:szCs w:val="24"/>
          <w:lang w:eastAsia="en-US"/>
        </w:rPr>
        <w:t>’</w:t>
      </w:r>
      <w:r w:rsidR="00F32A9A">
        <w:rPr>
          <w:rFonts w:eastAsia="MS Mincho"/>
          <w:szCs w:val="24"/>
          <w:lang w:eastAsia="en-US"/>
        </w:rPr>
        <w:t xml:space="preserve">arbitrage </w:t>
      </w:r>
      <w:r w:rsidR="001F39DE" w:rsidRPr="0058380B">
        <w:rPr>
          <w:rFonts w:eastAsia="MS Mincho"/>
          <w:szCs w:val="24"/>
          <w:lang w:eastAsia="en-US"/>
        </w:rPr>
        <w:t>subit</w:t>
      </w:r>
      <w:r w:rsidR="0058380B">
        <w:rPr>
          <w:rFonts w:eastAsia="MS Mincho"/>
          <w:szCs w:val="24"/>
          <w:lang w:eastAsia="en-US"/>
        </w:rPr>
        <w:t xml:space="preserve"> </w:t>
      </w:r>
      <w:r w:rsidR="00C57FE3" w:rsidRPr="0058380B">
        <w:rPr>
          <w:rFonts w:eastAsia="MS Mincho"/>
          <w:szCs w:val="24"/>
          <w:lang w:eastAsia="en-US"/>
        </w:rPr>
        <w:t xml:space="preserve">les </w:t>
      </w:r>
      <w:r w:rsidR="0058380B">
        <w:rPr>
          <w:rFonts w:eastAsia="MS Mincho"/>
          <w:szCs w:val="24"/>
          <w:lang w:eastAsia="en-US"/>
        </w:rPr>
        <w:t xml:space="preserve">influences de </w:t>
      </w:r>
      <w:r w:rsidR="007614B6" w:rsidRPr="0058380B">
        <w:rPr>
          <w:rFonts w:eastAsia="MS Mincho"/>
          <w:szCs w:val="24"/>
          <w:lang w:eastAsia="en-US"/>
        </w:rPr>
        <w:t>la mondialisation de l’économie par la globalisation</w:t>
      </w:r>
      <w:r w:rsidR="001F39DE" w:rsidRPr="0058380B">
        <w:rPr>
          <w:rFonts w:eastAsia="MS Mincho"/>
          <w:szCs w:val="24"/>
          <w:lang w:eastAsia="en-US"/>
        </w:rPr>
        <w:t xml:space="preserve"> et l’universalité</w:t>
      </w:r>
      <w:r w:rsidR="007614B6" w:rsidRPr="0058380B">
        <w:rPr>
          <w:rFonts w:eastAsia="MS Mincho"/>
          <w:szCs w:val="24"/>
          <w:lang w:eastAsia="en-US"/>
        </w:rPr>
        <w:t xml:space="preserve"> de  ses pratiques</w:t>
      </w:r>
      <w:r w:rsidR="00634586" w:rsidRPr="0058380B">
        <w:rPr>
          <w:rStyle w:val="Appelnotedebasdep"/>
          <w:rFonts w:eastAsia="MS Mincho"/>
          <w:szCs w:val="24"/>
          <w:lang w:eastAsia="en-US"/>
        </w:rPr>
        <w:footnoteReference w:id="6"/>
      </w:r>
      <w:r w:rsidR="00D60CC2" w:rsidRPr="0058380B">
        <w:rPr>
          <w:rFonts w:eastAsia="MS Mincho"/>
          <w:szCs w:val="24"/>
          <w:lang w:eastAsia="en-US"/>
        </w:rPr>
        <w:t>.</w:t>
      </w:r>
      <w:r w:rsidR="00D60CC2" w:rsidRPr="00D60CC2">
        <w:rPr>
          <w:rFonts w:eastAsia="MS Mincho"/>
          <w:szCs w:val="24"/>
          <w:lang w:eastAsia="en-US"/>
        </w:rPr>
        <w:t xml:space="preserve"> </w:t>
      </w:r>
    </w:p>
    <w:p w:rsidR="00C749BD" w:rsidRDefault="0058380B" w:rsidP="007428C4">
      <w:pPr>
        <w:spacing w:after="200" w:line="480" w:lineRule="auto"/>
        <w:rPr>
          <w:rFonts w:eastAsia="MS Mincho"/>
          <w:szCs w:val="24"/>
          <w:lang w:eastAsia="en-US"/>
        </w:rPr>
      </w:pPr>
      <w:r>
        <w:rPr>
          <w:rFonts w:eastAsia="MS Mincho"/>
          <w:szCs w:val="24"/>
          <w:lang w:eastAsia="en-US"/>
        </w:rPr>
        <w:t>La</w:t>
      </w:r>
      <w:r w:rsidR="00D60CC2" w:rsidRPr="00D60CC2">
        <w:rPr>
          <w:rFonts w:eastAsia="MS Mincho"/>
          <w:szCs w:val="24"/>
          <w:lang w:eastAsia="en-US"/>
        </w:rPr>
        <w:t xml:space="preserve"> </w:t>
      </w:r>
      <w:r w:rsidR="00994954">
        <w:rPr>
          <w:rFonts w:eastAsia="MS Mincho"/>
          <w:szCs w:val="24"/>
          <w:lang w:eastAsia="en-US"/>
        </w:rPr>
        <w:t xml:space="preserve">préférence  pour l’arbitrage  </w:t>
      </w:r>
      <w:r w:rsidR="00D60CC2" w:rsidRPr="00D60CC2">
        <w:rPr>
          <w:rFonts w:eastAsia="MS Mincho"/>
          <w:szCs w:val="24"/>
          <w:lang w:eastAsia="en-US"/>
        </w:rPr>
        <w:t>a été  étendue a</w:t>
      </w:r>
      <w:r w:rsidR="00D90DFF">
        <w:rPr>
          <w:rFonts w:eastAsia="MS Mincho"/>
          <w:szCs w:val="24"/>
          <w:lang w:eastAsia="en-US"/>
        </w:rPr>
        <w:t xml:space="preserve">ux </w:t>
      </w:r>
      <w:r w:rsidR="00D60CC2" w:rsidRPr="00D60CC2">
        <w:rPr>
          <w:rFonts w:eastAsia="MS Mincho"/>
          <w:szCs w:val="24"/>
          <w:lang w:eastAsia="en-US"/>
        </w:rPr>
        <w:t>différends mettant en c</w:t>
      </w:r>
      <w:r w:rsidR="002024BF">
        <w:rPr>
          <w:rFonts w:eastAsia="MS Mincho"/>
          <w:szCs w:val="24"/>
          <w:lang w:eastAsia="en-US"/>
        </w:rPr>
        <w:t xml:space="preserve">ause </w:t>
      </w:r>
      <w:r w:rsidR="00D90DFF">
        <w:rPr>
          <w:rFonts w:eastAsia="MS Mincho"/>
          <w:szCs w:val="24"/>
          <w:lang w:eastAsia="en-US"/>
        </w:rPr>
        <w:t>les personnes publiques</w:t>
      </w:r>
      <w:r w:rsidR="00F20B2A">
        <w:rPr>
          <w:rFonts w:eastAsia="MS Mincho"/>
          <w:szCs w:val="24"/>
          <w:lang w:eastAsia="en-US"/>
        </w:rPr>
        <w:t xml:space="preserve"> </w:t>
      </w:r>
      <w:r w:rsidR="002024BF">
        <w:rPr>
          <w:rFonts w:eastAsia="MS Mincho"/>
          <w:szCs w:val="24"/>
          <w:lang w:eastAsia="en-US"/>
        </w:rPr>
        <w:t xml:space="preserve">face à une partie privée </w:t>
      </w:r>
      <w:r w:rsidR="00D60CC2" w:rsidRPr="00D60CC2">
        <w:rPr>
          <w:rFonts w:eastAsia="MS Mincho"/>
          <w:szCs w:val="24"/>
          <w:lang w:eastAsia="en-US"/>
        </w:rPr>
        <w:t>étrangère</w:t>
      </w:r>
      <w:r w:rsidR="00D60CC2" w:rsidRPr="00D90DFF">
        <w:rPr>
          <w:rFonts w:eastAsia="MS Mincho"/>
          <w:szCs w:val="24"/>
          <w:lang w:eastAsia="en-US"/>
        </w:rPr>
        <w:t>.</w:t>
      </w:r>
      <w:r w:rsidR="00C749BD" w:rsidRPr="00D90DFF">
        <w:rPr>
          <w:rFonts w:eastAsia="MS Mincho"/>
          <w:szCs w:val="24"/>
          <w:lang w:eastAsia="en-US"/>
        </w:rPr>
        <w:t xml:space="preserve"> </w:t>
      </w:r>
      <w:r w:rsidR="00B3405A" w:rsidRPr="00D90DFF">
        <w:rPr>
          <w:rFonts w:eastAsia="MS Mincho"/>
          <w:szCs w:val="24"/>
          <w:lang w:eastAsia="en-US"/>
        </w:rPr>
        <w:t>Ici</w:t>
      </w:r>
      <w:r w:rsidR="002024BF" w:rsidRPr="00D90DFF">
        <w:rPr>
          <w:rFonts w:eastAsia="MS Mincho"/>
          <w:szCs w:val="24"/>
          <w:lang w:eastAsia="en-US"/>
        </w:rPr>
        <w:t>,</w:t>
      </w:r>
      <w:r w:rsidR="00B3405A" w:rsidRPr="00D90DFF">
        <w:rPr>
          <w:rFonts w:eastAsia="MS Mincho"/>
          <w:szCs w:val="24"/>
          <w:lang w:eastAsia="en-US"/>
        </w:rPr>
        <w:t xml:space="preserve"> le concept</w:t>
      </w:r>
      <w:r w:rsidR="00557A02">
        <w:rPr>
          <w:rFonts w:eastAsia="MS Mincho"/>
          <w:szCs w:val="24"/>
          <w:lang w:eastAsia="en-US"/>
        </w:rPr>
        <w:t xml:space="preserve"> « </w:t>
      </w:r>
      <w:r w:rsidR="00D90DFF" w:rsidRPr="00557A02">
        <w:rPr>
          <w:rFonts w:eastAsia="MS Mincho"/>
          <w:i/>
          <w:szCs w:val="24"/>
          <w:lang w:eastAsia="en-US"/>
        </w:rPr>
        <w:t>personnes publiques</w:t>
      </w:r>
      <w:r w:rsidR="00557A02">
        <w:rPr>
          <w:rFonts w:eastAsia="MS Mincho"/>
          <w:szCs w:val="24"/>
          <w:lang w:eastAsia="en-US"/>
        </w:rPr>
        <w:t> »</w:t>
      </w:r>
      <w:r w:rsidR="002024BF" w:rsidRPr="00D90DFF">
        <w:rPr>
          <w:rFonts w:eastAsia="MS Mincho"/>
          <w:szCs w:val="24"/>
          <w:lang w:eastAsia="en-US"/>
        </w:rPr>
        <w:t xml:space="preserve"> est compris dans son sens générique regroupant</w:t>
      </w:r>
      <w:r w:rsidR="00B3405A" w:rsidRPr="00D90DFF">
        <w:rPr>
          <w:rFonts w:eastAsia="MS Mincho"/>
          <w:szCs w:val="24"/>
          <w:lang w:eastAsia="en-US"/>
        </w:rPr>
        <w:t xml:space="preserve"> </w:t>
      </w:r>
      <w:r w:rsidR="002024BF" w:rsidRPr="00D90DFF">
        <w:rPr>
          <w:rFonts w:eastAsia="MS Mincho"/>
          <w:szCs w:val="24"/>
          <w:lang w:eastAsia="en-US"/>
        </w:rPr>
        <w:t xml:space="preserve"> toutes les  catégories</w:t>
      </w:r>
      <w:r w:rsidR="00D90DFF">
        <w:rPr>
          <w:rFonts w:eastAsia="MS Mincho"/>
          <w:szCs w:val="24"/>
          <w:lang w:eastAsia="en-US"/>
        </w:rPr>
        <w:t xml:space="preserve"> </w:t>
      </w:r>
      <w:r w:rsidR="002024BF" w:rsidRPr="00D90DFF">
        <w:rPr>
          <w:rFonts w:eastAsia="MS Mincho"/>
          <w:szCs w:val="24"/>
          <w:lang w:eastAsia="en-US"/>
        </w:rPr>
        <w:t xml:space="preserve">de </w:t>
      </w:r>
      <w:r w:rsidR="00922E6C" w:rsidRPr="00D90DFF">
        <w:rPr>
          <w:rFonts w:eastAsia="MS Mincho"/>
          <w:szCs w:val="24"/>
          <w:lang w:eastAsia="en-US"/>
        </w:rPr>
        <w:t>personnes</w:t>
      </w:r>
      <w:r w:rsidR="0018166F">
        <w:rPr>
          <w:rFonts w:eastAsia="MS Mincho"/>
          <w:szCs w:val="24"/>
          <w:lang w:eastAsia="en-US"/>
        </w:rPr>
        <w:t xml:space="preserve"> morales de </w:t>
      </w:r>
      <w:r w:rsidR="00D90DFF" w:rsidRPr="00D90DFF">
        <w:rPr>
          <w:rFonts w:eastAsia="MS Mincho"/>
          <w:szCs w:val="24"/>
          <w:lang w:eastAsia="en-US"/>
        </w:rPr>
        <w:t xml:space="preserve">droit </w:t>
      </w:r>
      <w:r w:rsidR="00922E6C" w:rsidRPr="00D90DFF">
        <w:rPr>
          <w:rFonts w:eastAsia="MS Mincho"/>
          <w:szCs w:val="24"/>
          <w:lang w:eastAsia="en-US"/>
        </w:rPr>
        <w:t xml:space="preserve"> </w:t>
      </w:r>
      <w:r w:rsidR="00C749BD" w:rsidRPr="00D90DFF">
        <w:rPr>
          <w:rFonts w:eastAsia="MS Mincho"/>
          <w:szCs w:val="24"/>
          <w:lang w:eastAsia="en-US"/>
        </w:rPr>
        <w:t>publi</w:t>
      </w:r>
      <w:r w:rsidR="00D90DFF" w:rsidRPr="00D90DFF">
        <w:rPr>
          <w:rFonts w:eastAsia="MS Mincho"/>
          <w:szCs w:val="24"/>
          <w:lang w:eastAsia="en-US"/>
        </w:rPr>
        <w:t>c</w:t>
      </w:r>
      <w:r w:rsidR="00927E67">
        <w:rPr>
          <w:rFonts w:eastAsia="MS Mincho"/>
          <w:szCs w:val="24"/>
          <w:lang w:eastAsia="en-US"/>
        </w:rPr>
        <w:t xml:space="preserve"> </w:t>
      </w:r>
      <w:r w:rsidR="00C749BD" w:rsidRPr="00D90DFF">
        <w:rPr>
          <w:rFonts w:eastAsia="MS Mincho"/>
          <w:szCs w:val="24"/>
          <w:lang w:eastAsia="en-US"/>
        </w:rPr>
        <w:t>comme partie à l’arbitrage</w:t>
      </w:r>
      <w:r w:rsidR="00927E67">
        <w:rPr>
          <w:rStyle w:val="Appelnotedebasdep"/>
          <w:rFonts w:eastAsia="MS Mincho"/>
          <w:szCs w:val="24"/>
          <w:lang w:eastAsia="en-US"/>
        </w:rPr>
        <w:footnoteReference w:id="7"/>
      </w:r>
      <w:r w:rsidR="00927E67">
        <w:rPr>
          <w:rFonts w:eastAsia="MS Mincho"/>
          <w:szCs w:val="24"/>
          <w:lang w:eastAsia="en-US"/>
        </w:rPr>
        <w:t>.</w:t>
      </w:r>
      <w:r w:rsidR="00C749BD" w:rsidRPr="00D90DFF">
        <w:rPr>
          <w:rFonts w:eastAsia="MS Mincho"/>
          <w:szCs w:val="24"/>
          <w:lang w:eastAsia="en-US"/>
        </w:rPr>
        <w:t xml:space="preserve"> </w:t>
      </w:r>
    </w:p>
    <w:p w:rsidR="00D60CC2" w:rsidRPr="00D60CC2" w:rsidRDefault="003E4E66" w:rsidP="00D60CC2">
      <w:pPr>
        <w:spacing w:after="200" w:line="480" w:lineRule="auto"/>
        <w:rPr>
          <w:rFonts w:eastAsia="MS Mincho"/>
          <w:szCs w:val="24"/>
          <w:lang w:eastAsia="en-US"/>
        </w:rPr>
      </w:pPr>
      <w:r>
        <w:rPr>
          <w:rFonts w:eastAsia="MS Mincho"/>
          <w:szCs w:val="24"/>
          <w:lang w:eastAsia="en-US"/>
        </w:rPr>
        <w:lastRenderedPageBreak/>
        <w:t xml:space="preserve">La </w:t>
      </w:r>
      <w:r w:rsidR="00D60CC2" w:rsidRPr="00D60CC2">
        <w:rPr>
          <w:rFonts w:eastAsia="MS Mincho"/>
          <w:szCs w:val="24"/>
          <w:lang w:eastAsia="en-US"/>
        </w:rPr>
        <w:t>délocalisat</w:t>
      </w:r>
      <w:r>
        <w:rPr>
          <w:rFonts w:eastAsia="MS Mincho"/>
          <w:szCs w:val="24"/>
          <w:lang w:eastAsia="en-US"/>
        </w:rPr>
        <w:t xml:space="preserve">ion </w:t>
      </w:r>
      <w:r w:rsidR="0068255F">
        <w:rPr>
          <w:rFonts w:eastAsia="MS Mincho"/>
          <w:szCs w:val="24"/>
          <w:lang w:eastAsia="en-US"/>
        </w:rPr>
        <w:t>du processus d’arbitrage constitue</w:t>
      </w:r>
      <w:r w:rsidR="0018166F">
        <w:rPr>
          <w:rFonts w:eastAsia="MS Mincho"/>
          <w:szCs w:val="24"/>
          <w:lang w:eastAsia="en-US"/>
        </w:rPr>
        <w:t xml:space="preserve"> une garantie </w:t>
      </w:r>
      <w:r w:rsidR="00D60CC2" w:rsidRPr="00D60CC2">
        <w:rPr>
          <w:rFonts w:eastAsia="MS Mincho"/>
          <w:szCs w:val="24"/>
          <w:lang w:eastAsia="en-US"/>
        </w:rPr>
        <w:t>contre le</w:t>
      </w:r>
      <w:r>
        <w:rPr>
          <w:rFonts w:eastAsia="MS Mincho"/>
          <w:szCs w:val="24"/>
          <w:lang w:eastAsia="en-US"/>
        </w:rPr>
        <w:t xml:space="preserve"> risque </w:t>
      </w:r>
      <w:r w:rsidR="00F20B2A">
        <w:rPr>
          <w:rFonts w:eastAsia="MS Mincho"/>
          <w:szCs w:val="24"/>
          <w:lang w:eastAsia="en-US"/>
        </w:rPr>
        <w:t xml:space="preserve">de manipulation </w:t>
      </w:r>
      <w:r w:rsidR="00DC7138">
        <w:rPr>
          <w:rFonts w:eastAsia="MS Mincho"/>
          <w:szCs w:val="24"/>
          <w:lang w:eastAsia="en-US"/>
        </w:rPr>
        <w:t xml:space="preserve">de la  part de la </w:t>
      </w:r>
      <w:r w:rsidR="00D60CC2" w:rsidRPr="00D60CC2">
        <w:rPr>
          <w:rFonts w:eastAsia="MS Mincho"/>
          <w:szCs w:val="24"/>
          <w:lang w:eastAsia="en-US"/>
        </w:rPr>
        <w:t>partie publ</w:t>
      </w:r>
      <w:r w:rsidR="009663BA">
        <w:rPr>
          <w:rFonts w:eastAsia="MS Mincho"/>
          <w:szCs w:val="24"/>
          <w:lang w:eastAsia="en-US"/>
        </w:rPr>
        <w:t xml:space="preserve">ique. </w:t>
      </w:r>
      <w:r w:rsidR="00FD1002">
        <w:rPr>
          <w:rFonts w:eastAsia="MS Mincho"/>
          <w:szCs w:val="24"/>
          <w:lang w:eastAsia="en-US"/>
        </w:rPr>
        <w:t>E</w:t>
      </w:r>
      <w:r>
        <w:rPr>
          <w:rFonts w:eastAsia="MS Mincho"/>
          <w:szCs w:val="24"/>
          <w:lang w:eastAsia="en-US"/>
        </w:rPr>
        <w:t xml:space="preserve">n </w:t>
      </w:r>
      <w:r w:rsidR="00A34481">
        <w:rPr>
          <w:rFonts w:eastAsia="MS Mincho"/>
          <w:szCs w:val="24"/>
          <w:lang w:eastAsia="en-US"/>
        </w:rPr>
        <w:t xml:space="preserve">ce sens Bernard Audit </w:t>
      </w:r>
      <w:r>
        <w:rPr>
          <w:rFonts w:eastAsia="MS Mincho"/>
          <w:szCs w:val="24"/>
          <w:lang w:eastAsia="en-US"/>
        </w:rPr>
        <w:t xml:space="preserve">mentionne </w:t>
      </w:r>
      <w:r w:rsidR="00D60CC2" w:rsidRPr="00D60CC2">
        <w:rPr>
          <w:rFonts w:eastAsia="MS Mincho"/>
          <w:szCs w:val="24"/>
          <w:lang w:eastAsia="en-US"/>
        </w:rPr>
        <w:t>avec raison  que</w:t>
      </w:r>
      <w:r w:rsidR="009663BA">
        <w:rPr>
          <w:rFonts w:eastAsia="MS Mincho"/>
          <w:szCs w:val="24"/>
          <w:lang w:eastAsia="en-US"/>
        </w:rPr>
        <w:t> :</w:t>
      </w:r>
      <w:r w:rsidR="009663BA" w:rsidRPr="00D60CC2">
        <w:rPr>
          <w:rFonts w:eastAsia="MS Mincho"/>
          <w:szCs w:val="24"/>
          <w:lang w:eastAsia="en-US"/>
        </w:rPr>
        <w:t xml:space="preserve"> «</w:t>
      </w:r>
      <w:r w:rsidR="00D60CC2" w:rsidRPr="00D60CC2">
        <w:rPr>
          <w:rFonts w:eastAsia="MS Mincho"/>
          <w:szCs w:val="24"/>
          <w:lang w:eastAsia="en-US"/>
        </w:rPr>
        <w:t> la clause d’arbitrage  est un moyen pour le partenaire  de s’assurer que  l’Ét</w:t>
      </w:r>
      <w:r w:rsidR="00F20B2A">
        <w:rPr>
          <w:rFonts w:eastAsia="MS Mincho"/>
          <w:szCs w:val="24"/>
          <w:lang w:eastAsia="en-US"/>
        </w:rPr>
        <w:t xml:space="preserve">at ne sera pas à la fois juge </w:t>
      </w:r>
      <w:r w:rsidR="00D60CC2" w:rsidRPr="00D60CC2">
        <w:rPr>
          <w:rFonts w:eastAsia="MS Mincho"/>
          <w:szCs w:val="24"/>
          <w:lang w:eastAsia="en-US"/>
        </w:rPr>
        <w:t>et partie si un litige vient de s’élever »</w:t>
      </w:r>
      <w:r w:rsidR="00D60CC2" w:rsidRPr="00D60CC2">
        <w:rPr>
          <w:rFonts w:eastAsia="MS Mincho"/>
          <w:szCs w:val="24"/>
          <w:vertAlign w:val="superscript"/>
          <w:lang w:eastAsia="en-US"/>
        </w:rPr>
        <w:footnoteReference w:id="8"/>
      </w:r>
      <w:r w:rsidR="00D60CC2" w:rsidRPr="00D60CC2">
        <w:rPr>
          <w:rFonts w:eastAsia="MS Mincho"/>
          <w:szCs w:val="24"/>
          <w:lang w:eastAsia="en-US"/>
        </w:rPr>
        <w:t>. Cela dit, l’</w:t>
      </w:r>
      <w:r w:rsidR="00F20B2A">
        <w:rPr>
          <w:rFonts w:eastAsia="MS Mincho"/>
          <w:szCs w:val="24"/>
          <w:lang w:eastAsia="en-US"/>
        </w:rPr>
        <w:t xml:space="preserve">arbitrage  échappe au contrôle </w:t>
      </w:r>
      <w:r w:rsidR="00D60CC2" w:rsidRPr="00D60CC2">
        <w:rPr>
          <w:rFonts w:eastAsia="MS Mincho"/>
          <w:szCs w:val="24"/>
          <w:lang w:eastAsia="en-US"/>
        </w:rPr>
        <w:t>des ordres  juri</w:t>
      </w:r>
      <w:r w:rsidR="00F20B2A">
        <w:rPr>
          <w:rFonts w:eastAsia="MS Mincho"/>
          <w:szCs w:val="24"/>
          <w:lang w:eastAsia="en-US"/>
        </w:rPr>
        <w:t xml:space="preserve">diques traditionnels pour être dans les girons d’un </w:t>
      </w:r>
      <w:r w:rsidR="00D60CC2" w:rsidRPr="00D60CC2">
        <w:rPr>
          <w:rFonts w:eastAsia="MS Mincho"/>
          <w:szCs w:val="24"/>
          <w:lang w:eastAsia="en-US"/>
        </w:rPr>
        <w:t>tiers ordre juridique</w:t>
      </w:r>
      <w:r w:rsidR="00D60CC2" w:rsidRPr="00D60CC2">
        <w:rPr>
          <w:rFonts w:eastAsia="MS Mincho"/>
          <w:szCs w:val="24"/>
          <w:vertAlign w:val="superscript"/>
          <w:lang w:eastAsia="en-US"/>
        </w:rPr>
        <w:footnoteReference w:id="9"/>
      </w:r>
      <w:r w:rsidR="00D60CC2" w:rsidRPr="00D60CC2">
        <w:rPr>
          <w:rFonts w:eastAsia="MS Mincho"/>
          <w:szCs w:val="24"/>
          <w:lang w:eastAsia="en-US"/>
        </w:rPr>
        <w:t xml:space="preserve"> consacrant le passage </w:t>
      </w:r>
      <w:r>
        <w:rPr>
          <w:rFonts w:eastAsia="MS Mincho"/>
          <w:szCs w:val="24"/>
          <w:lang w:eastAsia="en-US"/>
        </w:rPr>
        <w:t xml:space="preserve">d’une conception westphalienne du droit de l’arbitrage </w:t>
      </w:r>
      <w:r w:rsidR="00D60CC2" w:rsidRPr="00D60CC2">
        <w:rPr>
          <w:rFonts w:eastAsia="MS Mincho"/>
          <w:szCs w:val="24"/>
          <w:lang w:eastAsia="en-US"/>
        </w:rPr>
        <w:t xml:space="preserve">à une </w:t>
      </w:r>
      <w:r>
        <w:rPr>
          <w:rFonts w:eastAsia="MS Mincho"/>
          <w:szCs w:val="24"/>
          <w:lang w:eastAsia="en-US"/>
        </w:rPr>
        <w:t xml:space="preserve"> représentation transnationale </w:t>
      </w:r>
      <w:r w:rsidR="00D60CC2" w:rsidRPr="00D60CC2">
        <w:rPr>
          <w:rFonts w:eastAsia="MS Mincho"/>
          <w:szCs w:val="24"/>
          <w:lang w:eastAsia="en-US"/>
        </w:rPr>
        <w:t>de l’arbitrage  dans lequel l’arbitre  se  conçoit comme un organe  de la communauté internationale et non comme celui d’un État.</w:t>
      </w:r>
      <w:r w:rsidR="002024BF">
        <w:rPr>
          <w:rFonts w:eastAsia="MS Mincho"/>
          <w:szCs w:val="24"/>
          <w:lang w:eastAsia="en-US"/>
        </w:rPr>
        <w:t xml:space="preserve"> </w:t>
      </w:r>
      <w:r>
        <w:rPr>
          <w:rFonts w:eastAsia="MS Mincho"/>
          <w:szCs w:val="24"/>
          <w:lang w:eastAsia="en-US"/>
        </w:rPr>
        <w:t>Cette conception</w:t>
      </w:r>
      <w:r w:rsidR="00A7686E">
        <w:rPr>
          <w:rFonts w:eastAsia="MS Mincho"/>
          <w:szCs w:val="24"/>
          <w:lang w:eastAsia="en-US"/>
        </w:rPr>
        <w:t xml:space="preserve"> </w:t>
      </w:r>
      <w:r>
        <w:rPr>
          <w:rFonts w:eastAsia="MS Mincho"/>
          <w:szCs w:val="24"/>
          <w:lang w:eastAsia="en-US"/>
        </w:rPr>
        <w:t xml:space="preserve">milite  en faveur  </w:t>
      </w:r>
      <w:r w:rsidR="007A28E4">
        <w:rPr>
          <w:rFonts w:eastAsia="MS Mincho"/>
          <w:szCs w:val="24"/>
          <w:lang w:eastAsia="en-US"/>
        </w:rPr>
        <w:t xml:space="preserve">de </w:t>
      </w:r>
      <w:r w:rsidR="009534BE">
        <w:rPr>
          <w:rFonts w:eastAsia="MS Mincho"/>
          <w:szCs w:val="24"/>
          <w:lang w:eastAsia="en-US"/>
        </w:rPr>
        <w:t xml:space="preserve"> </w:t>
      </w:r>
      <w:r w:rsidR="007A28E4">
        <w:rPr>
          <w:rFonts w:eastAsia="MS Mincho"/>
          <w:szCs w:val="24"/>
          <w:lang w:eastAsia="en-US"/>
        </w:rPr>
        <w:t>la participa</w:t>
      </w:r>
      <w:r w:rsidR="004B2617">
        <w:rPr>
          <w:rFonts w:eastAsia="MS Mincho"/>
          <w:szCs w:val="24"/>
          <w:lang w:eastAsia="en-US"/>
        </w:rPr>
        <w:t xml:space="preserve">tion  des États  comme partie à </w:t>
      </w:r>
      <w:r w:rsidR="007A28E4">
        <w:rPr>
          <w:rFonts w:eastAsia="MS Mincho"/>
          <w:szCs w:val="24"/>
          <w:lang w:eastAsia="en-US"/>
        </w:rPr>
        <w:t xml:space="preserve"> </w:t>
      </w:r>
      <w:r w:rsidR="004B2617">
        <w:rPr>
          <w:rFonts w:eastAsia="MS Mincho"/>
          <w:szCs w:val="24"/>
          <w:lang w:eastAsia="en-US"/>
        </w:rPr>
        <w:t>l’</w:t>
      </w:r>
      <w:r w:rsidR="005B6DCC">
        <w:rPr>
          <w:rFonts w:eastAsia="MS Mincho"/>
          <w:szCs w:val="24"/>
          <w:lang w:eastAsia="en-US"/>
        </w:rPr>
        <w:t>arbitrage.</w:t>
      </w:r>
    </w:p>
    <w:p w:rsidR="00D60CC2" w:rsidRPr="00D60CC2" w:rsidRDefault="00D60CC2" w:rsidP="00D60CC2">
      <w:pPr>
        <w:spacing w:after="200" w:line="480" w:lineRule="auto"/>
        <w:rPr>
          <w:rFonts w:eastAsia="MS Mincho"/>
          <w:szCs w:val="24"/>
          <w:lang w:eastAsia="en-US"/>
        </w:rPr>
      </w:pPr>
      <w:r w:rsidRPr="00D60CC2">
        <w:rPr>
          <w:rFonts w:eastAsia="MS Mincho"/>
          <w:szCs w:val="24"/>
          <w:lang w:eastAsia="en-US"/>
        </w:rPr>
        <w:t xml:space="preserve"> Le phénomène  de la mondialisation  vise l’affaiblissement</w:t>
      </w:r>
      <w:r w:rsidRPr="00D60CC2">
        <w:rPr>
          <w:rFonts w:eastAsia="MS Mincho"/>
          <w:szCs w:val="24"/>
          <w:vertAlign w:val="superscript"/>
          <w:lang w:eastAsia="en-US"/>
        </w:rPr>
        <w:footnoteReference w:id="10"/>
      </w:r>
      <w:r w:rsidR="00A41F8E">
        <w:rPr>
          <w:rFonts w:eastAsia="MS Mincho"/>
          <w:szCs w:val="24"/>
          <w:lang w:eastAsia="en-US"/>
        </w:rPr>
        <w:t xml:space="preserve"> de l’autorité étatique</w:t>
      </w:r>
      <w:r w:rsidR="007A28E4">
        <w:rPr>
          <w:rFonts w:eastAsia="MS Mincho"/>
          <w:szCs w:val="24"/>
          <w:lang w:eastAsia="en-US"/>
        </w:rPr>
        <w:t xml:space="preserve">. L’État </w:t>
      </w:r>
      <w:r w:rsidRPr="00D60CC2">
        <w:rPr>
          <w:rFonts w:eastAsia="MS Mincho"/>
          <w:szCs w:val="24"/>
          <w:lang w:eastAsia="en-US"/>
        </w:rPr>
        <w:t>se  soumet</w:t>
      </w:r>
      <w:r w:rsidR="007A28E4">
        <w:rPr>
          <w:rFonts w:eastAsia="MS Mincho"/>
          <w:szCs w:val="24"/>
          <w:lang w:eastAsia="en-US"/>
        </w:rPr>
        <w:t xml:space="preserve"> donc </w:t>
      </w:r>
      <w:r w:rsidRPr="00D60CC2">
        <w:rPr>
          <w:rFonts w:eastAsia="MS Mincho"/>
          <w:szCs w:val="24"/>
          <w:lang w:eastAsia="en-US"/>
        </w:rPr>
        <w:t>à la t</w:t>
      </w:r>
      <w:r w:rsidR="001F39DE">
        <w:rPr>
          <w:rFonts w:eastAsia="MS Mincho"/>
          <w:szCs w:val="24"/>
          <w:lang w:eastAsia="en-US"/>
        </w:rPr>
        <w:t>yrannie du marché, « le marché-</w:t>
      </w:r>
      <w:r w:rsidRPr="00D60CC2">
        <w:rPr>
          <w:rFonts w:eastAsia="MS Mincho"/>
          <w:szCs w:val="24"/>
          <w:lang w:eastAsia="en-US"/>
        </w:rPr>
        <w:t>roi »</w:t>
      </w:r>
      <w:r w:rsidRPr="00D60CC2">
        <w:rPr>
          <w:rFonts w:eastAsia="MS Mincho"/>
          <w:szCs w:val="24"/>
          <w:vertAlign w:val="superscript"/>
          <w:lang w:eastAsia="en-US"/>
        </w:rPr>
        <w:footnoteReference w:id="11"/>
      </w:r>
      <w:r w:rsidR="00B3405A">
        <w:rPr>
          <w:rFonts w:eastAsia="MS Mincho"/>
          <w:szCs w:val="24"/>
          <w:lang w:eastAsia="en-US"/>
        </w:rPr>
        <w:t>.</w:t>
      </w:r>
      <w:r w:rsidR="005C5A20">
        <w:rPr>
          <w:rFonts w:eastAsia="MS Mincho"/>
          <w:szCs w:val="24"/>
          <w:lang w:eastAsia="en-US"/>
        </w:rPr>
        <w:t xml:space="preserve"> </w:t>
      </w:r>
      <w:r w:rsidR="00092A5A">
        <w:rPr>
          <w:rFonts w:eastAsia="MS Mincho"/>
          <w:szCs w:val="24"/>
          <w:lang w:eastAsia="en-US"/>
        </w:rPr>
        <w:t xml:space="preserve">Ceci </w:t>
      </w:r>
      <w:r w:rsidR="007A28E4">
        <w:rPr>
          <w:rFonts w:eastAsia="MS Mincho"/>
          <w:szCs w:val="24"/>
          <w:lang w:eastAsia="en-US"/>
        </w:rPr>
        <w:t xml:space="preserve">engendre </w:t>
      </w:r>
      <w:r w:rsidR="00886A45">
        <w:rPr>
          <w:rFonts w:eastAsia="MS Mincho"/>
          <w:szCs w:val="24"/>
          <w:lang w:eastAsia="en-US"/>
        </w:rPr>
        <w:t>une re</w:t>
      </w:r>
      <w:r w:rsidR="00A2246E">
        <w:rPr>
          <w:rFonts w:eastAsia="MS Mincho"/>
          <w:szCs w:val="24"/>
          <w:lang w:eastAsia="en-US"/>
        </w:rPr>
        <w:t xml:space="preserve">définition  </w:t>
      </w:r>
      <w:r w:rsidR="00886A45">
        <w:rPr>
          <w:rFonts w:eastAsia="MS Mincho"/>
          <w:szCs w:val="24"/>
          <w:lang w:eastAsia="en-US"/>
        </w:rPr>
        <w:t xml:space="preserve">de la </w:t>
      </w:r>
      <w:r w:rsidRPr="00D60CC2">
        <w:rPr>
          <w:rFonts w:eastAsia="MS Mincho"/>
          <w:szCs w:val="24"/>
          <w:lang w:eastAsia="en-US"/>
        </w:rPr>
        <w:t xml:space="preserve"> souveraineté étati</w:t>
      </w:r>
      <w:r w:rsidR="007A28E4">
        <w:rPr>
          <w:rFonts w:eastAsia="MS Mincho"/>
          <w:szCs w:val="24"/>
          <w:lang w:eastAsia="en-US"/>
        </w:rPr>
        <w:t>que</w:t>
      </w:r>
      <w:r w:rsidR="00A2246E">
        <w:rPr>
          <w:rFonts w:eastAsia="MS Mincho"/>
          <w:szCs w:val="24"/>
          <w:lang w:eastAsia="en-US"/>
        </w:rPr>
        <w:t xml:space="preserve">  et de  la fonction régalienne de l’État</w:t>
      </w:r>
      <w:r w:rsidR="004B2617">
        <w:rPr>
          <w:rFonts w:eastAsia="MS Mincho"/>
          <w:szCs w:val="24"/>
          <w:lang w:eastAsia="en-US"/>
        </w:rPr>
        <w:t xml:space="preserve">; </w:t>
      </w:r>
      <w:r w:rsidRPr="00D60CC2">
        <w:rPr>
          <w:rFonts w:eastAsia="MS Mincho"/>
          <w:szCs w:val="24"/>
          <w:lang w:eastAsia="en-US"/>
        </w:rPr>
        <w:t xml:space="preserve">on passe d’une souveraineté restreinte </w:t>
      </w:r>
      <w:r w:rsidR="0001075D">
        <w:rPr>
          <w:rFonts w:eastAsia="MS Mincho"/>
          <w:szCs w:val="24"/>
          <w:lang w:eastAsia="en-US"/>
        </w:rPr>
        <w:t xml:space="preserve">à </w:t>
      </w:r>
      <w:r w:rsidRPr="00D60CC2">
        <w:rPr>
          <w:rFonts w:eastAsia="MS Mincho"/>
          <w:szCs w:val="24"/>
          <w:lang w:eastAsia="en-US"/>
        </w:rPr>
        <w:t>une souveraineté globale sous l’égide d’un droit supra-étatique</w:t>
      </w:r>
      <w:r w:rsidRPr="00D60CC2">
        <w:rPr>
          <w:rFonts w:eastAsia="MS Mincho"/>
          <w:szCs w:val="24"/>
          <w:vertAlign w:val="superscript"/>
          <w:lang w:eastAsia="en-US"/>
        </w:rPr>
        <w:footnoteReference w:id="12"/>
      </w:r>
      <w:r w:rsidR="00047AEC">
        <w:rPr>
          <w:rFonts w:eastAsia="MS Mincho"/>
          <w:szCs w:val="24"/>
          <w:lang w:eastAsia="en-US"/>
        </w:rPr>
        <w:t xml:space="preserve"> qui </w:t>
      </w:r>
      <w:r w:rsidRPr="00D60CC2">
        <w:rPr>
          <w:rFonts w:eastAsia="MS Mincho"/>
          <w:szCs w:val="24"/>
          <w:lang w:eastAsia="en-US"/>
        </w:rPr>
        <w:t>prend en compte  la dimension transfrontalière des échanges.</w:t>
      </w:r>
    </w:p>
    <w:p w:rsidR="00D60CC2" w:rsidRPr="00D60CC2" w:rsidRDefault="00AC1741" w:rsidP="00D60CC2">
      <w:pPr>
        <w:spacing w:after="200" w:line="480" w:lineRule="auto"/>
        <w:rPr>
          <w:rFonts w:eastAsia="MS Mincho"/>
          <w:szCs w:val="24"/>
          <w:lang w:eastAsia="en-US"/>
        </w:rPr>
      </w:pPr>
      <w:r>
        <w:rPr>
          <w:rFonts w:eastAsia="MS Mincho"/>
          <w:szCs w:val="24"/>
          <w:lang w:eastAsia="en-US"/>
        </w:rPr>
        <w:t xml:space="preserve"> L’État se comporte désormais </w:t>
      </w:r>
      <w:r w:rsidR="00D60CC2" w:rsidRPr="00D60CC2">
        <w:rPr>
          <w:rFonts w:eastAsia="MS Mincho"/>
          <w:szCs w:val="24"/>
          <w:lang w:eastAsia="en-US"/>
        </w:rPr>
        <w:t>comme un acteur économique pour mi</w:t>
      </w:r>
      <w:r>
        <w:rPr>
          <w:rFonts w:eastAsia="MS Mincho"/>
          <w:szCs w:val="24"/>
          <w:lang w:eastAsia="en-US"/>
        </w:rPr>
        <w:t xml:space="preserve">eux jouer le jeu </w:t>
      </w:r>
      <w:r w:rsidR="00D60CC2" w:rsidRPr="00D60CC2">
        <w:rPr>
          <w:rFonts w:eastAsia="MS Mincho"/>
          <w:szCs w:val="24"/>
          <w:lang w:eastAsia="en-US"/>
        </w:rPr>
        <w:t>du marché</w:t>
      </w:r>
      <w:r w:rsidR="00047AEC">
        <w:rPr>
          <w:rFonts w:eastAsia="MS Mincho"/>
          <w:szCs w:val="24"/>
          <w:lang w:eastAsia="en-US"/>
        </w:rPr>
        <w:t>,</w:t>
      </w:r>
      <w:r w:rsidR="00D60CC2" w:rsidRPr="00D60CC2">
        <w:rPr>
          <w:rFonts w:eastAsia="MS Mincho"/>
          <w:szCs w:val="24"/>
          <w:lang w:eastAsia="en-US"/>
        </w:rPr>
        <w:t xml:space="preserve"> axé sur la compétitivité à la fois  dans la  sphère</w:t>
      </w:r>
      <w:r w:rsidR="009663BA">
        <w:rPr>
          <w:rFonts w:eastAsia="MS Mincho"/>
          <w:szCs w:val="24"/>
          <w:lang w:eastAsia="en-US"/>
        </w:rPr>
        <w:t xml:space="preserve">  publique </w:t>
      </w:r>
      <w:r w:rsidR="00593B09">
        <w:rPr>
          <w:rFonts w:eastAsia="MS Mincho"/>
          <w:szCs w:val="24"/>
          <w:lang w:eastAsia="en-US"/>
        </w:rPr>
        <w:t xml:space="preserve">et </w:t>
      </w:r>
      <w:r w:rsidR="0001075D">
        <w:rPr>
          <w:rFonts w:eastAsia="MS Mincho"/>
          <w:szCs w:val="24"/>
          <w:lang w:eastAsia="en-US"/>
        </w:rPr>
        <w:t>privé</w:t>
      </w:r>
      <w:r w:rsidR="00247CB3">
        <w:rPr>
          <w:rFonts w:eastAsia="MS Mincho"/>
          <w:szCs w:val="24"/>
          <w:lang w:eastAsia="en-US"/>
        </w:rPr>
        <w:t>e</w:t>
      </w:r>
      <w:r w:rsidR="0001075D">
        <w:rPr>
          <w:rFonts w:eastAsia="MS Mincho"/>
          <w:szCs w:val="24"/>
          <w:lang w:eastAsia="en-US"/>
        </w:rPr>
        <w:t>. Comme a su</w:t>
      </w:r>
      <w:r w:rsidR="00D60CC2" w:rsidRPr="00D60CC2">
        <w:rPr>
          <w:rFonts w:eastAsia="MS Mincho"/>
          <w:szCs w:val="24"/>
          <w:lang w:eastAsia="en-US"/>
        </w:rPr>
        <w:t xml:space="preserve"> f</w:t>
      </w:r>
      <w:r w:rsidR="00942A2B">
        <w:rPr>
          <w:rFonts w:eastAsia="MS Mincho"/>
          <w:szCs w:val="24"/>
          <w:lang w:eastAsia="en-US"/>
        </w:rPr>
        <w:t xml:space="preserve">ait remarquer Jean-Louis </w:t>
      </w:r>
      <w:proofErr w:type="spellStart"/>
      <w:r w:rsidR="00942A2B">
        <w:rPr>
          <w:rFonts w:eastAsia="MS Mincho"/>
          <w:szCs w:val="24"/>
          <w:lang w:eastAsia="en-US"/>
        </w:rPr>
        <w:t>Alpé</w:t>
      </w:r>
      <w:r w:rsidR="0056294A">
        <w:rPr>
          <w:rFonts w:eastAsia="MS Mincho"/>
          <w:szCs w:val="24"/>
          <w:lang w:eastAsia="en-US"/>
        </w:rPr>
        <w:t>rin</w:t>
      </w:r>
      <w:proofErr w:type="spellEnd"/>
      <w:r w:rsidR="00D60CC2" w:rsidRPr="00D60CC2">
        <w:rPr>
          <w:rFonts w:eastAsia="MS Mincho"/>
          <w:szCs w:val="24"/>
          <w:lang w:eastAsia="en-US"/>
        </w:rPr>
        <w:t>, les opérateurs du commerce intern</w:t>
      </w:r>
      <w:r w:rsidR="00250685">
        <w:rPr>
          <w:rFonts w:eastAsia="MS Mincho"/>
          <w:szCs w:val="24"/>
          <w:lang w:eastAsia="en-US"/>
        </w:rPr>
        <w:t xml:space="preserve">ational sont constamment à </w:t>
      </w:r>
      <w:r w:rsidR="00250685">
        <w:rPr>
          <w:rFonts w:eastAsia="MS Mincho"/>
          <w:szCs w:val="24"/>
          <w:lang w:eastAsia="en-US"/>
        </w:rPr>
        <w:lastRenderedPageBreak/>
        <w:t xml:space="preserve">la recherche des  </w:t>
      </w:r>
      <w:r w:rsidR="00F20B2A">
        <w:rPr>
          <w:rFonts w:eastAsia="MS Mincho"/>
          <w:szCs w:val="24"/>
          <w:lang w:eastAsia="en-US"/>
        </w:rPr>
        <w:t>places qui offrent l’</w:t>
      </w:r>
      <w:r w:rsidR="00250685">
        <w:rPr>
          <w:rFonts w:eastAsia="MS Mincho"/>
          <w:szCs w:val="24"/>
          <w:lang w:eastAsia="en-US"/>
        </w:rPr>
        <w:t>environnement  jurid</w:t>
      </w:r>
      <w:r w:rsidR="003879B8">
        <w:rPr>
          <w:rFonts w:eastAsia="MS Mincho"/>
          <w:szCs w:val="24"/>
          <w:lang w:eastAsia="en-US"/>
        </w:rPr>
        <w:t xml:space="preserve">ique </w:t>
      </w:r>
      <w:r w:rsidR="00250685">
        <w:rPr>
          <w:rFonts w:eastAsia="MS Mincho"/>
          <w:szCs w:val="24"/>
          <w:lang w:eastAsia="en-US"/>
        </w:rPr>
        <w:t>et économique</w:t>
      </w:r>
      <w:r w:rsidR="00F20B2A">
        <w:rPr>
          <w:rFonts w:eastAsia="MS Mincho"/>
          <w:szCs w:val="24"/>
          <w:lang w:eastAsia="en-US"/>
        </w:rPr>
        <w:t xml:space="preserve"> le</w:t>
      </w:r>
      <w:r w:rsidR="00250685">
        <w:rPr>
          <w:rFonts w:eastAsia="MS Mincho"/>
          <w:szCs w:val="24"/>
          <w:lang w:eastAsia="en-US"/>
        </w:rPr>
        <w:t xml:space="preserve"> </w:t>
      </w:r>
      <w:r w:rsidR="003879B8">
        <w:rPr>
          <w:rFonts w:eastAsia="MS Mincho"/>
          <w:szCs w:val="24"/>
          <w:lang w:eastAsia="en-US"/>
        </w:rPr>
        <w:t>plus propice</w:t>
      </w:r>
      <w:r w:rsidR="00250685">
        <w:rPr>
          <w:rFonts w:eastAsia="MS Mincho"/>
          <w:szCs w:val="24"/>
          <w:lang w:eastAsia="en-US"/>
        </w:rPr>
        <w:t xml:space="preserve"> au développement des  </w:t>
      </w:r>
      <w:r w:rsidR="003879B8">
        <w:rPr>
          <w:rFonts w:eastAsia="MS Mincho"/>
          <w:szCs w:val="24"/>
          <w:lang w:eastAsia="en-US"/>
        </w:rPr>
        <w:t>affaires :</w:t>
      </w:r>
    </w:p>
    <w:p w:rsidR="00D60CC2" w:rsidRPr="001A7941" w:rsidRDefault="00040832" w:rsidP="00EE6EE5">
      <w:pPr>
        <w:spacing w:line="240" w:lineRule="auto"/>
        <w:ind w:left="708"/>
        <w:rPr>
          <w:rFonts w:eastAsia="MS Mincho"/>
          <w:szCs w:val="24"/>
          <w:lang w:eastAsia="en-US"/>
        </w:rPr>
      </w:pPr>
      <w:r w:rsidRPr="001A7941">
        <w:rPr>
          <w:rFonts w:eastAsia="MS Mincho"/>
          <w:szCs w:val="24"/>
          <w:lang w:eastAsia="en-US"/>
        </w:rPr>
        <w:t>«  L</w:t>
      </w:r>
      <w:r w:rsidR="00D60CC2" w:rsidRPr="001A7941">
        <w:rPr>
          <w:rFonts w:eastAsia="MS Mincho"/>
          <w:szCs w:val="24"/>
          <w:lang w:eastAsia="en-US"/>
        </w:rPr>
        <w:t>a recherche des meilleures conditions fiscales pour le</w:t>
      </w:r>
      <w:r w:rsidR="00DC7138">
        <w:rPr>
          <w:rFonts w:eastAsia="MS Mincho"/>
          <w:szCs w:val="24"/>
          <w:lang w:eastAsia="en-US"/>
        </w:rPr>
        <w:t>s</w:t>
      </w:r>
      <w:r w:rsidR="00D60CC2" w:rsidRPr="001A7941">
        <w:rPr>
          <w:rFonts w:eastAsia="MS Mincho"/>
          <w:szCs w:val="24"/>
          <w:lang w:eastAsia="en-US"/>
        </w:rPr>
        <w:t xml:space="preserve"> « flottants »,</w:t>
      </w:r>
      <w:r w:rsidR="009663BA">
        <w:rPr>
          <w:rFonts w:eastAsia="MS Mincho"/>
          <w:szCs w:val="24"/>
          <w:lang w:eastAsia="en-US"/>
        </w:rPr>
        <w:t xml:space="preserve"> </w:t>
      </w:r>
      <w:r w:rsidR="00D60CC2" w:rsidRPr="001A7941">
        <w:rPr>
          <w:rFonts w:eastAsia="MS Mincho"/>
          <w:szCs w:val="24"/>
          <w:lang w:eastAsia="en-US"/>
        </w:rPr>
        <w:t>l’attractivité des législations les plus libérales, le phénomène du forum shopping destiné à trouver la juridiction la plus favorable aux intérêts des plaideurs ont  considérablement favorisé cette double course des investisseurs vers ce qui c</w:t>
      </w:r>
      <w:r w:rsidR="00DC7138">
        <w:rPr>
          <w:rFonts w:eastAsia="MS Mincho"/>
          <w:szCs w:val="24"/>
          <w:lang w:eastAsia="en-US"/>
        </w:rPr>
        <w:t>onstitue pour eux les  meilleur</w:t>
      </w:r>
      <w:r w:rsidR="00D60CC2" w:rsidRPr="001A7941">
        <w:rPr>
          <w:rFonts w:eastAsia="MS Mincho"/>
          <w:szCs w:val="24"/>
          <w:lang w:eastAsia="en-US"/>
        </w:rPr>
        <w:t>s environnements juridiques et des législateurs pour proposer l’ordre juridique le  plus compétitif ».</w:t>
      </w:r>
      <w:r w:rsidR="00D60CC2" w:rsidRPr="001A7941">
        <w:rPr>
          <w:rFonts w:eastAsia="MS Mincho"/>
          <w:szCs w:val="24"/>
          <w:vertAlign w:val="superscript"/>
          <w:lang w:eastAsia="en-US"/>
        </w:rPr>
        <w:footnoteReference w:id="13"/>
      </w:r>
    </w:p>
    <w:p w:rsidR="005C5EB1" w:rsidRDefault="005C5EB1" w:rsidP="00957AF0">
      <w:pPr>
        <w:autoSpaceDE w:val="0"/>
        <w:autoSpaceDN w:val="0"/>
        <w:adjustRightInd w:val="0"/>
        <w:spacing w:line="480" w:lineRule="auto"/>
        <w:rPr>
          <w:rFonts w:eastAsia="MS Mincho"/>
          <w:szCs w:val="24"/>
          <w:lang w:eastAsia="en-US"/>
        </w:rPr>
      </w:pPr>
    </w:p>
    <w:p w:rsidR="009E1C8F" w:rsidRDefault="00D60CC2" w:rsidP="00957AF0">
      <w:pPr>
        <w:autoSpaceDE w:val="0"/>
        <w:autoSpaceDN w:val="0"/>
        <w:adjustRightInd w:val="0"/>
        <w:spacing w:line="480" w:lineRule="auto"/>
        <w:rPr>
          <w:rFonts w:eastAsia="MS Mincho"/>
          <w:szCs w:val="24"/>
          <w:lang w:eastAsia="en-US"/>
        </w:rPr>
      </w:pPr>
      <w:r w:rsidRPr="00D60CC2">
        <w:rPr>
          <w:rFonts w:eastAsia="MS Mincho"/>
          <w:szCs w:val="24"/>
          <w:lang w:eastAsia="en-US"/>
        </w:rPr>
        <w:t xml:space="preserve">L’arbitrage investisseur-État </w:t>
      </w:r>
      <w:r w:rsidR="003879B8">
        <w:rPr>
          <w:rFonts w:eastAsia="MS Mincho"/>
          <w:szCs w:val="24"/>
          <w:lang w:eastAsia="en-US"/>
        </w:rPr>
        <w:t xml:space="preserve"> se propose </w:t>
      </w:r>
      <w:r w:rsidR="009663BA">
        <w:rPr>
          <w:rFonts w:eastAsia="MS Mincho"/>
          <w:szCs w:val="24"/>
          <w:lang w:eastAsia="en-US"/>
        </w:rPr>
        <w:t xml:space="preserve">de supplanter </w:t>
      </w:r>
      <w:r w:rsidR="007B6596" w:rsidRPr="007B6596">
        <w:rPr>
          <w:rFonts w:eastAsia="MS Mincho"/>
          <w:i/>
          <w:szCs w:val="24"/>
          <w:lang w:eastAsia="en-US"/>
        </w:rPr>
        <w:t>la  protection diplomatique</w:t>
      </w:r>
      <w:r w:rsidR="007B6596" w:rsidRPr="00D60CC2">
        <w:rPr>
          <w:rFonts w:eastAsia="MS Mincho"/>
          <w:szCs w:val="24"/>
          <w:vertAlign w:val="superscript"/>
          <w:lang w:eastAsia="en-US"/>
        </w:rPr>
        <w:footnoteReference w:id="14"/>
      </w:r>
      <w:r w:rsidR="00957AF0">
        <w:rPr>
          <w:rFonts w:eastAsia="MS Mincho"/>
          <w:szCs w:val="24"/>
          <w:lang w:eastAsia="en-US"/>
        </w:rPr>
        <w:t xml:space="preserve"> </w:t>
      </w:r>
      <w:r w:rsidR="007B6596">
        <w:rPr>
          <w:rFonts w:eastAsia="MS Mincho"/>
          <w:szCs w:val="24"/>
          <w:lang w:eastAsia="en-US"/>
        </w:rPr>
        <w:t xml:space="preserve">qui </w:t>
      </w:r>
      <w:r w:rsidR="007B6596" w:rsidRPr="00D60CC2">
        <w:rPr>
          <w:rFonts w:eastAsia="MS Mincho"/>
          <w:szCs w:val="24"/>
          <w:lang w:eastAsia="en-US"/>
        </w:rPr>
        <w:t xml:space="preserve">était </w:t>
      </w:r>
      <w:r w:rsidR="009663BA">
        <w:rPr>
          <w:rFonts w:eastAsia="MS Mincho"/>
          <w:szCs w:val="24"/>
          <w:lang w:eastAsia="en-US"/>
        </w:rPr>
        <w:t>pendant un temps révolu</w:t>
      </w:r>
      <w:r w:rsidR="007B6596" w:rsidRPr="00D60CC2">
        <w:rPr>
          <w:rFonts w:eastAsia="MS Mincho"/>
          <w:szCs w:val="24"/>
          <w:lang w:eastAsia="en-US"/>
        </w:rPr>
        <w:t xml:space="preserve"> le seul recours dont  </w:t>
      </w:r>
      <w:r w:rsidR="009663BA">
        <w:rPr>
          <w:rFonts w:eastAsia="MS Mincho"/>
          <w:szCs w:val="24"/>
          <w:lang w:eastAsia="en-US"/>
        </w:rPr>
        <w:t xml:space="preserve">disposaient les investisseurs </w:t>
      </w:r>
      <w:r w:rsidR="007B6596" w:rsidRPr="00D60CC2">
        <w:rPr>
          <w:rFonts w:eastAsia="MS Mincho"/>
          <w:szCs w:val="24"/>
          <w:lang w:eastAsia="ja-JP"/>
        </w:rPr>
        <w:t>à l’en</w:t>
      </w:r>
      <w:r w:rsidR="007B6596" w:rsidRPr="00D60CC2">
        <w:rPr>
          <w:rFonts w:eastAsia="MS Mincho"/>
          <w:szCs w:val="24"/>
          <w:lang w:eastAsia="en-US"/>
        </w:rPr>
        <w:t>cont</w:t>
      </w:r>
      <w:r w:rsidR="009663BA">
        <w:rPr>
          <w:rFonts w:eastAsia="MS Mincho"/>
          <w:szCs w:val="24"/>
          <w:lang w:eastAsia="en-US"/>
        </w:rPr>
        <w:t xml:space="preserve">re des États hôtes. Elle </w:t>
      </w:r>
      <w:r w:rsidR="007B6596" w:rsidRPr="00D60CC2">
        <w:rPr>
          <w:rFonts w:eastAsia="MS Mincho"/>
          <w:szCs w:val="24"/>
          <w:lang w:eastAsia="en-US"/>
        </w:rPr>
        <w:t>s</w:t>
      </w:r>
      <w:r w:rsidR="009663BA">
        <w:rPr>
          <w:rFonts w:eastAsia="MS Mincho"/>
          <w:szCs w:val="24"/>
          <w:lang w:eastAsia="en-US"/>
        </w:rPr>
        <w:t>’est révélé</w:t>
      </w:r>
      <w:r w:rsidR="00747B4F">
        <w:rPr>
          <w:rFonts w:eastAsia="MS Mincho"/>
          <w:szCs w:val="24"/>
          <w:lang w:eastAsia="en-US"/>
        </w:rPr>
        <w:t>e</w:t>
      </w:r>
      <w:r w:rsidR="005C5EB1">
        <w:rPr>
          <w:rFonts w:eastAsia="MS Mincho"/>
          <w:szCs w:val="24"/>
          <w:lang w:eastAsia="en-US"/>
        </w:rPr>
        <w:t xml:space="preserve"> inefficace </w:t>
      </w:r>
      <w:r w:rsidR="007B6596" w:rsidRPr="00D60CC2">
        <w:rPr>
          <w:rFonts w:eastAsia="MS Mincho"/>
          <w:szCs w:val="24"/>
          <w:lang w:eastAsia="en-US"/>
        </w:rPr>
        <w:t>et complexe en raison de  divers  facteurs</w:t>
      </w:r>
      <w:r w:rsidR="007B6596" w:rsidRPr="00D60CC2">
        <w:rPr>
          <w:rFonts w:eastAsia="MS Mincho"/>
          <w:szCs w:val="24"/>
          <w:vertAlign w:val="superscript"/>
          <w:lang w:eastAsia="en-US"/>
        </w:rPr>
        <w:footnoteReference w:id="15"/>
      </w:r>
      <w:r w:rsidR="007B6596" w:rsidRPr="00D60CC2">
        <w:rPr>
          <w:rFonts w:eastAsia="MS Mincho"/>
          <w:szCs w:val="24"/>
          <w:lang w:eastAsia="en-US"/>
        </w:rPr>
        <w:t xml:space="preserve"> dont la </w:t>
      </w:r>
      <w:r w:rsidR="005C5EB1">
        <w:rPr>
          <w:rFonts w:eastAsia="MS Mincho"/>
          <w:szCs w:val="24"/>
          <w:lang w:eastAsia="en-US"/>
        </w:rPr>
        <w:t xml:space="preserve">nécessité </w:t>
      </w:r>
      <w:r w:rsidR="007B6596" w:rsidRPr="00D60CC2">
        <w:rPr>
          <w:rFonts w:eastAsia="MS Mincho"/>
          <w:szCs w:val="24"/>
          <w:lang w:eastAsia="en-US"/>
        </w:rPr>
        <w:t>d’épuiser les voies judicaires interne</w:t>
      </w:r>
      <w:r w:rsidR="007B6596">
        <w:rPr>
          <w:rFonts w:eastAsia="MS Mincho"/>
          <w:szCs w:val="24"/>
          <w:lang w:eastAsia="en-US"/>
        </w:rPr>
        <w:t>s</w:t>
      </w:r>
      <w:r w:rsidR="007B6596" w:rsidRPr="00D60CC2">
        <w:rPr>
          <w:rFonts w:eastAsia="MS Mincho"/>
          <w:szCs w:val="24"/>
          <w:lang w:eastAsia="en-US"/>
        </w:rPr>
        <w:t xml:space="preserve"> et au</w:t>
      </w:r>
      <w:r w:rsidR="007B6596">
        <w:rPr>
          <w:rFonts w:eastAsia="MS Mincho"/>
          <w:szCs w:val="24"/>
          <w:lang w:eastAsia="en-US"/>
        </w:rPr>
        <w:t xml:space="preserve"> fait</w:t>
      </w:r>
      <w:r w:rsidR="007B6596" w:rsidRPr="00D60CC2">
        <w:rPr>
          <w:rFonts w:eastAsia="MS Mincho"/>
          <w:szCs w:val="24"/>
          <w:lang w:eastAsia="en-US"/>
        </w:rPr>
        <w:t xml:space="preserve">  qu’il appartient au bon vouloir</w:t>
      </w:r>
      <w:r w:rsidR="007B6596">
        <w:rPr>
          <w:rFonts w:eastAsia="MS Mincho"/>
          <w:szCs w:val="24"/>
          <w:lang w:eastAsia="en-US"/>
        </w:rPr>
        <w:t xml:space="preserve"> de</w:t>
      </w:r>
      <w:r w:rsidR="007B6596" w:rsidRPr="00D60CC2">
        <w:rPr>
          <w:rFonts w:eastAsia="MS Mincho"/>
          <w:szCs w:val="24"/>
          <w:lang w:eastAsia="en-US"/>
        </w:rPr>
        <w:t xml:space="preserve"> l’État d’initier la procédure en faveur de son  ressortissant. </w:t>
      </w:r>
    </w:p>
    <w:p w:rsidR="009E1C8F" w:rsidRDefault="009E1C8F" w:rsidP="00EE432A">
      <w:pPr>
        <w:autoSpaceDE w:val="0"/>
        <w:autoSpaceDN w:val="0"/>
        <w:adjustRightInd w:val="0"/>
        <w:spacing w:line="480" w:lineRule="auto"/>
        <w:rPr>
          <w:rFonts w:eastAsia="MS Mincho"/>
          <w:szCs w:val="24"/>
          <w:lang w:eastAsia="en-US"/>
        </w:rPr>
      </w:pPr>
      <w:r>
        <w:rPr>
          <w:rFonts w:eastAsia="MS Mincho"/>
          <w:szCs w:val="24"/>
          <w:lang w:eastAsia="en-US"/>
        </w:rPr>
        <w:t>S</w:t>
      </w:r>
      <w:r w:rsidR="007B6596">
        <w:rPr>
          <w:rFonts w:eastAsia="MS Mincho"/>
          <w:szCs w:val="24"/>
          <w:lang w:eastAsia="en-US"/>
        </w:rPr>
        <w:t>elon</w:t>
      </w:r>
      <w:r w:rsidR="003813F5">
        <w:rPr>
          <w:rFonts w:eastAsia="MS Mincho"/>
          <w:szCs w:val="24"/>
          <w:lang w:eastAsia="en-US"/>
        </w:rPr>
        <w:t xml:space="preserve"> Charles L</w:t>
      </w:r>
      <w:r w:rsidR="006157D3">
        <w:rPr>
          <w:rFonts w:eastAsia="MS Mincho"/>
          <w:szCs w:val="24"/>
          <w:lang w:eastAsia="en-US"/>
        </w:rPr>
        <w:t>eben</w:t>
      </w:r>
      <w:r w:rsidR="00B1604A">
        <w:rPr>
          <w:rStyle w:val="Appelnotedebasdep"/>
          <w:rFonts w:eastAsia="MS Mincho"/>
          <w:szCs w:val="24"/>
          <w:lang w:eastAsia="en-US"/>
        </w:rPr>
        <w:footnoteReference w:id="16"/>
      </w:r>
      <w:r w:rsidR="003879B8">
        <w:rPr>
          <w:rFonts w:eastAsia="MS Mincho"/>
          <w:szCs w:val="24"/>
          <w:lang w:eastAsia="en-US"/>
        </w:rPr>
        <w:t>,</w:t>
      </w:r>
      <w:r w:rsidR="009663BA">
        <w:rPr>
          <w:rFonts w:eastAsia="MS Mincho"/>
          <w:szCs w:val="24"/>
          <w:lang w:eastAsia="en-US"/>
        </w:rPr>
        <w:t xml:space="preserve"> </w:t>
      </w:r>
      <w:r w:rsidR="007B6596">
        <w:rPr>
          <w:rFonts w:eastAsia="MS Mincho"/>
          <w:szCs w:val="24"/>
          <w:lang w:eastAsia="en-US"/>
        </w:rPr>
        <w:t>le</w:t>
      </w:r>
      <w:r w:rsidR="00593B09">
        <w:rPr>
          <w:rFonts w:eastAsia="MS Mincho"/>
          <w:szCs w:val="24"/>
          <w:lang w:eastAsia="en-US"/>
        </w:rPr>
        <w:t xml:space="preserve"> </w:t>
      </w:r>
      <w:r w:rsidR="00B1604A">
        <w:rPr>
          <w:rFonts w:eastAsia="MS Mincho"/>
          <w:szCs w:val="24"/>
          <w:lang w:eastAsia="en-US"/>
        </w:rPr>
        <w:t>r</w:t>
      </w:r>
      <w:r w:rsidR="007B6596">
        <w:rPr>
          <w:rFonts w:eastAsia="MS Mincho"/>
          <w:szCs w:val="24"/>
          <w:lang w:eastAsia="en-US"/>
        </w:rPr>
        <w:t>èglement de</w:t>
      </w:r>
      <w:r w:rsidR="003879B8">
        <w:rPr>
          <w:rFonts w:eastAsia="MS Mincho"/>
          <w:szCs w:val="24"/>
          <w:lang w:eastAsia="en-US"/>
        </w:rPr>
        <w:t>s</w:t>
      </w:r>
      <w:r w:rsidR="007B6596">
        <w:rPr>
          <w:rFonts w:eastAsia="MS Mincho"/>
          <w:szCs w:val="24"/>
          <w:lang w:eastAsia="en-US"/>
        </w:rPr>
        <w:t xml:space="preserve"> litige</w:t>
      </w:r>
      <w:r w:rsidR="003879B8">
        <w:rPr>
          <w:rFonts w:eastAsia="MS Mincho"/>
          <w:szCs w:val="24"/>
          <w:lang w:eastAsia="en-US"/>
        </w:rPr>
        <w:t>s</w:t>
      </w:r>
      <w:r w:rsidR="007B6596">
        <w:rPr>
          <w:rFonts w:eastAsia="MS Mincho"/>
          <w:szCs w:val="24"/>
          <w:lang w:eastAsia="en-US"/>
        </w:rPr>
        <w:t xml:space="preserve"> investisseurs-États par arbitrage</w:t>
      </w:r>
      <w:r w:rsidR="00B1604A">
        <w:rPr>
          <w:rFonts w:eastAsia="MS Mincho"/>
          <w:szCs w:val="24"/>
          <w:lang w:eastAsia="en-US"/>
        </w:rPr>
        <w:t xml:space="preserve"> </w:t>
      </w:r>
      <w:r w:rsidR="006157D3">
        <w:rPr>
          <w:rFonts w:eastAsia="MS Mincho"/>
          <w:szCs w:val="24"/>
          <w:lang w:eastAsia="en-US"/>
        </w:rPr>
        <w:t>s’était</w:t>
      </w:r>
      <w:r w:rsidR="000D42F4">
        <w:rPr>
          <w:rFonts w:eastAsia="MS Mincho"/>
          <w:szCs w:val="24"/>
          <w:lang w:eastAsia="en-US"/>
        </w:rPr>
        <w:t xml:space="preserve"> déjà </w:t>
      </w:r>
      <w:r w:rsidR="003813F5">
        <w:rPr>
          <w:rFonts w:eastAsia="MS Mincho"/>
          <w:szCs w:val="24"/>
          <w:lang w:eastAsia="en-US"/>
        </w:rPr>
        <w:t xml:space="preserve"> il</w:t>
      </w:r>
      <w:r w:rsidR="007B6596">
        <w:rPr>
          <w:rFonts w:eastAsia="MS Mincho"/>
          <w:szCs w:val="24"/>
          <w:lang w:eastAsia="en-US"/>
        </w:rPr>
        <w:t>l</w:t>
      </w:r>
      <w:r w:rsidR="009663BA">
        <w:rPr>
          <w:rFonts w:eastAsia="MS Mincho"/>
          <w:szCs w:val="24"/>
          <w:lang w:eastAsia="en-US"/>
        </w:rPr>
        <w:t xml:space="preserve">ustré au XIXe siècle  mais il n’a acquis </w:t>
      </w:r>
      <w:r w:rsidR="007B6596">
        <w:rPr>
          <w:rFonts w:eastAsia="MS Mincho"/>
          <w:szCs w:val="24"/>
          <w:lang w:eastAsia="en-US"/>
        </w:rPr>
        <w:t xml:space="preserve"> </w:t>
      </w:r>
      <w:r w:rsidR="00747B4F">
        <w:rPr>
          <w:rFonts w:eastAsia="MS Mincho"/>
          <w:szCs w:val="24"/>
          <w:lang w:eastAsia="en-US"/>
        </w:rPr>
        <w:t>ses</w:t>
      </w:r>
      <w:r w:rsidR="009663BA">
        <w:rPr>
          <w:rFonts w:eastAsia="MS Mincho"/>
          <w:szCs w:val="24"/>
          <w:lang w:eastAsia="en-US"/>
        </w:rPr>
        <w:t xml:space="preserve"> lettre</w:t>
      </w:r>
      <w:r w:rsidR="00747B4F">
        <w:rPr>
          <w:rFonts w:eastAsia="MS Mincho"/>
          <w:szCs w:val="24"/>
          <w:lang w:eastAsia="en-US"/>
        </w:rPr>
        <w:t>s</w:t>
      </w:r>
      <w:r w:rsidR="009663BA">
        <w:rPr>
          <w:rFonts w:eastAsia="MS Mincho"/>
          <w:szCs w:val="24"/>
          <w:lang w:eastAsia="en-US"/>
        </w:rPr>
        <w:t xml:space="preserve">  de noblesse qu’avec</w:t>
      </w:r>
      <w:r w:rsidR="003813F5">
        <w:rPr>
          <w:rFonts w:eastAsia="MS Mincho"/>
          <w:szCs w:val="24"/>
          <w:lang w:eastAsia="en-US"/>
        </w:rPr>
        <w:t xml:space="preserve"> </w:t>
      </w:r>
      <w:r w:rsidR="00D60CC2" w:rsidRPr="00D60CC2">
        <w:rPr>
          <w:rFonts w:eastAsia="MS Mincho"/>
          <w:szCs w:val="24"/>
          <w:lang w:eastAsia="en-US"/>
        </w:rPr>
        <w:t xml:space="preserve"> la créatio</w:t>
      </w:r>
      <w:r w:rsidR="00DC3726">
        <w:rPr>
          <w:rFonts w:eastAsia="MS Mincho"/>
          <w:szCs w:val="24"/>
          <w:lang w:eastAsia="en-US"/>
        </w:rPr>
        <w:t>n en 1965 du CIRDI. L’adhésion</w:t>
      </w:r>
      <w:r w:rsidR="009663BA">
        <w:rPr>
          <w:rFonts w:eastAsia="MS Mincho"/>
          <w:szCs w:val="24"/>
          <w:lang w:eastAsia="en-US"/>
        </w:rPr>
        <w:t xml:space="preserve"> de plus de 150 États </w:t>
      </w:r>
      <w:r w:rsidR="00DC3726">
        <w:rPr>
          <w:rFonts w:eastAsia="MS Mincho"/>
          <w:szCs w:val="24"/>
          <w:lang w:eastAsia="en-US"/>
        </w:rPr>
        <w:t>à</w:t>
      </w:r>
      <w:r w:rsidR="00EF0F20">
        <w:rPr>
          <w:rFonts w:eastAsia="MS Mincho"/>
          <w:szCs w:val="24"/>
          <w:lang w:eastAsia="en-US"/>
        </w:rPr>
        <w:t xml:space="preserve"> la C</w:t>
      </w:r>
      <w:r w:rsidR="00D60CC2" w:rsidRPr="00D60CC2">
        <w:rPr>
          <w:rFonts w:eastAsia="MS Mincho"/>
          <w:szCs w:val="24"/>
          <w:lang w:eastAsia="en-US"/>
        </w:rPr>
        <w:t xml:space="preserve">onvention  de Washington </w:t>
      </w:r>
      <w:r w:rsidR="00882AF6">
        <w:rPr>
          <w:rFonts w:eastAsia="MS Mincho"/>
          <w:szCs w:val="24"/>
          <w:lang w:eastAsia="en-US"/>
        </w:rPr>
        <w:t xml:space="preserve"> du 18 mars 1965</w:t>
      </w:r>
      <w:r w:rsidR="00AC1741">
        <w:rPr>
          <w:rStyle w:val="Appelnotedebasdep"/>
          <w:rFonts w:eastAsia="MS Mincho"/>
          <w:szCs w:val="24"/>
          <w:lang w:eastAsia="en-US"/>
        </w:rPr>
        <w:footnoteReference w:id="17"/>
      </w:r>
      <w:r w:rsidR="009663BA">
        <w:rPr>
          <w:rFonts w:eastAsia="MS Mincho"/>
          <w:szCs w:val="24"/>
          <w:lang w:eastAsia="en-US"/>
        </w:rPr>
        <w:t xml:space="preserve"> </w:t>
      </w:r>
      <w:r w:rsidR="00D60CC2" w:rsidRPr="00D60CC2">
        <w:rPr>
          <w:rFonts w:eastAsia="MS Mincho"/>
          <w:szCs w:val="24"/>
          <w:lang w:eastAsia="en-US"/>
        </w:rPr>
        <w:t>et la multiplicité des arbitrages  devant  cette  instance</w:t>
      </w:r>
      <w:r w:rsidR="00593B09">
        <w:rPr>
          <w:rFonts w:eastAsia="MS Mincho"/>
          <w:szCs w:val="24"/>
          <w:lang w:eastAsia="en-US"/>
        </w:rPr>
        <w:t xml:space="preserve"> </w:t>
      </w:r>
      <w:r w:rsidR="00DC3726">
        <w:rPr>
          <w:rFonts w:eastAsia="MS Mincho"/>
          <w:szCs w:val="24"/>
          <w:lang w:eastAsia="en-US"/>
        </w:rPr>
        <w:t>(CIRDI)</w:t>
      </w:r>
      <w:r w:rsidR="0001075D">
        <w:rPr>
          <w:rFonts w:eastAsia="MS Mincho"/>
          <w:szCs w:val="24"/>
          <w:lang w:eastAsia="en-US"/>
        </w:rPr>
        <w:t xml:space="preserve"> traduit </w:t>
      </w:r>
      <w:r w:rsidR="00D60CC2" w:rsidRPr="00D60CC2">
        <w:rPr>
          <w:rFonts w:eastAsia="MS Mincho"/>
          <w:szCs w:val="24"/>
          <w:lang w:eastAsia="en-US"/>
        </w:rPr>
        <w:t>un</w:t>
      </w:r>
      <w:r w:rsidR="0001075D">
        <w:rPr>
          <w:rFonts w:eastAsia="MS Mincho"/>
          <w:szCs w:val="24"/>
          <w:lang w:eastAsia="en-US"/>
        </w:rPr>
        <w:t xml:space="preserve">e certaine velléité </w:t>
      </w:r>
      <w:r w:rsidR="00D60CC2" w:rsidRPr="00D60CC2">
        <w:rPr>
          <w:rFonts w:eastAsia="MS Mincho"/>
          <w:szCs w:val="24"/>
          <w:lang w:eastAsia="en-US"/>
        </w:rPr>
        <w:t>de la comm</w:t>
      </w:r>
      <w:r w:rsidR="009663BA">
        <w:rPr>
          <w:rFonts w:eastAsia="MS Mincho"/>
          <w:szCs w:val="24"/>
          <w:lang w:eastAsia="en-US"/>
        </w:rPr>
        <w:t xml:space="preserve">unauté des États à </w:t>
      </w:r>
      <w:r w:rsidR="00D60CC2" w:rsidRPr="00D60CC2">
        <w:rPr>
          <w:rFonts w:eastAsia="MS Mincho"/>
          <w:szCs w:val="24"/>
          <w:lang w:eastAsia="en-US"/>
        </w:rPr>
        <w:t>sortir du sc</w:t>
      </w:r>
      <w:r w:rsidR="00E46743">
        <w:rPr>
          <w:rFonts w:eastAsia="MS Mincho"/>
          <w:szCs w:val="24"/>
          <w:lang w:eastAsia="en-US"/>
        </w:rPr>
        <w:t xml:space="preserve">héma traditionnel autarcique. </w:t>
      </w:r>
      <w:r w:rsidR="00957AF0">
        <w:rPr>
          <w:rFonts w:eastAsia="MS Mincho"/>
          <w:szCs w:val="24"/>
          <w:lang w:eastAsia="en-US"/>
        </w:rPr>
        <w:t xml:space="preserve">Ce type </w:t>
      </w:r>
      <w:r w:rsidR="00957AF0">
        <w:rPr>
          <w:rFonts w:eastAsia="MS Mincho"/>
          <w:szCs w:val="24"/>
          <w:lang w:eastAsia="en-US"/>
        </w:rPr>
        <w:lastRenderedPageBreak/>
        <w:t xml:space="preserve">d’arbitrage </w:t>
      </w:r>
      <w:r w:rsidR="00D60CC2" w:rsidRPr="00D60CC2">
        <w:rPr>
          <w:rFonts w:eastAsia="MS Mincho"/>
          <w:szCs w:val="24"/>
          <w:lang w:eastAsia="en-US"/>
        </w:rPr>
        <w:t>c</w:t>
      </w:r>
      <w:r w:rsidR="00957AF0">
        <w:rPr>
          <w:rFonts w:eastAsia="MS Mincho"/>
          <w:szCs w:val="24"/>
          <w:lang w:eastAsia="en-US"/>
        </w:rPr>
        <w:t xml:space="preserve">onnait une </w:t>
      </w:r>
      <w:r w:rsidR="009663BA">
        <w:rPr>
          <w:rFonts w:eastAsia="MS Mincho"/>
          <w:szCs w:val="24"/>
          <w:lang w:eastAsia="en-US"/>
        </w:rPr>
        <w:t xml:space="preserve">croissance rapide tributaire </w:t>
      </w:r>
      <w:r w:rsidR="00D60CC2" w:rsidRPr="00D60CC2">
        <w:rPr>
          <w:rFonts w:eastAsia="MS Mincho"/>
          <w:szCs w:val="24"/>
          <w:lang w:eastAsia="en-US"/>
        </w:rPr>
        <w:t>de la  prolifération</w:t>
      </w:r>
      <w:r w:rsidR="009663BA">
        <w:rPr>
          <w:rFonts w:eastAsia="MS Mincho"/>
          <w:szCs w:val="24"/>
          <w:lang w:eastAsia="en-US"/>
        </w:rPr>
        <w:t xml:space="preserve"> </w:t>
      </w:r>
      <w:r w:rsidR="00957AF0">
        <w:rPr>
          <w:rFonts w:eastAsia="MS Mincho"/>
          <w:szCs w:val="24"/>
          <w:lang w:eastAsia="en-US"/>
        </w:rPr>
        <w:t xml:space="preserve">des </w:t>
      </w:r>
      <w:r w:rsidR="00047AEC">
        <w:rPr>
          <w:rFonts w:eastAsia="MS Mincho"/>
          <w:szCs w:val="24"/>
          <w:lang w:eastAsia="en-US"/>
        </w:rPr>
        <w:t xml:space="preserve">accords bilatéraux </w:t>
      </w:r>
      <w:r w:rsidR="00D60CC2" w:rsidRPr="00D60CC2">
        <w:rPr>
          <w:rFonts w:eastAsia="MS Mincho"/>
          <w:szCs w:val="24"/>
          <w:lang w:eastAsia="en-US"/>
        </w:rPr>
        <w:t>et multilatéraux relatif</w:t>
      </w:r>
      <w:r w:rsidR="00047AEC">
        <w:rPr>
          <w:rFonts w:eastAsia="MS Mincho"/>
          <w:szCs w:val="24"/>
          <w:lang w:eastAsia="en-US"/>
        </w:rPr>
        <w:t xml:space="preserve">s à l’investissement </w:t>
      </w:r>
      <w:r w:rsidR="00D60CC2" w:rsidRPr="00D60CC2">
        <w:rPr>
          <w:rFonts w:eastAsia="MS Mincho"/>
          <w:szCs w:val="24"/>
          <w:lang w:eastAsia="en-US"/>
        </w:rPr>
        <w:t xml:space="preserve"> </w:t>
      </w:r>
      <w:r w:rsidR="00047AEC">
        <w:rPr>
          <w:rFonts w:eastAsia="MS Mincho"/>
          <w:szCs w:val="24"/>
          <w:lang w:eastAsia="en-US"/>
        </w:rPr>
        <w:t>comportant</w:t>
      </w:r>
      <w:r w:rsidR="0001075D">
        <w:rPr>
          <w:rFonts w:eastAsia="MS Mincho"/>
          <w:szCs w:val="24"/>
          <w:lang w:eastAsia="en-US"/>
        </w:rPr>
        <w:t xml:space="preserve"> </w:t>
      </w:r>
      <w:r w:rsidR="00D60CC2" w:rsidRPr="00D60CC2">
        <w:rPr>
          <w:rFonts w:eastAsia="MS Mincho"/>
          <w:szCs w:val="24"/>
          <w:lang w:eastAsia="en-US"/>
        </w:rPr>
        <w:t>de</w:t>
      </w:r>
      <w:r w:rsidR="0001075D">
        <w:rPr>
          <w:rFonts w:eastAsia="MS Mincho"/>
          <w:szCs w:val="24"/>
          <w:lang w:eastAsia="en-US"/>
        </w:rPr>
        <w:t>s</w:t>
      </w:r>
      <w:r w:rsidR="00D60CC2" w:rsidRPr="00D60CC2">
        <w:rPr>
          <w:rFonts w:eastAsia="MS Mincho"/>
          <w:szCs w:val="24"/>
          <w:lang w:eastAsia="en-US"/>
        </w:rPr>
        <w:t xml:space="preserve"> clauses d’arbitrage</w:t>
      </w:r>
      <w:r w:rsidR="003879B8">
        <w:rPr>
          <w:rStyle w:val="Appelnotedebasdep"/>
          <w:rFonts w:eastAsia="MS Mincho"/>
          <w:szCs w:val="24"/>
          <w:lang w:eastAsia="en-US"/>
        </w:rPr>
        <w:footnoteReference w:id="18"/>
      </w:r>
      <w:r w:rsidR="00D60CC2" w:rsidRPr="00D60CC2">
        <w:rPr>
          <w:rFonts w:eastAsia="MS Mincho"/>
          <w:szCs w:val="24"/>
          <w:lang w:eastAsia="en-US"/>
        </w:rPr>
        <w:t>.</w:t>
      </w:r>
      <w:r w:rsidR="0082132B">
        <w:rPr>
          <w:rFonts w:eastAsia="MS Mincho"/>
          <w:szCs w:val="24"/>
          <w:lang w:eastAsia="en-US"/>
        </w:rPr>
        <w:t xml:space="preserve"> </w:t>
      </w:r>
    </w:p>
    <w:p w:rsidR="004B5F87" w:rsidRDefault="00920D19" w:rsidP="00EE432A">
      <w:pPr>
        <w:autoSpaceDE w:val="0"/>
        <w:autoSpaceDN w:val="0"/>
        <w:adjustRightInd w:val="0"/>
        <w:spacing w:line="480" w:lineRule="auto"/>
        <w:rPr>
          <w:rFonts w:eastAsia="MS Mincho"/>
          <w:szCs w:val="24"/>
          <w:lang w:eastAsia="en-US"/>
        </w:rPr>
      </w:pPr>
      <w:r w:rsidRPr="00920D19">
        <w:rPr>
          <w:rFonts w:eastAsia="MS Mincho"/>
          <w:szCs w:val="24"/>
          <w:lang w:eastAsia="en-US"/>
        </w:rPr>
        <w:t>En raison  de  la  qualité  des parties impliquée</w:t>
      </w:r>
      <w:r w:rsidR="001A278B">
        <w:rPr>
          <w:rFonts w:eastAsia="MS Mincho"/>
          <w:szCs w:val="24"/>
          <w:lang w:eastAsia="en-US"/>
        </w:rPr>
        <w:t>s</w:t>
      </w:r>
      <w:r w:rsidR="00F7721D">
        <w:rPr>
          <w:rFonts w:eastAsia="MS Mincho"/>
          <w:szCs w:val="24"/>
          <w:lang w:eastAsia="en-US"/>
        </w:rPr>
        <w:t xml:space="preserve"> </w:t>
      </w:r>
      <w:r>
        <w:rPr>
          <w:rFonts w:eastAsia="MS Mincho"/>
          <w:szCs w:val="24"/>
          <w:lang w:eastAsia="en-US"/>
        </w:rPr>
        <w:t xml:space="preserve">dans le différend investisseurs-État, plusieurs    </w:t>
      </w:r>
      <w:r w:rsidR="004B5F87">
        <w:rPr>
          <w:rFonts w:eastAsia="MS Mincho"/>
          <w:szCs w:val="24"/>
          <w:lang w:eastAsia="en-US"/>
        </w:rPr>
        <w:t xml:space="preserve"> </w:t>
      </w:r>
      <w:r>
        <w:rPr>
          <w:rFonts w:eastAsia="MS Mincho"/>
          <w:szCs w:val="24"/>
          <w:lang w:eastAsia="en-US"/>
        </w:rPr>
        <w:t xml:space="preserve">   </w:t>
      </w:r>
      <w:r w:rsidR="00C13C2E">
        <w:rPr>
          <w:rFonts w:eastAsia="MS Mincho"/>
          <w:szCs w:val="24"/>
          <w:lang w:eastAsia="en-US"/>
        </w:rPr>
        <w:t>champs du droit international</w:t>
      </w:r>
      <w:r w:rsidR="00FC1897">
        <w:rPr>
          <w:rFonts w:eastAsia="MS Mincho"/>
          <w:szCs w:val="24"/>
          <w:lang w:eastAsia="en-US"/>
        </w:rPr>
        <w:t xml:space="preserve"> sont </w:t>
      </w:r>
      <w:r>
        <w:rPr>
          <w:rFonts w:eastAsia="MS Mincho"/>
          <w:szCs w:val="24"/>
          <w:lang w:eastAsia="en-US"/>
        </w:rPr>
        <w:t>à cons</w:t>
      </w:r>
      <w:r w:rsidR="00FC1897">
        <w:rPr>
          <w:rFonts w:eastAsia="MS Mincho"/>
          <w:szCs w:val="24"/>
          <w:lang w:eastAsia="en-US"/>
        </w:rPr>
        <w:t xml:space="preserve">idérer en vue de bien cerner </w:t>
      </w:r>
      <w:r>
        <w:rPr>
          <w:rFonts w:eastAsia="MS Mincho"/>
          <w:szCs w:val="24"/>
          <w:lang w:eastAsia="en-US"/>
        </w:rPr>
        <w:t xml:space="preserve">les </w:t>
      </w:r>
      <w:r w:rsidR="00047AEC">
        <w:rPr>
          <w:rFonts w:eastAsia="MS Mincho"/>
          <w:szCs w:val="24"/>
          <w:lang w:eastAsia="en-US"/>
        </w:rPr>
        <w:t xml:space="preserve">tenants et </w:t>
      </w:r>
      <w:r w:rsidR="00597162">
        <w:rPr>
          <w:rFonts w:eastAsia="MS Mincho"/>
          <w:szCs w:val="24"/>
          <w:lang w:eastAsia="en-US"/>
        </w:rPr>
        <w:t xml:space="preserve">aboutissants </w:t>
      </w:r>
      <w:r w:rsidR="0068255F">
        <w:rPr>
          <w:rFonts w:eastAsia="MS Mincho"/>
          <w:szCs w:val="24"/>
          <w:lang w:eastAsia="en-US"/>
        </w:rPr>
        <w:t>d’</w:t>
      </w:r>
      <w:r>
        <w:rPr>
          <w:rFonts w:eastAsia="MS Mincho"/>
          <w:szCs w:val="24"/>
          <w:lang w:eastAsia="en-US"/>
        </w:rPr>
        <w:t>un tel litige :</w:t>
      </w:r>
      <w:r w:rsidR="00EE432A">
        <w:rPr>
          <w:szCs w:val="24"/>
          <w:lang w:eastAsia="fr-CA"/>
        </w:rPr>
        <w:t> « </w:t>
      </w:r>
      <w:r w:rsidR="005550D3" w:rsidRPr="005550D3">
        <w:rPr>
          <w:rFonts w:eastAsia="MS Mincho"/>
          <w:szCs w:val="24"/>
          <w:lang w:eastAsia="en-US"/>
        </w:rPr>
        <w:t xml:space="preserve"> </w:t>
      </w:r>
      <w:r w:rsidR="00C13C2E" w:rsidRPr="005550D3">
        <w:rPr>
          <w:szCs w:val="24"/>
          <w:lang w:eastAsia="fr-CA"/>
        </w:rPr>
        <w:t xml:space="preserve">En raison de la différence de qualité des parties et de la pluralité des systèmes </w:t>
      </w:r>
      <w:r w:rsidR="005550D3" w:rsidRPr="005550D3">
        <w:rPr>
          <w:szCs w:val="24"/>
          <w:lang w:eastAsia="fr-CA"/>
        </w:rPr>
        <w:t>j</w:t>
      </w:r>
      <w:r w:rsidR="00C13C2E" w:rsidRPr="005550D3">
        <w:rPr>
          <w:szCs w:val="24"/>
          <w:lang w:eastAsia="fr-CA"/>
        </w:rPr>
        <w:t>uridiques qui sont impliqués dans ces relations mixtes, l’arbitrage transnational se situe ainsi au carrefour du droit public et du droit privé, du droit interne et du droit </w:t>
      </w:r>
      <w:r w:rsidR="00E67382" w:rsidRPr="005550D3">
        <w:rPr>
          <w:szCs w:val="24"/>
          <w:lang w:eastAsia="fr-CA"/>
        </w:rPr>
        <w:t>international</w:t>
      </w:r>
      <w:r w:rsidR="007F3FAA">
        <w:rPr>
          <w:szCs w:val="24"/>
          <w:lang w:eastAsia="fr-CA"/>
        </w:rPr>
        <w:t>.</w:t>
      </w:r>
      <w:r w:rsidR="00F9551C">
        <w:rPr>
          <w:szCs w:val="24"/>
          <w:lang w:eastAsia="fr-CA"/>
        </w:rPr>
        <w:t xml:space="preserve"> </w:t>
      </w:r>
      <w:r w:rsidR="00C13C2E" w:rsidRPr="00C13C2E">
        <w:rPr>
          <w:rFonts w:ascii="NewCenturySchlbk-Roman" w:hAnsi="NewCenturySchlbk-Roman" w:cs="NewCenturySchlbk-Roman"/>
          <w:szCs w:val="24"/>
          <w:lang w:eastAsia="fr-CA"/>
        </w:rPr>
        <w:t>»</w:t>
      </w:r>
      <w:r w:rsidR="00C13C2E">
        <w:rPr>
          <w:rStyle w:val="Appelnotedebasdep"/>
          <w:rFonts w:ascii="NewCenturySchlbk-Roman" w:hAnsi="NewCenturySchlbk-Roman" w:cs="NewCenturySchlbk-Roman"/>
          <w:szCs w:val="24"/>
          <w:lang w:eastAsia="fr-CA"/>
        </w:rPr>
        <w:footnoteReference w:id="19"/>
      </w:r>
    </w:p>
    <w:p w:rsidR="009E1C8F" w:rsidRDefault="00920D19" w:rsidP="009E1C8F">
      <w:pPr>
        <w:autoSpaceDE w:val="0"/>
        <w:autoSpaceDN w:val="0"/>
        <w:adjustRightInd w:val="0"/>
        <w:spacing w:line="480" w:lineRule="auto"/>
        <w:rPr>
          <w:rFonts w:eastAsia="MS Mincho"/>
          <w:szCs w:val="24"/>
          <w:lang w:eastAsia="en-US"/>
        </w:rPr>
      </w:pPr>
      <w:r>
        <w:rPr>
          <w:rFonts w:eastAsia="MS Mincho"/>
          <w:szCs w:val="24"/>
          <w:lang w:eastAsia="en-US"/>
        </w:rPr>
        <w:t xml:space="preserve">Un </w:t>
      </w:r>
      <w:r w:rsidR="005D65E2">
        <w:rPr>
          <w:rFonts w:eastAsia="MS Mincho"/>
          <w:szCs w:val="24"/>
          <w:lang w:eastAsia="en-US"/>
        </w:rPr>
        <w:t xml:space="preserve">autre aspect  caractéristique </w:t>
      </w:r>
      <w:r>
        <w:rPr>
          <w:rFonts w:eastAsia="MS Mincho"/>
          <w:szCs w:val="24"/>
          <w:lang w:eastAsia="en-US"/>
        </w:rPr>
        <w:t xml:space="preserve"> de</w:t>
      </w:r>
      <w:r w:rsidR="005D65E2">
        <w:rPr>
          <w:rFonts w:eastAsia="MS Mincho"/>
          <w:szCs w:val="24"/>
          <w:lang w:eastAsia="en-US"/>
        </w:rPr>
        <w:t xml:space="preserve"> ce </w:t>
      </w:r>
      <w:r>
        <w:rPr>
          <w:rFonts w:eastAsia="MS Mincho"/>
          <w:szCs w:val="24"/>
          <w:lang w:eastAsia="en-US"/>
        </w:rPr>
        <w:t>type</w:t>
      </w:r>
      <w:r w:rsidR="00A2246E">
        <w:rPr>
          <w:rFonts w:eastAsia="MS Mincho"/>
          <w:szCs w:val="24"/>
          <w:lang w:eastAsia="en-US"/>
        </w:rPr>
        <w:t xml:space="preserve"> de </w:t>
      </w:r>
      <w:r w:rsidR="0082132B">
        <w:rPr>
          <w:rFonts w:eastAsia="MS Mincho"/>
          <w:szCs w:val="24"/>
          <w:lang w:eastAsia="en-US"/>
        </w:rPr>
        <w:t xml:space="preserve">litige  réside  dans le </w:t>
      </w:r>
      <w:r w:rsidR="005B4F95">
        <w:rPr>
          <w:rFonts w:eastAsia="MS Mincho"/>
          <w:szCs w:val="24"/>
          <w:lang w:eastAsia="en-US"/>
        </w:rPr>
        <w:t xml:space="preserve"> fait que  l</w:t>
      </w:r>
      <w:r w:rsidR="00D60CC2" w:rsidRPr="00D60CC2">
        <w:rPr>
          <w:rFonts w:eastAsia="MS Mincho"/>
          <w:szCs w:val="24"/>
          <w:lang w:eastAsia="en-US"/>
        </w:rPr>
        <w:t>e  consentement de  l’État  est délocali</w:t>
      </w:r>
      <w:r w:rsidR="00A2246E">
        <w:rPr>
          <w:rFonts w:eastAsia="MS Mincho"/>
          <w:szCs w:val="24"/>
          <w:lang w:eastAsia="en-US"/>
        </w:rPr>
        <w:t xml:space="preserve">sé  et décalé dans le temps et </w:t>
      </w:r>
      <w:r w:rsidR="00D60CC2" w:rsidRPr="00D60CC2">
        <w:rPr>
          <w:rFonts w:eastAsia="MS Mincho"/>
          <w:szCs w:val="24"/>
          <w:lang w:eastAsia="en-US"/>
        </w:rPr>
        <w:t xml:space="preserve">n’est pas consigné  exclusivement </w:t>
      </w:r>
      <w:r w:rsidR="00E342CC">
        <w:rPr>
          <w:rFonts w:eastAsia="MS Mincho"/>
          <w:szCs w:val="24"/>
          <w:lang w:eastAsia="en-US"/>
        </w:rPr>
        <w:t xml:space="preserve">dans une convention d’arbitrage </w:t>
      </w:r>
      <w:r w:rsidR="00D9280B">
        <w:rPr>
          <w:rFonts w:eastAsia="MS Mincho"/>
          <w:szCs w:val="24"/>
          <w:lang w:eastAsia="en-US"/>
        </w:rPr>
        <w:t>p</w:t>
      </w:r>
      <w:r w:rsidR="002550E0">
        <w:rPr>
          <w:rFonts w:eastAsia="MS Mincho"/>
          <w:szCs w:val="24"/>
          <w:lang w:eastAsia="en-US"/>
        </w:rPr>
        <w:t xml:space="preserve">our reprendre l’expression </w:t>
      </w:r>
      <w:r w:rsidR="004B5F87">
        <w:rPr>
          <w:rFonts w:eastAsia="MS Mincho"/>
          <w:szCs w:val="24"/>
          <w:lang w:eastAsia="en-US"/>
        </w:rPr>
        <w:t>chère à</w:t>
      </w:r>
      <w:r w:rsidR="00A7029D">
        <w:rPr>
          <w:rFonts w:eastAsia="MS Mincho"/>
          <w:szCs w:val="24"/>
          <w:lang w:eastAsia="en-US"/>
        </w:rPr>
        <w:t xml:space="preserve"> </w:t>
      </w:r>
      <w:r w:rsidR="0043605C">
        <w:rPr>
          <w:rFonts w:eastAsia="MS Mincho"/>
          <w:szCs w:val="24"/>
          <w:lang w:eastAsia="en-US"/>
        </w:rPr>
        <w:t xml:space="preserve">Jan </w:t>
      </w:r>
      <w:proofErr w:type="spellStart"/>
      <w:r w:rsidR="0056294A">
        <w:rPr>
          <w:rFonts w:eastAsia="MS Mincho"/>
          <w:szCs w:val="24"/>
          <w:lang w:eastAsia="en-US"/>
        </w:rPr>
        <w:t>Paulsson</w:t>
      </w:r>
      <w:proofErr w:type="spellEnd"/>
      <w:r w:rsidR="002550E0">
        <w:rPr>
          <w:rFonts w:eastAsia="MS Mincho"/>
          <w:szCs w:val="24"/>
          <w:lang w:eastAsia="en-US"/>
        </w:rPr>
        <w:t xml:space="preserve"> « arbitration </w:t>
      </w:r>
      <w:proofErr w:type="spellStart"/>
      <w:r w:rsidR="002550E0">
        <w:rPr>
          <w:rFonts w:eastAsia="MS Mincho"/>
          <w:szCs w:val="24"/>
          <w:lang w:eastAsia="en-US"/>
        </w:rPr>
        <w:t>without</w:t>
      </w:r>
      <w:proofErr w:type="spellEnd"/>
      <w:r w:rsidR="00F83750">
        <w:rPr>
          <w:rFonts w:eastAsia="MS Mincho"/>
          <w:szCs w:val="24"/>
          <w:lang w:eastAsia="en-US"/>
        </w:rPr>
        <w:t xml:space="preserve"> </w:t>
      </w:r>
      <w:r w:rsidR="00747B4F">
        <w:rPr>
          <w:rFonts w:eastAsia="MS Mincho"/>
          <w:szCs w:val="24"/>
          <w:lang w:eastAsia="en-US"/>
        </w:rPr>
        <w:t xml:space="preserve"> </w:t>
      </w:r>
      <w:proofErr w:type="spellStart"/>
      <w:r w:rsidR="00747B4F">
        <w:rPr>
          <w:rFonts w:eastAsia="MS Mincho"/>
          <w:szCs w:val="24"/>
          <w:lang w:eastAsia="en-US"/>
        </w:rPr>
        <w:t>privi</w:t>
      </w:r>
      <w:r w:rsidR="002550E0">
        <w:rPr>
          <w:rFonts w:eastAsia="MS Mincho"/>
          <w:szCs w:val="24"/>
          <w:lang w:eastAsia="en-US"/>
        </w:rPr>
        <w:t>ty</w:t>
      </w:r>
      <w:proofErr w:type="spellEnd"/>
      <w:r w:rsidR="002550E0">
        <w:rPr>
          <w:rFonts w:eastAsia="MS Mincho"/>
          <w:szCs w:val="24"/>
          <w:lang w:eastAsia="en-US"/>
        </w:rPr>
        <w:t> »</w:t>
      </w:r>
      <w:r w:rsidR="004B5F87">
        <w:rPr>
          <w:rStyle w:val="Appelnotedebasdep"/>
          <w:rFonts w:eastAsia="MS Mincho"/>
          <w:szCs w:val="24"/>
          <w:lang w:eastAsia="en-US"/>
        </w:rPr>
        <w:footnoteReference w:id="20"/>
      </w:r>
      <w:r w:rsidR="00D9280B">
        <w:rPr>
          <w:rFonts w:eastAsia="MS Mincho"/>
          <w:szCs w:val="24"/>
          <w:lang w:eastAsia="en-US"/>
        </w:rPr>
        <w:t>.</w:t>
      </w:r>
      <w:r w:rsidR="009E1C8F">
        <w:rPr>
          <w:rFonts w:eastAsia="MS Mincho"/>
          <w:szCs w:val="24"/>
          <w:lang w:eastAsia="en-US"/>
        </w:rPr>
        <w:t xml:space="preserve"> </w:t>
      </w:r>
      <w:r w:rsidR="005B6DCC">
        <w:rPr>
          <w:rFonts w:eastAsia="MS Mincho"/>
          <w:szCs w:val="24"/>
          <w:lang w:eastAsia="en-US"/>
        </w:rPr>
        <w:t>L</w:t>
      </w:r>
      <w:r w:rsidR="00D60CC2" w:rsidRPr="00D60CC2">
        <w:rPr>
          <w:rFonts w:eastAsia="MS Mincho"/>
          <w:szCs w:val="24"/>
          <w:lang w:eastAsia="en-US"/>
        </w:rPr>
        <w:t xml:space="preserve">a juridicité </w:t>
      </w:r>
      <w:r w:rsidR="005B6DCC">
        <w:rPr>
          <w:rFonts w:eastAsia="MS Mincho"/>
          <w:szCs w:val="24"/>
          <w:lang w:eastAsia="en-US"/>
        </w:rPr>
        <w:t xml:space="preserve"> du différend</w:t>
      </w:r>
      <w:r w:rsidR="00597162">
        <w:rPr>
          <w:rFonts w:eastAsia="MS Mincho"/>
          <w:szCs w:val="24"/>
          <w:lang w:eastAsia="en-US"/>
        </w:rPr>
        <w:t xml:space="preserve"> </w:t>
      </w:r>
      <w:r w:rsidR="00593B09" w:rsidRPr="00D60CC2">
        <w:rPr>
          <w:rFonts w:eastAsia="MS Mincho"/>
          <w:szCs w:val="24"/>
          <w:lang w:eastAsia="en-US"/>
        </w:rPr>
        <w:t>investisseur</w:t>
      </w:r>
      <w:r w:rsidR="00597162">
        <w:rPr>
          <w:rFonts w:eastAsia="MS Mincho"/>
          <w:szCs w:val="24"/>
          <w:lang w:eastAsia="en-US"/>
        </w:rPr>
        <w:t>-État</w:t>
      </w:r>
      <w:r w:rsidR="00593B09">
        <w:rPr>
          <w:rFonts w:eastAsia="MS Mincho"/>
          <w:szCs w:val="24"/>
          <w:lang w:eastAsia="en-US"/>
        </w:rPr>
        <w:t>,</w:t>
      </w:r>
      <w:r w:rsidR="00F6327D">
        <w:rPr>
          <w:rFonts w:eastAsia="MS Mincho"/>
          <w:szCs w:val="24"/>
          <w:lang w:eastAsia="en-US"/>
        </w:rPr>
        <w:t xml:space="preserve"> quoique  fondée</w:t>
      </w:r>
      <w:r w:rsidR="00DE1A79">
        <w:rPr>
          <w:rFonts w:eastAsia="MS Mincho"/>
          <w:szCs w:val="24"/>
          <w:lang w:eastAsia="en-US"/>
        </w:rPr>
        <w:t xml:space="preserve"> sur</w:t>
      </w:r>
      <w:r w:rsidR="00F6327D">
        <w:rPr>
          <w:rFonts w:eastAsia="MS Mincho"/>
          <w:szCs w:val="24"/>
          <w:lang w:eastAsia="en-US"/>
        </w:rPr>
        <w:t xml:space="preserve"> les principes  de bonne  </w:t>
      </w:r>
      <w:r w:rsidR="00593B09">
        <w:rPr>
          <w:rFonts w:eastAsia="MS Mincho"/>
          <w:szCs w:val="24"/>
          <w:lang w:eastAsia="en-US"/>
        </w:rPr>
        <w:t xml:space="preserve">foi, </w:t>
      </w:r>
      <w:r w:rsidR="00F6327D">
        <w:rPr>
          <w:rFonts w:eastAsia="MS Mincho"/>
          <w:szCs w:val="24"/>
          <w:lang w:eastAsia="en-US"/>
        </w:rPr>
        <w:t>est loin de  faire l’un</w:t>
      </w:r>
      <w:r w:rsidR="00A37367">
        <w:rPr>
          <w:rFonts w:eastAsia="MS Mincho"/>
          <w:szCs w:val="24"/>
          <w:lang w:eastAsia="en-US"/>
        </w:rPr>
        <w:t>ani</w:t>
      </w:r>
      <w:r w:rsidR="00F6327D">
        <w:rPr>
          <w:rFonts w:eastAsia="MS Mincho"/>
          <w:szCs w:val="24"/>
          <w:lang w:eastAsia="en-US"/>
        </w:rPr>
        <w:t>mité au sein des États</w:t>
      </w:r>
      <w:r w:rsidR="00593B09">
        <w:rPr>
          <w:rFonts w:eastAsia="MS Mincho"/>
          <w:szCs w:val="24"/>
          <w:lang w:eastAsia="en-US"/>
        </w:rPr>
        <w:t xml:space="preserve">. </w:t>
      </w:r>
      <w:r w:rsidR="00A37367">
        <w:rPr>
          <w:rFonts w:eastAsia="MS Mincho"/>
          <w:szCs w:val="24"/>
          <w:lang w:eastAsia="en-US"/>
        </w:rPr>
        <w:t>C</w:t>
      </w:r>
      <w:r w:rsidR="001A278B">
        <w:rPr>
          <w:rFonts w:eastAsia="MS Mincho"/>
          <w:szCs w:val="24"/>
          <w:lang w:eastAsia="en-US"/>
        </w:rPr>
        <w:t xml:space="preserve">ertains  États </w:t>
      </w:r>
      <w:r w:rsidR="000D42F4">
        <w:rPr>
          <w:rFonts w:eastAsia="MS Mincho"/>
          <w:szCs w:val="24"/>
          <w:lang w:eastAsia="en-US"/>
        </w:rPr>
        <w:t xml:space="preserve"> ayant opté  </w:t>
      </w:r>
      <w:r w:rsidR="00804356">
        <w:rPr>
          <w:rFonts w:eastAsia="MS Mincho"/>
          <w:szCs w:val="24"/>
          <w:lang w:eastAsia="en-US"/>
        </w:rPr>
        <w:t xml:space="preserve"> pour </w:t>
      </w:r>
      <w:r w:rsidR="00DE1A79">
        <w:rPr>
          <w:rFonts w:eastAsia="MS Mincho"/>
          <w:szCs w:val="24"/>
          <w:lang w:eastAsia="en-US"/>
        </w:rPr>
        <w:t xml:space="preserve"> la libéralisation </w:t>
      </w:r>
      <w:r w:rsidR="00D60CC2" w:rsidRPr="00D60CC2">
        <w:rPr>
          <w:rFonts w:eastAsia="MS Mincho"/>
          <w:szCs w:val="24"/>
          <w:lang w:eastAsia="en-US"/>
        </w:rPr>
        <w:t xml:space="preserve">du processus agissent </w:t>
      </w:r>
      <w:r w:rsidR="00EE432A">
        <w:rPr>
          <w:rFonts w:eastAsia="MS Mincho"/>
          <w:szCs w:val="24"/>
          <w:lang w:eastAsia="en-US"/>
        </w:rPr>
        <w:t>cependant</w:t>
      </w:r>
      <w:r w:rsidR="00597162">
        <w:rPr>
          <w:rFonts w:eastAsia="MS Mincho"/>
          <w:szCs w:val="24"/>
          <w:lang w:eastAsia="en-US"/>
        </w:rPr>
        <w:t xml:space="preserve"> de manière subtile </w:t>
      </w:r>
      <w:r w:rsidR="005C5EB1">
        <w:rPr>
          <w:rFonts w:eastAsia="MS Mincho"/>
          <w:szCs w:val="24"/>
          <w:lang w:eastAsia="en-US"/>
        </w:rPr>
        <w:t xml:space="preserve">pour faire obstacle </w:t>
      </w:r>
      <w:r w:rsidR="00D60CC2" w:rsidRPr="00D60CC2">
        <w:rPr>
          <w:rFonts w:eastAsia="MS Mincho"/>
          <w:szCs w:val="24"/>
          <w:lang w:eastAsia="en-US"/>
        </w:rPr>
        <w:t>à l’arbitrage</w:t>
      </w:r>
      <w:r w:rsidR="00F6327D">
        <w:rPr>
          <w:rFonts w:eastAsia="MS Mincho"/>
          <w:szCs w:val="24"/>
          <w:lang w:eastAsia="en-US"/>
        </w:rPr>
        <w:t>,</w:t>
      </w:r>
      <w:r w:rsidR="005B4F95">
        <w:rPr>
          <w:rFonts w:eastAsia="MS Mincho"/>
          <w:szCs w:val="24"/>
          <w:lang w:eastAsia="en-US"/>
        </w:rPr>
        <w:t xml:space="preserve"> </w:t>
      </w:r>
      <w:r w:rsidR="00F6327D">
        <w:rPr>
          <w:rFonts w:eastAsia="MS Mincho"/>
          <w:szCs w:val="24"/>
          <w:lang w:eastAsia="en-US"/>
        </w:rPr>
        <w:t>soit</w:t>
      </w:r>
      <w:r w:rsidR="00D60CC2" w:rsidRPr="00D60CC2">
        <w:rPr>
          <w:rFonts w:eastAsia="MS Mincho"/>
          <w:szCs w:val="24"/>
          <w:lang w:eastAsia="en-US"/>
        </w:rPr>
        <w:t xml:space="preserve"> au cours de la procédure</w:t>
      </w:r>
      <w:r w:rsidR="005B4F95">
        <w:rPr>
          <w:rFonts w:eastAsia="MS Mincho"/>
          <w:szCs w:val="24"/>
          <w:lang w:eastAsia="en-US"/>
        </w:rPr>
        <w:t xml:space="preserve"> </w:t>
      </w:r>
      <w:r w:rsidR="00E67382">
        <w:rPr>
          <w:rFonts w:eastAsia="MS Mincho"/>
          <w:szCs w:val="24"/>
          <w:lang w:eastAsia="en-US"/>
        </w:rPr>
        <w:t>arbitrale</w:t>
      </w:r>
      <w:r w:rsidR="00E67382" w:rsidRPr="00D60CC2">
        <w:rPr>
          <w:rFonts w:eastAsia="MS Mincho"/>
          <w:szCs w:val="24"/>
          <w:lang w:eastAsia="en-US"/>
        </w:rPr>
        <w:t>,</w:t>
      </w:r>
      <w:r w:rsidR="00E67382">
        <w:rPr>
          <w:rFonts w:eastAsia="MS Mincho"/>
          <w:szCs w:val="24"/>
          <w:lang w:eastAsia="en-US"/>
        </w:rPr>
        <w:t xml:space="preserve"> </w:t>
      </w:r>
      <w:r w:rsidR="00A37367">
        <w:rPr>
          <w:rFonts w:eastAsia="MS Mincho"/>
          <w:szCs w:val="24"/>
          <w:lang w:eastAsia="en-US"/>
        </w:rPr>
        <w:t>en se  servant</w:t>
      </w:r>
      <w:r w:rsidR="00D60CC2" w:rsidRPr="00D60CC2">
        <w:rPr>
          <w:rFonts w:eastAsia="MS Mincho"/>
          <w:szCs w:val="24"/>
          <w:lang w:eastAsia="en-US"/>
        </w:rPr>
        <w:t xml:space="preserve"> </w:t>
      </w:r>
      <w:r w:rsidR="00FD1002">
        <w:rPr>
          <w:rFonts w:eastAsia="MS Mincho"/>
          <w:szCs w:val="24"/>
          <w:lang w:eastAsia="en-US"/>
        </w:rPr>
        <w:t xml:space="preserve"> des </w:t>
      </w:r>
      <w:proofErr w:type="gramStart"/>
      <w:r w:rsidR="00FD1002" w:rsidRPr="00FD1002">
        <w:rPr>
          <w:rFonts w:eastAsia="MS Mincho"/>
          <w:i/>
          <w:szCs w:val="24"/>
          <w:lang w:eastAsia="en-US"/>
        </w:rPr>
        <w:t>anti-</w:t>
      </w:r>
      <w:proofErr w:type="gramEnd"/>
      <w:r w:rsidR="00FD1002" w:rsidRPr="00FD1002">
        <w:rPr>
          <w:rFonts w:eastAsia="MS Mincho"/>
          <w:i/>
          <w:szCs w:val="24"/>
          <w:lang w:eastAsia="en-US"/>
        </w:rPr>
        <w:t>suit inju</w:t>
      </w:r>
      <w:r w:rsidR="00804356" w:rsidRPr="00FD1002">
        <w:rPr>
          <w:rFonts w:eastAsia="MS Mincho"/>
          <w:i/>
          <w:szCs w:val="24"/>
          <w:lang w:eastAsia="en-US"/>
        </w:rPr>
        <w:t>nctions</w:t>
      </w:r>
      <w:r w:rsidR="00A37367">
        <w:rPr>
          <w:rFonts w:eastAsia="MS Mincho"/>
          <w:i/>
          <w:szCs w:val="24"/>
          <w:lang w:eastAsia="en-US"/>
        </w:rPr>
        <w:t>,</w:t>
      </w:r>
      <w:r w:rsidR="00804356">
        <w:rPr>
          <w:rFonts w:eastAsia="MS Mincho"/>
          <w:szCs w:val="24"/>
          <w:lang w:eastAsia="en-US"/>
        </w:rPr>
        <w:t xml:space="preserve">  </w:t>
      </w:r>
      <w:r w:rsidR="00F6327D">
        <w:rPr>
          <w:rFonts w:eastAsia="MS Mincho"/>
          <w:szCs w:val="24"/>
          <w:lang w:eastAsia="en-US"/>
        </w:rPr>
        <w:t xml:space="preserve">soit </w:t>
      </w:r>
      <w:r w:rsidR="00A37367">
        <w:rPr>
          <w:rFonts w:eastAsia="MS Mincho"/>
          <w:szCs w:val="24"/>
          <w:lang w:eastAsia="en-US"/>
        </w:rPr>
        <w:t xml:space="preserve">à la fin de </w:t>
      </w:r>
      <w:r w:rsidR="004B2621">
        <w:rPr>
          <w:rFonts w:eastAsia="MS Mincho"/>
          <w:szCs w:val="24"/>
          <w:lang w:eastAsia="en-US"/>
        </w:rPr>
        <w:t>procédure</w:t>
      </w:r>
      <w:r w:rsidR="00A37367">
        <w:rPr>
          <w:rFonts w:eastAsia="MS Mincho"/>
          <w:szCs w:val="24"/>
          <w:lang w:eastAsia="en-US"/>
        </w:rPr>
        <w:t>,</w:t>
      </w:r>
      <w:r w:rsidR="00FC1897">
        <w:rPr>
          <w:rFonts w:eastAsia="MS Mincho"/>
          <w:szCs w:val="24"/>
          <w:lang w:eastAsia="en-US"/>
        </w:rPr>
        <w:t xml:space="preserve"> en s’opposant </w:t>
      </w:r>
      <w:r w:rsidR="00D60CC2" w:rsidRPr="00D60CC2">
        <w:rPr>
          <w:rFonts w:eastAsia="MS Mincho"/>
          <w:szCs w:val="24"/>
          <w:lang w:eastAsia="en-US"/>
        </w:rPr>
        <w:t>à l</w:t>
      </w:r>
      <w:r w:rsidR="003F1029">
        <w:rPr>
          <w:rFonts w:eastAsia="MS Mincho"/>
          <w:szCs w:val="24"/>
          <w:lang w:eastAsia="en-US"/>
        </w:rPr>
        <w:t xml:space="preserve">’exécution </w:t>
      </w:r>
      <w:r w:rsidR="005B4F95">
        <w:rPr>
          <w:rFonts w:eastAsia="MS Mincho"/>
          <w:szCs w:val="24"/>
          <w:lang w:eastAsia="en-US"/>
        </w:rPr>
        <w:t>de la sentence en</w:t>
      </w:r>
      <w:r w:rsidR="00D60CC2" w:rsidRPr="00D60CC2">
        <w:rPr>
          <w:rFonts w:eastAsia="MS Mincho"/>
          <w:szCs w:val="24"/>
          <w:lang w:eastAsia="en-US"/>
        </w:rPr>
        <w:t xml:space="preserve"> se prévalant de</w:t>
      </w:r>
      <w:r w:rsidR="005C5EB1">
        <w:rPr>
          <w:rFonts w:eastAsia="MS Mincho"/>
          <w:szCs w:val="24"/>
          <w:lang w:eastAsia="en-US"/>
        </w:rPr>
        <w:t>s immunités étatiques</w:t>
      </w:r>
      <w:r w:rsidR="00FC1897">
        <w:rPr>
          <w:rFonts w:eastAsia="MS Mincho"/>
          <w:szCs w:val="24"/>
          <w:lang w:eastAsia="en-US"/>
        </w:rPr>
        <w:t xml:space="preserve">. </w:t>
      </w:r>
      <w:r w:rsidR="00A37367">
        <w:rPr>
          <w:rFonts w:eastAsia="MS Mincho"/>
          <w:szCs w:val="24"/>
          <w:lang w:eastAsia="en-US"/>
        </w:rPr>
        <w:t>Sur ces derniers aspects</w:t>
      </w:r>
      <w:r w:rsidR="00D60CC2" w:rsidRPr="00D60CC2">
        <w:rPr>
          <w:rFonts w:eastAsia="MS Mincho"/>
          <w:szCs w:val="24"/>
          <w:lang w:eastAsia="en-US"/>
        </w:rPr>
        <w:t>,</w:t>
      </w:r>
      <w:r w:rsidR="00FC1897">
        <w:rPr>
          <w:rFonts w:eastAsia="MS Mincho"/>
          <w:szCs w:val="24"/>
          <w:lang w:eastAsia="en-US"/>
        </w:rPr>
        <w:t xml:space="preserve"> </w:t>
      </w:r>
      <w:r w:rsidR="00D56214">
        <w:rPr>
          <w:rFonts w:eastAsia="MS Mincho"/>
          <w:szCs w:val="24"/>
          <w:lang w:eastAsia="en-US"/>
        </w:rPr>
        <w:t>le professeur</w:t>
      </w:r>
      <w:r w:rsidR="0056294A">
        <w:rPr>
          <w:rFonts w:eastAsia="MS Mincho"/>
          <w:szCs w:val="24"/>
          <w:lang w:eastAsia="en-US"/>
        </w:rPr>
        <w:t xml:space="preserve"> Emmanuel Gaillard</w:t>
      </w:r>
      <w:r w:rsidR="005C5EB1">
        <w:rPr>
          <w:rFonts w:eastAsia="MS Mincho"/>
          <w:szCs w:val="24"/>
          <w:lang w:eastAsia="en-US"/>
        </w:rPr>
        <w:t xml:space="preserve"> estime que la position </w:t>
      </w:r>
      <w:r w:rsidR="00FC1897">
        <w:rPr>
          <w:rFonts w:eastAsia="MS Mincho"/>
          <w:szCs w:val="24"/>
          <w:lang w:eastAsia="en-US"/>
        </w:rPr>
        <w:t xml:space="preserve">des </w:t>
      </w:r>
      <w:r w:rsidR="00D60CC2" w:rsidRPr="00D60CC2">
        <w:rPr>
          <w:rFonts w:eastAsia="MS Mincho"/>
          <w:szCs w:val="24"/>
          <w:lang w:eastAsia="en-US"/>
        </w:rPr>
        <w:t>États</w:t>
      </w:r>
      <w:r w:rsidR="00A37367">
        <w:rPr>
          <w:rFonts w:eastAsia="MS Mincho"/>
          <w:szCs w:val="24"/>
          <w:lang w:eastAsia="en-US"/>
        </w:rPr>
        <w:t xml:space="preserve"> </w:t>
      </w:r>
      <w:r w:rsidR="00602FF9">
        <w:rPr>
          <w:rFonts w:eastAsia="MS Mincho"/>
          <w:szCs w:val="24"/>
          <w:lang w:eastAsia="en-US"/>
        </w:rPr>
        <w:t xml:space="preserve">n’a guère </w:t>
      </w:r>
      <w:r w:rsidR="00D60CC2" w:rsidRPr="00D60CC2">
        <w:rPr>
          <w:rFonts w:eastAsia="MS Mincho"/>
          <w:szCs w:val="24"/>
          <w:lang w:eastAsia="en-US"/>
        </w:rPr>
        <w:t>progressé</w:t>
      </w:r>
      <w:r w:rsidR="005C5EB1">
        <w:rPr>
          <w:rFonts w:eastAsia="MS Mincho"/>
          <w:szCs w:val="24"/>
          <w:lang w:eastAsia="en-US"/>
        </w:rPr>
        <w:t xml:space="preserve"> pour contribuer à légitimer </w:t>
      </w:r>
      <w:r w:rsidR="00A37367">
        <w:rPr>
          <w:rFonts w:eastAsia="MS Mincho"/>
          <w:szCs w:val="24"/>
          <w:lang w:eastAsia="en-US"/>
        </w:rPr>
        <w:t>l’arbitrage d’investissement</w:t>
      </w:r>
      <w:r w:rsidR="00DE1A79">
        <w:rPr>
          <w:rStyle w:val="Appelnotedebasdep"/>
          <w:rFonts w:eastAsia="MS Mincho"/>
          <w:szCs w:val="24"/>
          <w:lang w:eastAsia="en-US"/>
        </w:rPr>
        <w:footnoteReference w:id="21"/>
      </w:r>
      <w:r w:rsidR="009E1C8F">
        <w:rPr>
          <w:rFonts w:eastAsia="MS Mincho"/>
          <w:szCs w:val="24"/>
          <w:lang w:eastAsia="en-US"/>
        </w:rPr>
        <w:t>.</w:t>
      </w:r>
    </w:p>
    <w:p w:rsidR="00452412" w:rsidRDefault="00610513" w:rsidP="00E46743">
      <w:pPr>
        <w:spacing w:after="200" w:line="480" w:lineRule="auto"/>
        <w:rPr>
          <w:rFonts w:eastAsia="MS Mincho"/>
          <w:color w:val="000000"/>
          <w:szCs w:val="24"/>
          <w:lang w:eastAsia="en-US"/>
        </w:rPr>
      </w:pPr>
      <w:r>
        <w:rPr>
          <w:rFonts w:eastAsia="MS Mincho"/>
          <w:szCs w:val="24"/>
          <w:lang w:eastAsia="en-US"/>
        </w:rPr>
        <w:lastRenderedPageBreak/>
        <w:t xml:space="preserve">Une position </w:t>
      </w:r>
      <w:r w:rsidR="005B4F95">
        <w:rPr>
          <w:rFonts w:eastAsia="MS Mincho"/>
          <w:szCs w:val="24"/>
          <w:lang w:eastAsia="en-US"/>
        </w:rPr>
        <w:t>plus catégorique</w:t>
      </w:r>
      <w:r w:rsidR="00D60CC2" w:rsidRPr="00D60CC2">
        <w:rPr>
          <w:rFonts w:eastAsia="MS Mincho"/>
          <w:szCs w:val="24"/>
          <w:lang w:eastAsia="en-US"/>
        </w:rPr>
        <w:t xml:space="preserve"> </w:t>
      </w:r>
      <w:r w:rsidR="00855B22">
        <w:rPr>
          <w:rFonts w:eastAsia="MS Mincho"/>
          <w:szCs w:val="24"/>
          <w:lang w:eastAsia="en-US"/>
        </w:rPr>
        <w:t xml:space="preserve">est observée au sein </w:t>
      </w:r>
      <w:r>
        <w:rPr>
          <w:rFonts w:eastAsia="MS Mincho"/>
          <w:szCs w:val="24"/>
          <w:lang w:eastAsia="en-US"/>
        </w:rPr>
        <w:t xml:space="preserve">de certains </w:t>
      </w:r>
      <w:r w:rsidR="004B2621">
        <w:rPr>
          <w:rFonts w:eastAsia="MS Mincho"/>
          <w:szCs w:val="24"/>
          <w:lang w:eastAsia="en-US"/>
        </w:rPr>
        <w:t>d’États arabes et l</w:t>
      </w:r>
      <w:r w:rsidR="00D60CC2" w:rsidRPr="00D60CC2">
        <w:rPr>
          <w:rFonts w:eastAsia="MS Mincho"/>
          <w:szCs w:val="24"/>
          <w:lang w:eastAsia="en-US"/>
        </w:rPr>
        <w:t>atino</w:t>
      </w:r>
      <w:r w:rsidR="00804356">
        <w:rPr>
          <w:rFonts w:eastAsia="MS Mincho"/>
          <w:szCs w:val="24"/>
          <w:lang w:eastAsia="en-US"/>
        </w:rPr>
        <w:t>s américains  qui aliment</w:t>
      </w:r>
      <w:r w:rsidR="000D42F4">
        <w:rPr>
          <w:rFonts w:eastAsia="MS Mincho"/>
          <w:szCs w:val="24"/>
          <w:lang w:eastAsia="en-US"/>
        </w:rPr>
        <w:t>ent</w:t>
      </w:r>
      <w:r w:rsidR="00804356">
        <w:rPr>
          <w:rFonts w:eastAsia="MS Mincho"/>
          <w:szCs w:val="24"/>
          <w:lang w:eastAsia="en-US"/>
        </w:rPr>
        <w:t xml:space="preserve">  </w:t>
      </w:r>
      <w:r w:rsidR="00D60CC2" w:rsidRPr="00D60CC2">
        <w:rPr>
          <w:rFonts w:eastAsia="MS Mincho"/>
          <w:szCs w:val="24"/>
          <w:lang w:eastAsia="en-US"/>
        </w:rPr>
        <w:t xml:space="preserve"> leurs législations  </w:t>
      </w:r>
      <w:r w:rsidR="00804356">
        <w:rPr>
          <w:rFonts w:eastAsia="MS Mincho"/>
          <w:szCs w:val="24"/>
          <w:lang w:eastAsia="en-US"/>
        </w:rPr>
        <w:t>d’</w:t>
      </w:r>
      <w:r w:rsidR="00D60CC2" w:rsidRPr="00D60CC2">
        <w:rPr>
          <w:rFonts w:eastAsia="MS Mincho"/>
          <w:szCs w:val="24"/>
          <w:lang w:eastAsia="en-US"/>
        </w:rPr>
        <w:t xml:space="preserve">un ensemble de mesures  restrictives  </w:t>
      </w:r>
      <w:r w:rsidR="0082132B">
        <w:rPr>
          <w:rFonts w:eastAsia="MS Mincho"/>
          <w:szCs w:val="24"/>
          <w:lang w:eastAsia="en-US"/>
        </w:rPr>
        <w:t xml:space="preserve">hostiles  à l’arbitrage </w:t>
      </w:r>
      <w:r w:rsidR="00D60CC2" w:rsidRPr="00D60CC2">
        <w:rPr>
          <w:rFonts w:eastAsia="MS Mincho"/>
          <w:szCs w:val="24"/>
          <w:lang w:eastAsia="en-US"/>
        </w:rPr>
        <w:t>investisseurs</w:t>
      </w:r>
      <w:r w:rsidR="0082132B">
        <w:rPr>
          <w:rFonts w:eastAsia="MS Mincho"/>
          <w:szCs w:val="24"/>
          <w:lang w:eastAsia="en-US"/>
        </w:rPr>
        <w:t>-États</w:t>
      </w:r>
      <w:r w:rsidR="00D60CC2" w:rsidRPr="00D60CC2">
        <w:rPr>
          <w:rFonts w:eastAsia="MS Mincho"/>
          <w:szCs w:val="24"/>
          <w:lang w:eastAsia="en-US"/>
        </w:rPr>
        <w:t xml:space="preserve"> </w:t>
      </w:r>
      <w:r w:rsidR="005C5EB1">
        <w:rPr>
          <w:rFonts w:eastAsia="MS Mincho"/>
          <w:color w:val="000000"/>
          <w:szCs w:val="24"/>
          <w:lang w:eastAsia="en-US"/>
        </w:rPr>
        <w:t xml:space="preserve">consacrant l’inaptitude </w:t>
      </w:r>
      <w:r w:rsidR="00D60CC2" w:rsidRPr="00D60CC2">
        <w:rPr>
          <w:rFonts w:eastAsia="MS Mincho"/>
          <w:color w:val="000000"/>
          <w:szCs w:val="24"/>
          <w:lang w:eastAsia="en-US"/>
        </w:rPr>
        <w:t>de l’État à compromettre. Ainsi</w:t>
      </w:r>
      <w:r w:rsidR="00E843D6">
        <w:rPr>
          <w:rFonts w:eastAsia="MS Mincho"/>
          <w:color w:val="000000"/>
          <w:szCs w:val="24"/>
          <w:lang w:eastAsia="en-US"/>
        </w:rPr>
        <w:t>,</w:t>
      </w:r>
      <w:r w:rsidR="00D60CC2" w:rsidRPr="00D60CC2">
        <w:rPr>
          <w:rFonts w:eastAsia="MS Mincho"/>
          <w:color w:val="000000"/>
          <w:szCs w:val="24"/>
          <w:lang w:eastAsia="en-US"/>
        </w:rPr>
        <w:t xml:space="preserve"> ils r</w:t>
      </w:r>
      <w:r w:rsidR="000D42F4">
        <w:rPr>
          <w:rFonts w:eastAsia="MS Mincho"/>
          <w:color w:val="000000"/>
          <w:szCs w:val="24"/>
          <w:lang w:eastAsia="en-US"/>
        </w:rPr>
        <w:t xml:space="preserve">eviennent  à une conception  </w:t>
      </w:r>
      <w:r w:rsidR="000D42F4" w:rsidRPr="00211398">
        <w:rPr>
          <w:rFonts w:eastAsia="MS Mincho"/>
          <w:i/>
          <w:color w:val="000000"/>
          <w:szCs w:val="24"/>
          <w:lang w:eastAsia="en-US"/>
        </w:rPr>
        <w:t xml:space="preserve">ex </w:t>
      </w:r>
      <w:r w:rsidR="00D60CC2" w:rsidRPr="00211398">
        <w:rPr>
          <w:rFonts w:eastAsia="MS Mincho"/>
          <w:i/>
          <w:color w:val="000000"/>
          <w:szCs w:val="24"/>
          <w:lang w:eastAsia="en-US"/>
        </w:rPr>
        <w:t>ante</w:t>
      </w:r>
      <w:r w:rsidR="00D60CC2" w:rsidRPr="00D60CC2">
        <w:rPr>
          <w:rFonts w:eastAsia="MS Mincho"/>
          <w:color w:val="000000"/>
          <w:szCs w:val="24"/>
          <w:lang w:eastAsia="en-US"/>
        </w:rPr>
        <w:t xml:space="preserve">  fondée sur la  doctrine de Calvo</w:t>
      </w:r>
      <w:r w:rsidR="00D60CC2" w:rsidRPr="00D60CC2">
        <w:rPr>
          <w:rFonts w:eastAsia="MS Mincho"/>
          <w:color w:val="000000"/>
          <w:szCs w:val="24"/>
          <w:vertAlign w:val="superscript"/>
          <w:lang w:eastAsia="en-US"/>
        </w:rPr>
        <w:footnoteReference w:id="22"/>
      </w:r>
      <w:r w:rsidR="00957AF0">
        <w:rPr>
          <w:rFonts w:eastAsia="MS Mincho"/>
          <w:color w:val="000000"/>
          <w:szCs w:val="24"/>
          <w:lang w:eastAsia="en-US"/>
        </w:rPr>
        <w:t xml:space="preserve"> </w:t>
      </w:r>
      <w:r w:rsidR="00D60CC2" w:rsidRPr="00D60CC2">
        <w:rPr>
          <w:rFonts w:eastAsia="MS Mincho"/>
          <w:color w:val="000000"/>
          <w:szCs w:val="24"/>
          <w:lang w:eastAsia="en-US"/>
        </w:rPr>
        <w:t xml:space="preserve">édictant  que les </w:t>
      </w:r>
      <w:r w:rsidR="00FC1897">
        <w:rPr>
          <w:rFonts w:eastAsia="MS Mincho"/>
          <w:color w:val="000000"/>
          <w:szCs w:val="24"/>
          <w:lang w:eastAsia="en-US"/>
        </w:rPr>
        <w:t xml:space="preserve">litiges </w:t>
      </w:r>
      <w:r w:rsidR="00D60CC2" w:rsidRPr="00D60CC2">
        <w:rPr>
          <w:rFonts w:eastAsia="MS Mincho"/>
          <w:color w:val="000000"/>
          <w:szCs w:val="24"/>
          <w:lang w:eastAsia="en-US"/>
        </w:rPr>
        <w:t xml:space="preserve">dont </w:t>
      </w:r>
      <w:r w:rsidR="00FC1897">
        <w:rPr>
          <w:rFonts w:eastAsia="MS Mincho"/>
          <w:color w:val="000000"/>
          <w:szCs w:val="24"/>
          <w:lang w:eastAsia="en-US"/>
        </w:rPr>
        <w:t xml:space="preserve">l’État est partie  relèvent de </w:t>
      </w:r>
      <w:r w:rsidR="00D60CC2" w:rsidRPr="00D60CC2">
        <w:rPr>
          <w:rFonts w:eastAsia="MS Mincho"/>
          <w:color w:val="000000"/>
          <w:szCs w:val="24"/>
          <w:lang w:eastAsia="en-US"/>
        </w:rPr>
        <w:t xml:space="preserve">la compétence exclusive des ordres juridiques </w:t>
      </w:r>
      <w:r w:rsidR="00225DC9">
        <w:rPr>
          <w:rFonts w:eastAsia="MS Mincho"/>
          <w:color w:val="000000"/>
          <w:szCs w:val="24"/>
          <w:lang w:eastAsia="en-US"/>
        </w:rPr>
        <w:t xml:space="preserve">internes </w:t>
      </w:r>
      <w:r w:rsidR="00D60CC2" w:rsidRPr="00D60CC2">
        <w:rPr>
          <w:rFonts w:eastAsia="MS Mincho"/>
          <w:color w:val="000000"/>
          <w:szCs w:val="24"/>
          <w:lang w:eastAsia="en-US"/>
        </w:rPr>
        <w:t>au vu de sa nature  régulatri</w:t>
      </w:r>
      <w:r w:rsidR="00F107F3">
        <w:rPr>
          <w:rFonts w:eastAsia="MS Mincho"/>
          <w:color w:val="000000"/>
          <w:szCs w:val="24"/>
          <w:lang w:eastAsia="en-US"/>
        </w:rPr>
        <w:t>ce et  de sa fonction intrinsèque</w:t>
      </w:r>
      <w:r w:rsidR="00D60CC2" w:rsidRPr="00D60CC2">
        <w:rPr>
          <w:rFonts w:eastAsia="MS Mincho"/>
          <w:color w:val="000000"/>
          <w:szCs w:val="24"/>
          <w:lang w:eastAsia="en-US"/>
        </w:rPr>
        <w:t xml:space="preserve"> de  satisfaire les intérêt</w:t>
      </w:r>
      <w:r w:rsidR="0074049D">
        <w:rPr>
          <w:rFonts w:eastAsia="MS Mincho"/>
          <w:color w:val="000000"/>
          <w:szCs w:val="24"/>
          <w:lang w:eastAsia="en-US"/>
        </w:rPr>
        <w:t>s publics.</w:t>
      </w:r>
      <w:r w:rsidR="00F107F3">
        <w:rPr>
          <w:rFonts w:eastAsia="MS Mincho"/>
          <w:color w:val="000000"/>
          <w:szCs w:val="24"/>
          <w:lang w:eastAsia="en-US"/>
        </w:rPr>
        <w:t xml:space="preserve"> Il résulte donc, qu’e</w:t>
      </w:r>
      <w:r w:rsidR="00225DC9">
        <w:rPr>
          <w:rFonts w:eastAsia="MS Mincho"/>
          <w:color w:val="000000"/>
          <w:szCs w:val="24"/>
          <w:lang w:eastAsia="en-US"/>
        </w:rPr>
        <w:t xml:space="preserve">n </w:t>
      </w:r>
      <w:r w:rsidR="00747B4F">
        <w:rPr>
          <w:rFonts w:eastAsia="MS Mincho"/>
          <w:color w:val="000000"/>
          <w:szCs w:val="24"/>
          <w:lang w:eastAsia="en-US"/>
        </w:rPr>
        <w:t xml:space="preserve">se soumettant à l’arbitrage </w:t>
      </w:r>
      <w:r w:rsidR="00171419">
        <w:rPr>
          <w:rFonts w:eastAsia="MS Mincho"/>
          <w:color w:val="000000"/>
          <w:szCs w:val="24"/>
          <w:lang w:eastAsia="en-US"/>
        </w:rPr>
        <w:t>qui est de l’</w:t>
      </w:r>
      <w:r w:rsidR="00225DC9">
        <w:rPr>
          <w:rFonts w:eastAsia="MS Mincho"/>
          <w:color w:val="000000"/>
          <w:szCs w:val="24"/>
          <w:lang w:eastAsia="en-US"/>
        </w:rPr>
        <w:t xml:space="preserve">ordre </w:t>
      </w:r>
      <w:r w:rsidR="00171419">
        <w:rPr>
          <w:rFonts w:eastAsia="MS Mincho"/>
          <w:color w:val="000000"/>
          <w:szCs w:val="24"/>
          <w:lang w:eastAsia="en-US"/>
        </w:rPr>
        <w:t xml:space="preserve"> du droit </w:t>
      </w:r>
      <w:r w:rsidR="00225DC9">
        <w:rPr>
          <w:rFonts w:eastAsia="MS Mincho"/>
          <w:color w:val="000000"/>
          <w:szCs w:val="24"/>
          <w:lang w:eastAsia="en-US"/>
        </w:rPr>
        <w:t>privé</w:t>
      </w:r>
      <w:r w:rsidR="00171419">
        <w:rPr>
          <w:rFonts w:eastAsia="MS Mincho"/>
          <w:color w:val="000000"/>
          <w:szCs w:val="24"/>
          <w:lang w:eastAsia="en-US"/>
        </w:rPr>
        <w:t>,</w:t>
      </w:r>
      <w:r w:rsidR="00225DC9">
        <w:rPr>
          <w:rFonts w:eastAsia="MS Mincho"/>
          <w:color w:val="000000"/>
          <w:szCs w:val="24"/>
          <w:lang w:eastAsia="en-US"/>
        </w:rPr>
        <w:t xml:space="preserve"> l</w:t>
      </w:r>
      <w:r w:rsidR="00D60CC2" w:rsidRPr="00D60CC2">
        <w:rPr>
          <w:rFonts w:eastAsia="MS Mincho"/>
          <w:color w:val="000000"/>
          <w:szCs w:val="24"/>
          <w:lang w:eastAsia="en-US"/>
        </w:rPr>
        <w:t>es autorités publiques</w:t>
      </w:r>
      <w:r w:rsidR="00855B22">
        <w:rPr>
          <w:rFonts w:eastAsia="MS Mincho"/>
          <w:color w:val="000000"/>
          <w:szCs w:val="24"/>
          <w:lang w:eastAsia="en-US"/>
        </w:rPr>
        <w:t xml:space="preserve"> perdent </w:t>
      </w:r>
      <w:r w:rsidR="00225DC9">
        <w:rPr>
          <w:rFonts w:eastAsia="MS Mincho"/>
          <w:color w:val="000000"/>
          <w:szCs w:val="24"/>
          <w:lang w:eastAsia="en-US"/>
        </w:rPr>
        <w:t>tout contrôle</w:t>
      </w:r>
      <w:r w:rsidR="00D60CC2" w:rsidRPr="00D60CC2">
        <w:rPr>
          <w:rFonts w:eastAsia="MS Mincho"/>
          <w:color w:val="000000"/>
          <w:szCs w:val="24"/>
          <w:lang w:eastAsia="en-US"/>
        </w:rPr>
        <w:t xml:space="preserve"> su</w:t>
      </w:r>
      <w:r w:rsidR="00855B22">
        <w:rPr>
          <w:rFonts w:eastAsia="MS Mincho"/>
          <w:color w:val="000000"/>
          <w:szCs w:val="24"/>
          <w:lang w:eastAsia="en-US"/>
        </w:rPr>
        <w:t xml:space="preserve">r les ressources </w:t>
      </w:r>
      <w:r w:rsidR="00D900E6">
        <w:rPr>
          <w:rFonts w:eastAsia="MS Mincho"/>
          <w:color w:val="000000"/>
          <w:szCs w:val="24"/>
          <w:lang w:eastAsia="en-US"/>
        </w:rPr>
        <w:t xml:space="preserve">stratégiques </w:t>
      </w:r>
      <w:r w:rsidR="00D60CC2" w:rsidRPr="00D60CC2">
        <w:rPr>
          <w:rFonts w:eastAsia="MS Mincho"/>
          <w:color w:val="000000"/>
          <w:szCs w:val="24"/>
          <w:lang w:eastAsia="en-US"/>
        </w:rPr>
        <w:t>dont ils disposent s</w:t>
      </w:r>
      <w:r w:rsidR="00DC15AD">
        <w:rPr>
          <w:rFonts w:eastAsia="MS Mincho"/>
          <w:color w:val="000000"/>
          <w:szCs w:val="24"/>
          <w:lang w:eastAsia="en-US"/>
        </w:rPr>
        <w:t xml:space="preserve">ur </w:t>
      </w:r>
      <w:r w:rsidR="00225DC9">
        <w:rPr>
          <w:rFonts w:eastAsia="MS Mincho"/>
          <w:color w:val="000000"/>
          <w:szCs w:val="24"/>
          <w:lang w:eastAsia="en-US"/>
        </w:rPr>
        <w:t>leurs territoires</w:t>
      </w:r>
      <w:r w:rsidR="00F107F3">
        <w:rPr>
          <w:rStyle w:val="Appelnotedebasdep"/>
          <w:rFonts w:eastAsia="MS Mincho"/>
          <w:color w:val="000000"/>
          <w:szCs w:val="24"/>
          <w:lang w:eastAsia="en-US"/>
        </w:rPr>
        <w:footnoteReference w:id="23"/>
      </w:r>
      <w:r w:rsidR="00225DC9">
        <w:rPr>
          <w:rFonts w:eastAsia="MS Mincho"/>
          <w:color w:val="000000"/>
          <w:szCs w:val="24"/>
          <w:lang w:eastAsia="en-US"/>
        </w:rPr>
        <w:t xml:space="preserve">.  </w:t>
      </w:r>
    </w:p>
    <w:p w:rsidR="00121059" w:rsidRDefault="00121059" w:rsidP="00121059">
      <w:pPr>
        <w:spacing w:after="200" w:line="480" w:lineRule="auto"/>
        <w:rPr>
          <w:rFonts w:eastAsia="MS Mincho"/>
          <w:color w:val="000000"/>
          <w:szCs w:val="24"/>
          <w:lang w:eastAsia="en-US"/>
        </w:rPr>
      </w:pPr>
      <w:r>
        <w:rPr>
          <w:rFonts w:eastAsia="MS Mincho"/>
          <w:color w:val="000000"/>
          <w:szCs w:val="24"/>
          <w:lang w:eastAsia="en-US"/>
        </w:rPr>
        <w:t>Le professeur Bernard Hanotiau souligne que la participation</w:t>
      </w:r>
      <w:r w:rsidR="00F107F3">
        <w:rPr>
          <w:rFonts w:eastAsia="MS Mincho"/>
          <w:color w:val="000000"/>
          <w:szCs w:val="24"/>
          <w:lang w:eastAsia="en-US"/>
        </w:rPr>
        <w:t xml:space="preserve"> de l’État à l’arbitrage </w:t>
      </w:r>
      <w:r w:rsidR="00BE5527">
        <w:rPr>
          <w:rFonts w:eastAsia="MS Mincho"/>
          <w:color w:val="000000"/>
          <w:szCs w:val="24"/>
          <w:lang w:eastAsia="en-US"/>
        </w:rPr>
        <w:t xml:space="preserve">soulève  trois aspects </w:t>
      </w:r>
      <w:r>
        <w:rPr>
          <w:rFonts w:eastAsia="MS Mincho"/>
          <w:color w:val="000000"/>
          <w:szCs w:val="24"/>
          <w:lang w:eastAsia="en-US"/>
        </w:rPr>
        <w:t xml:space="preserve">avec lesquels il faut composer au sens strict de l’arbitrabilité. Il  s’agit  de la faculté de la partie étatique de convenir d’un arbitrage, de la capacité de l’État quant au pouvoir des signataires de la convention d’arbitrage ou le  respect  des procédures  internes d’autorisation  et  enfin le problème  qui touche l’aspect objectif de l’arbitrabilité en raison de la matière en cause ( contrat d’État, concession, contrat administratif, ou contrat relatifs aux </w:t>
      </w:r>
      <w:r>
        <w:rPr>
          <w:rFonts w:eastAsia="MS Mincho"/>
          <w:color w:val="000000"/>
          <w:szCs w:val="24"/>
          <w:lang w:eastAsia="en-US"/>
        </w:rPr>
        <w:lastRenderedPageBreak/>
        <w:t>investissements  étrangers)</w:t>
      </w:r>
      <w:r>
        <w:rPr>
          <w:rStyle w:val="Appelnotedebasdep"/>
          <w:rFonts w:eastAsia="MS Mincho"/>
          <w:color w:val="000000"/>
          <w:szCs w:val="24"/>
          <w:lang w:eastAsia="en-US"/>
        </w:rPr>
        <w:footnoteReference w:id="24"/>
      </w:r>
      <w:r>
        <w:rPr>
          <w:rFonts w:eastAsia="MS Mincho"/>
          <w:color w:val="000000"/>
          <w:szCs w:val="24"/>
          <w:lang w:eastAsia="en-US"/>
        </w:rPr>
        <w:t xml:space="preserve">. </w:t>
      </w:r>
      <w:r w:rsidRPr="00EC5538">
        <w:rPr>
          <w:rFonts w:eastAsia="MS Mincho"/>
          <w:color w:val="000000"/>
          <w:szCs w:val="24"/>
          <w:lang w:eastAsia="en-US"/>
        </w:rPr>
        <w:t>Bien que la</w:t>
      </w:r>
      <w:r>
        <w:rPr>
          <w:rFonts w:eastAsia="MS Mincho"/>
          <w:color w:val="000000"/>
          <w:szCs w:val="24"/>
          <w:lang w:eastAsia="en-US"/>
        </w:rPr>
        <w:t xml:space="preserve"> capacité soit  une notion distincte de l’arbitrabilité, elle  demeure néanmoins une condition </w:t>
      </w:r>
      <w:r w:rsidR="0028094E">
        <w:rPr>
          <w:rFonts w:eastAsia="MS Mincho"/>
          <w:color w:val="000000"/>
          <w:szCs w:val="24"/>
          <w:lang w:eastAsia="en-US"/>
        </w:rPr>
        <w:t xml:space="preserve">préalable </w:t>
      </w:r>
      <w:r>
        <w:rPr>
          <w:rFonts w:eastAsia="MS Mincho"/>
          <w:color w:val="000000"/>
          <w:szCs w:val="24"/>
          <w:lang w:eastAsia="en-US"/>
        </w:rPr>
        <w:t xml:space="preserve">pour  déterminer  si un litige  serait ou non arbitrable. </w:t>
      </w:r>
      <w:r w:rsidR="00443C42">
        <w:rPr>
          <w:rFonts w:eastAsia="MS Mincho"/>
          <w:color w:val="000000"/>
          <w:szCs w:val="24"/>
          <w:lang w:eastAsia="en-US"/>
        </w:rPr>
        <w:t xml:space="preserve">Des États  principalement de tradition  civiliste  ont longtemps  entretenu cette nuance </w:t>
      </w:r>
      <w:r w:rsidR="00AC7FE5">
        <w:rPr>
          <w:rFonts w:eastAsia="MS Mincho"/>
          <w:color w:val="000000"/>
          <w:szCs w:val="24"/>
          <w:lang w:eastAsia="en-US"/>
        </w:rPr>
        <w:t xml:space="preserve"> dans leurs législations à travers la </w:t>
      </w:r>
      <w:r w:rsidR="00443C42">
        <w:rPr>
          <w:rFonts w:eastAsia="MS Mincho"/>
          <w:color w:val="000000"/>
          <w:szCs w:val="24"/>
          <w:lang w:eastAsia="en-US"/>
        </w:rPr>
        <w:t xml:space="preserve">fameuse  formule à savoir : une personne  qu’ elle  soit morale ou physique  doit  avoir  la  pleine capacité  de compromettre  pour qu’elle soit autorisée  à participer </w:t>
      </w:r>
      <w:r w:rsidR="00AC7FE5">
        <w:rPr>
          <w:rFonts w:eastAsia="MS Mincho"/>
          <w:color w:val="000000"/>
          <w:szCs w:val="24"/>
          <w:lang w:eastAsia="en-US"/>
        </w:rPr>
        <w:t xml:space="preserve"> à </w:t>
      </w:r>
      <w:r w:rsidR="00443C42">
        <w:rPr>
          <w:rFonts w:eastAsia="MS Mincho"/>
          <w:color w:val="000000"/>
          <w:szCs w:val="24"/>
          <w:lang w:eastAsia="en-US"/>
        </w:rPr>
        <w:t>l’arbitrage. Mais au profit du commerce international de plus en plus  de législations  se bornent à limiter la portée de cette  règle dans la stricte application  du droit  interne.</w:t>
      </w:r>
    </w:p>
    <w:p w:rsidR="006B0A9C" w:rsidRDefault="00121059" w:rsidP="00E46743">
      <w:pPr>
        <w:spacing w:after="200" w:line="480" w:lineRule="auto"/>
        <w:rPr>
          <w:rFonts w:eastAsia="MS Mincho"/>
          <w:szCs w:val="24"/>
          <w:lang w:eastAsia="en-US"/>
        </w:rPr>
      </w:pPr>
      <w:r>
        <w:rPr>
          <w:rFonts w:eastAsia="MS Mincho"/>
          <w:color w:val="000000"/>
          <w:szCs w:val="24"/>
          <w:lang w:eastAsia="en-US"/>
        </w:rPr>
        <w:t xml:space="preserve"> </w:t>
      </w:r>
      <w:r w:rsidR="00D30D96">
        <w:rPr>
          <w:rFonts w:eastAsia="MS Mincho"/>
          <w:color w:val="000000"/>
          <w:szCs w:val="24"/>
          <w:lang w:eastAsia="en-US"/>
        </w:rPr>
        <w:t>Selon certains auteurs</w:t>
      </w:r>
      <w:r w:rsidR="00D30D96">
        <w:rPr>
          <w:rStyle w:val="Appelnotedebasdep"/>
          <w:rFonts w:eastAsia="MS Mincho"/>
          <w:color w:val="000000"/>
          <w:szCs w:val="24"/>
          <w:lang w:eastAsia="en-US"/>
        </w:rPr>
        <w:footnoteReference w:id="25"/>
      </w:r>
      <w:r w:rsidR="00AE7963">
        <w:rPr>
          <w:rFonts w:eastAsia="MS Mincho"/>
          <w:color w:val="000000"/>
          <w:szCs w:val="24"/>
          <w:lang w:eastAsia="en-US"/>
        </w:rPr>
        <w:t xml:space="preserve">, </w:t>
      </w:r>
      <w:r w:rsidR="00B66C3C">
        <w:rPr>
          <w:rFonts w:eastAsia="MS Mincho"/>
          <w:color w:val="000000"/>
          <w:szCs w:val="24"/>
          <w:lang w:eastAsia="en-US"/>
        </w:rPr>
        <w:t>l</w:t>
      </w:r>
      <w:r w:rsidR="00D30D96">
        <w:rPr>
          <w:rFonts w:eastAsia="MS Mincho"/>
          <w:szCs w:val="24"/>
          <w:lang w:eastAsia="en-US"/>
        </w:rPr>
        <w:t>’arbitrabilit</w:t>
      </w:r>
      <w:r w:rsidR="00AE7963">
        <w:rPr>
          <w:rFonts w:eastAsia="MS Mincho"/>
          <w:szCs w:val="24"/>
          <w:lang w:eastAsia="en-US"/>
        </w:rPr>
        <w:t xml:space="preserve">é </w:t>
      </w:r>
      <w:r w:rsidR="00054033">
        <w:rPr>
          <w:rFonts w:eastAsia="MS Mincho"/>
          <w:szCs w:val="24"/>
          <w:lang w:eastAsia="en-US"/>
        </w:rPr>
        <w:t xml:space="preserve">d’un litige </w:t>
      </w:r>
      <w:r w:rsidR="00B66C3C">
        <w:rPr>
          <w:rFonts w:eastAsia="MS Mincho"/>
          <w:szCs w:val="24"/>
          <w:lang w:eastAsia="en-US"/>
        </w:rPr>
        <w:t xml:space="preserve">peut être mise </w:t>
      </w:r>
      <w:r w:rsidR="00D30D96">
        <w:rPr>
          <w:rFonts w:eastAsia="MS Mincho"/>
          <w:szCs w:val="24"/>
          <w:lang w:eastAsia="en-US"/>
        </w:rPr>
        <w:t>c</w:t>
      </w:r>
      <w:r w:rsidR="00054033">
        <w:rPr>
          <w:rFonts w:eastAsia="MS Mincho"/>
          <w:szCs w:val="24"/>
          <w:lang w:eastAsia="en-US"/>
        </w:rPr>
        <w:t>ause</w:t>
      </w:r>
      <w:r w:rsidR="00B66C3C">
        <w:rPr>
          <w:rFonts w:eastAsia="MS Mincho"/>
          <w:szCs w:val="24"/>
          <w:lang w:eastAsia="en-US"/>
        </w:rPr>
        <w:t xml:space="preserve"> </w:t>
      </w:r>
      <w:r w:rsidR="00AE7963">
        <w:rPr>
          <w:rFonts w:eastAsia="MS Mincho"/>
          <w:szCs w:val="24"/>
          <w:lang w:eastAsia="en-US"/>
        </w:rPr>
        <w:t>dans deux  hypothèses :</w:t>
      </w:r>
      <w:r w:rsidR="00D30D96">
        <w:rPr>
          <w:rFonts w:eastAsia="MS Mincho"/>
          <w:szCs w:val="24"/>
          <w:lang w:eastAsia="en-US"/>
        </w:rPr>
        <w:t xml:space="preserve"> </w:t>
      </w:r>
      <w:r w:rsidR="00D900E6">
        <w:rPr>
          <w:rFonts w:eastAsia="MS Mincho"/>
          <w:szCs w:val="24"/>
          <w:lang w:eastAsia="en-US"/>
        </w:rPr>
        <w:t xml:space="preserve">en premier lieu </w:t>
      </w:r>
      <w:r w:rsidR="00054033">
        <w:rPr>
          <w:rFonts w:eastAsia="MS Mincho"/>
          <w:szCs w:val="24"/>
          <w:lang w:eastAsia="en-US"/>
        </w:rPr>
        <w:t>sur le plan</w:t>
      </w:r>
      <w:r w:rsidR="00C126F2">
        <w:rPr>
          <w:rFonts w:eastAsia="MS Mincho"/>
          <w:szCs w:val="24"/>
          <w:lang w:eastAsia="en-US"/>
        </w:rPr>
        <w:t xml:space="preserve"> subjectif</w:t>
      </w:r>
      <w:r w:rsidR="00054033">
        <w:rPr>
          <w:rFonts w:eastAsia="MS Mincho"/>
          <w:szCs w:val="24"/>
          <w:lang w:eastAsia="en-US"/>
        </w:rPr>
        <w:t xml:space="preserve"> quand il est  question</w:t>
      </w:r>
      <w:r w:rsidR="00D900E6">
        <w:rPr>
          <w:rFonts w:eastAsia="MS Mincho"/>
          <w:szCs w:val="24"/>
          <w:lang w:eastAsia="en-US"/>
        </w:rPr>
        <w:t xml:space="preserve"> </w:t>
      </w:r>
      <w:r w:rsidR="00054033">
        <w:rPr>
          <w:rFonts w:eastAsia="MS Mincho"/>
          <w:szCs w:val="24"/>
          <w:lang w:eastAsia="en-US"/>
        </w:rPr>
        <w:t xml:space="preserve"> de </w:t>
      </w:r>
      <w:r w:rsidR="00E843D6">
        <w:rPr>
          <w:rFonts w:eastAsia="MS Mincho"/>
          <w:szCs w:val="24"/>
          <w:lang w:eastAsia="en-US"/>
        </w:rPr>
        <w:t xml:space="preserve"> </w:t>
      </w:r>
      <w:r w:rsidR="00452412">
        <w:rPr>
          <w:rFonts w:eastAsia="MS Mincho"/>
          <w:szCs w:val="24"/>
          <w:lang w:eastAsia="en-US"/>
        </w:rPr>
        <w:t>la</w:t>
      </w:r>
      <w:r w:rsidR="00E843D6">
        <w:rPr>
          <w:rFonts w:eastAsia="MS Mincho"/>
          <w:szCs w:val="24"/>
          <w:lang w:eastAsia="en-US"/>
        </w:rPr>
        <w:t xml:space="preserve"> qualité</w:t>
      </w:r>
      <w:r w:rsidR="00D900E6">
        <w:rPr>
          <w:rFonts w:eastAsia="MS Mincho"/>
          <w:szCs w:val="24"/>
          <w:lang w:eastAsia="en-US"/>
        </w:rPr>
        <w:t xml:space="preserve"> d’une</w:t>
      </w:r>
      <w:r w:rsidR="00C126F2">
        <w:rPr>
          <w:rFonts w:eastAsia="MS Mincho"/>
          <w:szCs w:val="24"/>
          <w:lang w:eastAsia="en-US"/>
        </w:rPr>
        <w:t xml:space="preserve"> partie</w:t>
      </w:r>
      <w:r w:rsidR="00AE7963">
        <w:rPr>
          <w:rFonts w:eastAsia="MS Mincho"/>
          <w:szCs w:val="24"/>
          <w:lang w:eastAsia="en-US"/>
        </w:rPr>
        <w:t xml:space="preserve"> </w:t>
      </w:r>
      <w:r w:rsidR="00054033">
        <w:rPr>
          <w:rFonts w:eastAsia="MS Mincho"/>
          <w:szCs w:val="24"/>
          <w:lang w:eastAsia="en-US"/>
        </w:rPr>
        <w:t xml:space="preserve"> au litige </w:t>
      </w:r>
      <w:r w:rsidR="00B66C3C">
        <w:rPr>
          <w:rFonts w:eastAsia="MS Mincho"/>
          <w:szCs w:val="24"/>
          <w:lang w:eastAsia="en-US"/>
        </w:rPr>
        <w:t>(rationae personae)</w:t>
      </w:r>
      <w:r w:rsidR="00C126F2">
        <w:rPr>
          <w:rFonts w:eastAsia="MS Mincho"/>
          <w:szCs w:val="24"/>
          <w:lang w:eastAsia="en-US"/>
        </w:rPr>
        <w:t xml:space="preserve"> </w:t>
      </w:r>
      <w:r w:rsidR="00AE7963">
        <w:rPr>
          <w:rFonts w:eastAsia="MS Mincho"/>
          <w:szCs w:val="24"/>
          <w:lang w:eastAsia="en-US"/>
        </w:rPr>
        <w:t xml:space="preserve">et </w:t>
      </w:r>
      <w:r w:rsidR="00D900E6">
        <w:rPr>
          <w:rFonts w:eastAsia="MS Mincho"/>
          <w:szCs w:val="24"/>
          <w:lang w:eastAsia="en-US"/>
        </w:rPr>
        <w:t xml:space="preserve">en </w:t>
      </w:r>
      <w:r w:rsidR="00054033">
        <w:rPr>
          <w:rFonts w:eastAsia="MS Mincho"/>
          <w:szCs w:val="24"/>
          <w:lang w:eastAsia="en-US"/>
        </w:rPr>
        <w:t xml:space="preserve">second lieu sur le plan </w:t>
      </w:r>
      <w:r w:rsidR="00B66C3C">
        <w:rPr>
          <w:rFonts w:eastAsia="MS Mincho"/>
          <w:szCs w:val="24"/>
          <w:lang w:eastAsia="en-US"/>
        </w:rPr>
        <w:t>objectif</w:t>
      </w:r>
      <w:r w:rsidR="00054033">
        <w:rPr>
          <w:rFonts w:eastAsia="MS Mincho"/>
          <w:szCs w:val="24"/>
          <w:lang w:eastAsia="en-US"/>
        </w:rPr>
        <w:t xml:space="preserve"> si</w:t>
      </w:r>
      <w:r w:rsidR="00D30D96">
        <w:rPr>
          <w:rFonts w:eastAsia="MS Mincho"/>
          <w:szCs w:val="24"/>
          <w:lang w:eastAsia="en-US"/>
        </w:rPr>
        <w:t xml:space="preserve"> la matière</w:t>
      </w:r>
      <w:r w:rsidR="001D742F">
        <w:rPr>
          <w:rFonts w:eastAsia="MS Mincho"/>
          <w:szCs w:val="24"/>
          <w:lang w:eastAsia="en-US"/>
        </w:rPr>
        <w:t xml:space="preserve">  en  débat</w:t>
      </w:r>
      <w:r w:rsidR="00E843D6">
        <w:rPr>
          <w:rFonts w:eastAsia="MS Mincho"/>
          <w:szCs w:val="24"/>
          <w:lang w:eastAsia="en-US"/>
        </w:rPr>
        <w:t xml:space="preserve"> </w:t>
      </w:r>
      <w:r w:rsidR="00D900E6">
        <w:rPr>
          <w:rFonts w:eastAsia="MS Mincho"/>
          <w:szCs w:val="24"/>
          <w:lang w:eastAsia="en-US"/>
        </w:rPr>
        <w:t xml:space="preserve"> </w:t>
      </w:r>
      <w:r w:rsidR="00054033">
        <w:rPr>
          <w:rFonts w:eastAsia="MS Mincho"/>
          <w:szCs w:val="24"/>
          <w:lang w:eastAsia="en-US"/>
        </w:rPr>
        <w:t xml:space="preserve">présente des </w:t>
      </w:r>
      <w:r w:rsidR="00D900E6">
        <w:rPr>
          <w:rFonts w:eastAsia="MS Mincho"/>
          <w:szCs w:val="24"/>
          <w:lang w:eastAsia="en-US"/>
        </w:rPr>
        <w:t xml:space="preserve">motifs  de </w:t>
      </w:r>
      <w:r w:rsidR="00054033">
        <w:rPr>
          <w:rFonts w:eastAsia="MS Mincho"/>
          <w:szCs w:val="24"/>
          <w:lang w:eastAsia="en-US"/>
        </w:rPr>
        <w:t xml:space="preserve"> contrariété à</w:t>
      </w:r>
      <w:r w:rsidR="006B0A9C">
        <w:rPr>
          <w:rFonts w:eastAsia="MS Mincho"/>
          <w:szCs w:val="24"/>
          <w:lang w:eastAsia="en-US"/>
        </w:rPr>
        <w:t xml:space="preserve"> l’ordre public</w:t>
      </w:r>
      <w:r w:rsidR="003F1029">
        <w:rPr>
          <w:rFonts w:eastAsia="MS Mincho"/>
          <w:szCs w:val="24"/>
          <w:lang w:eastAsia="en-US"/>
        </w:rPr>
        <w:t xml:space="preserve"> </w:t>
      </w:r>
      <w:r w:rsidR="00054033">
        <w:rPr>
          <w:rFonts w:eastAsia="MS Mincho"/>
          <w:szCs w:val="24"/>
          <w:lang w:eastAsia="en-US"/>
        </w:rPr>
        <w:t>(rationae materiae)</w:t>
      </w:r>
      <w:r w:rsidR="006B0A9C">
        <w:rPr>
          <w:rFonts w:eastAsia="MS Mincho"/>
          <w:szCs w:val="24"/>
          <w:lang w:eastAsia="en-US"/>
        </w:rPr>
        <w:t>.</w:t>
      </w:r>
    </w:p>
    <w:p w:rsidR="00443C42" w:rsidRDefault="00D30D96" w:rsidP="00E46743">
      <w:pPr>
        <w:spacing w:after="200" w:line="480" w:lineRule="auto"/>
        <w:rPr>
          <w:rFonts w:eastAsia="SimSun"/>
          <w:kern w:val="3"/>
          <w:szCs w:val="24"/>
          <w:lang w:eastAsia="en-US"/>
        </w:rPr>
      </w:pPr>
      <w:r w:rsidRPr="001A52CC">
        <w:rPr>
          <w:rFonts w:eastAsia="MS Mincho"/>
          <w:szCs w:val="24"/>
          <w:lang w:eastAsia="en-US"/>
        </w:rPr>
        <w:t xml:space="preserve">En effet </w:t>
      </w:r>
      <w:r w:rsidR="00D62F72" w:rsidRPr="001A52CC">
        <w:rPr>
          <w:rFonts w:eastAsia="MS Mincho"/>
          <w:color w:val="000000"/>
          <w:szCs w:val="24"/>
          <w:lang w:eastAsia="en-US"/>
        </w:rPr>
        <w:t>pou</w:t>
      </w:r>
      <w:r w:rsidR="00AC7FE5" w:rsidRPr="001A52CC">
        <w:rPr>
          <w:rFonts w:eastAsia="MS Mincho"/>
          <w:color w:val="000000"/>
          <w:szCs w:val="24"/>
          <w:lang w:eastAsia="en-US"/>
        </w:rPr>
        <w:t xml:space="preserve">r </w:t>
      </w:r>
      <w:r w:rsidR="00452412" w:rsidRPr="001A52CC">
        <w:rPr>
          <w:rFonts w:eastAsia="MS Mincho"/>
          <w:color w:val="000000"/>
          <w:szCs w:val="24"/>
          <w:lang w:eastAsia="en-US"/>
        </w:rPr>
        <w:t>échapper à</w:t>
      </w:r>
      <w:r w:rsidR="00D62F72" w:rsidRPr="001A52CC">
        <w:rPr>
          <w:rFonts w:eastAsia="MS Mincho"/>
          <w:color w:val="000000"/>
          <w:szCs w:val="24"/>
          <w:lang w:eastAsia="en-US"/>
        </w:rPr>
        <w:t xml:space="preserve"> l’ordre arbitral</w:t>
      </w:r>
      <w:r w:rsidR="00AC7FE5" w:rsidRPr="001A52CC">
        <w:rPr>
          <w:rFonts w:eastAsia="MS Mincho"/>
          <w:color w:val="000000"/>
          <w:szCs w:val="24"/>
          <w:lang w:eastAsia="en-US"/>
        </w:rPr>
        <w:t>,</w:t>
      </w:r>
      <w:r w:rsidR="00E46743" w:rsidRPr="001A52CC">
        <w:rPr>
          <w:rFonts w:eastAsia="MS Mincho"/>
          <w:color w:val="000000"/>
          <w:szCs w:val="24"/>
          <w:lang w:eastAsia="en-US"/>
        </w:rPr>
        <w:t xml:space="preserve"> </w:t>
      </w:r>
      <w:r w:rsidR="00443C42" w:rsidRPr="001A52CC">
        <w:rPr>
          <w:rFonts w:eastAsia="MS Mincho"/>
          <w:color w:val="000000"/>
          <w:szCs w:val="24"/>
          <w:lang w:eastAsia="en-US"/>
        </w:rPr>
        <w:t>certains États</w:t>
      </w:r>
      <w:r w:rsidR="00452412" w:rsidRPr="001A52CC">
        <w:rPr>
          <w:rFonts w:eastAsia="MS Mincho"/>
          <w:color w:val="000000"/>
          <w:szCs w:val="24"/>
          <w:lang w:eastAsia="en-US"/>
        </w:rPr>
        <w:t xml:space="preserve"> placent </w:t>
      </w:r>
      <w:r w:rsidR="00443C42" w:rsidRPr="001A52CC">
        <w:rPr>
          <w:rFonts w:eastAsia="MS Mincho"/>
          <w:color w:val="000000"/>
          <w:szCs w:val="24"/>
          <w:lang w:eastAsia="en-US"/>
        </w:rPr>
        <w:t>leurs</w:t>
      </w:r>
      <w:r w:rsidR="0082132B" w:rsidRPr="001A52CC">
        <w:rPr>
          <w:rFonts w:eastAsia="MS Mincho"/>
          <w:color w:val="000000"/>
          <w:szCs w:val="24"/>
          <w:lang w:eastAsia="en-US"/>
        </w:rPr>
        <w:t xml:space="preserve"> entit</w:t>
      </w:r>
      <w:r w:rsidR="00C126F2" w:rsidRPr="001A52CC">
        <w:rPr>
          <w:rFonts w:eastAsia="MS Mincho"/>
          <w:color w:val="000000"/>
          <w:szCs w:val="24"/>
          <w:lang w:eastAsia="en-US"/>
        </w:rPr>
        <w:t xml:space="preserve">és publiques sous un régime </w:t>
      </w:r>
      <w:r w:rsidR="0082132B" w:rsidRPr="001A52CC">
        <w:rPr>
          <w:rFonts w:eastAsia="MS Mincho"/>
          <w:color w:val="000000"/>
          <w:szCs w:val="24"/>
          <w:lang w:eastAsia="en-US"/>
        </w:rPr>
        <w:t>d’</w:t>
      </w:r>
      <w:r w:rsidR="00E46743" w:rsidRPr="001A52CC">
        <w:rPr>
          <w:rFonts w:eastAsia="MS Mincho"/>
          <w:szCs w:val="24"/>
          <w:lang w:eastAsia="en-US"/>
        </w:rPr>
        <w:t xml:space="preserve">interdiction </w:t>
      </w:r>
      <w:r w:rsidR="0082132B" w:rsidRPr="001A52CC">
        <w:rPr>
          <w:rFonts w:eastAsia="MS Mincho"/>
          <w:szCs w:val="24"/>
          <w:lang w:eastAsia="en-US"/>
        </w:rPr>
        <w:t>qualifié</w:t>
      </w:r>
      <w:r w:rsidR="00E46743" w:rsidRPr="001A52CC">
        <w:rPr>
          <w:rFonts w:eastAsia="MS Mincho"/>
          <w:szCs w:val="24"/>
          <w:lang w:eastAsia="en-US"/>
        </w:rPr>
        <w:t xml:space="preserve"> de « non</w:t>
      </w:r>
      <w:r w:rsidR="00585818" w:rsidRPr="001A52CC">
        <w:rPr>
          <w:rFonts w:eastAsia="MS Mincho"/>
          <w:szCs w:val="24"/>
          <w:lang w:eastAsia="en-US"/>
        </w:rPr>
        <w:t>-</w:t>
      </w:r>
      <w:r w:rsidR="00452412" w:rsidRPr="001A52CC">
        <w:rPr>
          <w:rFonts w:eastAsia="MS Mincho"/>
          <w:szCs w:val="24"/>
          <w:lang w:eastAsia="en-US"/>
        </w:rPr>
        <w:t xml:space="preserve">arbitrabilité subjective ou </w:t>
      </w:r>
      <w:r w:rsidR="00E46743" w:rsidRPr="001A52CC">
        <w:rPr>
          <w:rFonts w:eastAsia="MS Mincho"/>
          <w:szCs w:val="24"/>
          <w:lang w:eastAsia="en-US"/>
        </w:rPr>
        <w:t xml:space="preserve">de non-arbitrabilité </w:t>
      </w:r>
      <w:proofErr w:type="spellStart"/>
      <w:r w:rsidR="00E46743" w:rsidRPr="001A52CC">
        <w:rPr>
          <w:rFonts w:eastAsia="MS Mincho"/>
          <w:i/>
          <w:szCs w:val="24"/>
          <w:lang w:eastAsia="en-US"/>
        </w:rPr>
        <w:t>ratione</w:t>
      </w:r>
      <w:proofErr w:type="spellEnd"/>
      <w:r w:rsidR="00E46743" w:rsidRPr="001A52CC">
        <w:rPr>
          <w:rFonts w:eastAsia="MS Mincho"/>
          <w:i/>
          <w:szCs w:val="24"/>
          <w:lang w:eastAsia="en-US"/>
        </w:rPr>
        <w:t xml:space="preserve"> personae</w:t>
      </w:r>
      <w:r w:rsidR="00E46743" w:rsidRPr="001A52CC">
        <w:rPr>
          <w:rFonts w:eastAsia="MS Mincho"/>
          <w:szCs w:val="24"/>
          <w:lang w:eastAsia="en-US"/>
        </w:rPr>
        <w:t> »</w:t>
      </w:r>
      <w:r w:rsidR="00E46743" w:rsidRPr="001A52CC">
        <w:rPr>
          <w:rFonts w:eastAsia="MS Mincho"/>
          <w:szCs w:val="24"/>
          <w:vertAlign w:val="superscript"/>
          <w:lang w:eastAsia="en-US"/>
        </w:rPr>
        <w:footnoteReference w:id="26"/>
      </w:r>
      <w:r w:rsidR="00515951">
        <w:rPr>
          <w:rFonts w:eastAsia="MS Mincho"/>
          <w:szCs w:val="24"/>
          <w:lang w:eastAsia="en-US"/>
        </w:rPr>
        <w:t xml:space="preserve"> </w:t>
      </w:r>
      <w:r w:rsidR="00E46743" w:rsidRPr="001A52CC">
        <w:rPr>
          <w:rFonts w:eastAsia="MS Mincho"/>
          <w:szCs w:val="24"/>
          <w:lang w:eastAsia="en-US"/>
        </w:rPr>
        <w:t>en raison de leur nature et</w:t>
      </w:r>
      <w:r w:rsidR="00E843D6" w:rsidRPr="001A52CC">
        <w:rPr>
          <w:rFonts w:eastAsia="MS Mincho"/>
          <w:szCs w:val="24"/>
          <w:lang w:eastAsia="en-US"/>
        </w:rPr>
        <w:t xml:space="preserve"> de leur missi</w:t>
      </w:r>
      <w:r w:rsidR="00C126F2" w:rsidRPr="001A52CC">
        <w:rPr>
          <w:rFonts w:eastAsia="MS Mincho"/>
          <w:szCs w:val="24"/>
          <w:lang w:eastAsia="en-US"/>
        </w:rPr>
        <w:t>on</w:t>
      </w:r>
      <w:r w:rsidR="00E843D6" w:rsidRPr="001A52CC">
        <w:rPr>
          <w:rFonts w:eastAsia="MS Mincho"/>
          <w:szCs w:val="24"/>
          <w:lang w:eastAsia="en-US"/>
        </w:rPr>
        <w:t xml:space="preserve">. </w:t>
      </w:r>
      <w:r w:rsidR="00443C42" w:rsidRPr="001A52CC">
        <w:rPr>
          <w:rFonts w:eastAsia="MS Mincho"/>
          <w:szCs w:val="24"/>
          <w:lang w:eastAsia="en-US"/>
        </w:rPr>
        <w:t xml:space="preserve">Par contre, dans </w:t>
      </w:r>
      <w:r w:rsidR="0035471A" w:rsidRPr="001A52CC">
        <w:rPr>
          <w:rFonts w:eastAsia="MS Mincho"/>
          <w:szCs w:val="24"/>
          <w:lang w:eastAsia="en-US"/>
        </w:rPr>
        <w:t xml:space="preserve">une </w:t>
      </w:r>
      <w:r w:rsidR="004404B7" w:rsidRPr="001A52CC">
        <w:rPr>
          <w:rFonts w:eastAsia="MS Mincho"/>
          <w:szCs w:val="24"/>
          <w:lang w:eastAsia="en-US"/>
        </w:rPr>
        <w:t xml:space="preserve">démarche </w:t>
      </w:r>
      <w:r w:rsidR="0035471A" w:rsidRPr="001A52CC">
        <w:rPr>
          <w:rFonts w:eastAsia="MS Mincho"/>
          <w:szCs w:val="24"/>
          <w:lang w:eastAsia="en-US"/>
        </w:rPr>
        <w:t xml:space="preserve"> objective</w:t>
      </w:r>
      <w:r w:rsidR="00AC7FE5" w:rsidRPr="001A52CC">
        <w:rPr>
          <w:rFonts w:eastAsia="MS Mincho"/>
          <w:szCs w:val="24"/>
          <w:lang w:eastAsia="en-US"/>
        </w:rPr>
        <w:t>,</w:t>
      </w:r>
      <w:r w:rsidR="00443C42" w:rsidRPr="001A52CC">
        <w:rPr>
          <w:rFonts w:eastAsia="MS Mincho"/>
          <w:szCs w:val="24"/>
          <w:lang w:eastAsia="en-US"/>
        </w:rPr>
        <w:t xml:space="preserve"> </w:t>
      </w:r>
      <w:r w:rsidR="00935E64" w:rsidRPr="001A52CC">
        <w:rPr>
          <w:rFonts w:eastAsia="MS Mincho"/>
          <w:szCs w:val="24"/>
          <w:lang w:eastAsia="en-US"/>
        </w:rPr>
        <w:t xml:space="preserve">certaines </w:t>
      </w:r>
      <w:r w:rsidR="00C506FE" w:rsidRPr="001A52CC">
        <w:rPr>
          <w:rFonts w:eastAsia="MS Mincho"/>
          <w:szCs w:val="24"/>
          <w:lang w:eastAsia="en-US"/>
        </w:rPr>
        <w:t>législations</w:t>
      </w:r>
      <w:r w:rsidR="004404B7" w:rsidRPr="001A52CC">
        <w:rPr>
          <w:rFonts w:eastAsia="MS Mincho"/>
          <w:szCs w:val="24"/>
          <w:lang w:eastAsia="en-US"/>
        </w:rPr>
        <w:t xml:space="preserve"> </w:t>
      </w:r>
      <w:r w:rsidR="00335E6C" w:rsidRPr="001A52CC">
        <w:rPr>
          <w:rFonts w:eastAsia="MS Mincho"/>
          <w:szCs w:val="24"/>
          <w:lang w:eastAsia="en-US"/>
        </w:rPr>
        <w:t>considèrent</w:t>
      </w:r>
      <w:r w:rsidR="00973D9C" w:rsidRPr="001A52CC">
        <w:rPr>
          <w:rFonts w:eastAsia="MS Mincho"/>
          <w:szCs w:val="24"/>
          <w:lang w:eastAsia="en-US"/>
        </w:rPr>
        <w:t xml:space="preserve"> que</w:t>
      </w:r>
      <w:r w:rsidR="004A3655" w:rsidRPr="001A52CC">
        <w:rPr>
          <w:rFonts w:eastAsia="MS Mincho"/>
          <w:szCs w:val="24"/>
          <w:lang w:eastAsia="en-US"/>
        </w:rPr>
        <w:t xml:space="preserve"> les litiges résultant de</w:t>
      </w:r>
      <w:r w:rsidR="00973D9C" w:rsidRPr="001A52CC">
        <w:rPr>
          <w:rFonts w:eastAsia="MS Mincho"/>
          <w:szCs w:val="24"/>
          <w:lang w:eastAsia="en-US"/>
        </w:rPr>
        <w:t xml:space="preserve"> </w:t>
      </w:r>
      <w:r w:rsidR="004A3655" w:rsidRPr="001A52CC">
        <w:rPr>
          <w:rFonts w:eastAsia="MS Mincho"/>
          <w:szCs w:val="24"/>
          <w:lang w:eastAsia="en-US"/>
        </w:rPr>
        <w:t xml:space="preserve">certains </w:t>
      </w:r>
      <w:r w:rsidR="006947AD" w:rsidRPr="001A52CC">
        <w:rPr>
          <w:rFonts w:eastAsia="MS Mincho"/>
          <w:szCs w:val="24"/>
          <w:lang w:eastAsia="en-US"/>
        </w:rPr>
        <w:t>actes publics</w:t>
      </w:r>
      <w:r w:rsidR="007F6708" w:rsidRPr="001A52CC">
        <w:rPr>
          <w:rFonts w:eastAsia="MS Mincho"/>
          <w:szCs w:val="24"/>
          <w:lang w:eastAsia="en-US"/>
        </w:rPr>
        <w:t xml:space="preserve"> </w:t>
      </w:r>
      <w:r w:rsidR="006947AD" w:rsidRPr="001A52CC">
        <w:rPr>
          <w:rFonts w:eastAsia="MS Mincho"/>
          <w:szCs w:val="24"/>
          <w:lang w:eastAsia="en-US"/>
        </w:rPr>
        <w:t>(</w:t>
      </w:r>
      <w:r w:rsidR="007F6708" w:rsidRPr="001A52CC">
        <w:rPr>
          <w:rFonts w:eastAsia="MS Mincho"/>
          <w:szCs w:val="24"/>
          <w:lang w:eastAsia="en-US"/>
        </w:rPr>
        <w:t xml:space="preserve">acta jure </w:t>
      </w:r>
      <w:proofErr w:type="spellStart"/>
      <w:proofErr w:type="gramStart"/>
      <w:r w:rsidR="007F6708" w:rsidRPr="001A52CC">
        <w:rPr>
          <w:rFonts w:eastAsia="MS Mincho"/>
          <w:szCs w:val="24"/>
          <w:lang w:eastAsia="en-US"/>
        </w:rPr>
        <w:t>imperii</w:t>
      </w:r>
      <w:proofErr w:type="spellEnd"/>
      <w:r w:rsidR="007F6708" w:rsidRPr="001A52CC">
        <w:rPr>
          <w:rFonts w:eastAsia="MS Mincho"/>
          <w:szCs w:val="24"/>
          <w:lang w:eastAsia="en-US"/>
        </w:rPr>
        <w:t xml:space="preserve"> )</w:t>
      </w:r>
      <w:proofErr w:type="gramEnd"/>
      <w:r w:rsidR="007F6708" w:rsidRPr="001A52CC">
        <w:rPr>
          <w:rFonts w:eastAsia="MS Mincho"/>
          <w:szCs w:val="24"/>
          <w:lang w:eastAsia="en-US"/>
        </w:rPr>
        <w:t xml:space="preserve"> </w:t>
      </w:r>
      <w:r w:rsidR="00973D9C" w:rsidRPr="001A52CC">
        <w:rPr>
          <w:rFonts w:eastAsia="MS Mincho"/>
          <w:szCs w:val="24"/>
          <w:lang w:eastAsia="en-US"/>
        </w:rPr>
        <w:t xml:space="preserve">ne peuvent être soumis à une juridiction </w:t>
      </w:r>
      <w:r w:rsidR="007F6708" w:rsidRPr="001A52CC">
        <w:rPr>
          <w:rFonts w:eastAsia="MS Mincho"/>
          <w:szCs w:val="24"/>
          <w:lang w:eastAsia="en-US"/>
        </w:rPr>
        <w:t xml:space="preserve">étrangère </w:t>
      </w:r>
      <w:r w:rsidR="006947AD" w:rsidRPr="001A52CC">
        <w:rPr>
          <w:rFonts w:eastAsia="MS Mincho"/>
          <w:szCs w:val="24"/>
          <w:lang w:eastAsia="en-US"/>
        </w:rPr>
        <w:t xml:space="preserve"> vu q</w:t>
      </w:r>
      <w:r w:rsidR="001E4E78" w:rsidRPr="001A52CC">
        <w:rPr>
          <w:rFonts w:eastAsia="MS Mincho"/>
          <w:szCs w:val="24"/>
          <w:lang w:eastAsia="en-US"/>
        </w:rPr>
        <w:t>u’ils  rentrent  dans le cadre des attributions</w:t>
      </w:r>
      <w:r w:rsidR="006947AD" w:rsidRPr="001A52CC">
        <w:rPr>
          <w:rFonts w:eastAsia="MS Mincho"/>
          <w:szCs w:val="24"/>
          <w:lang w:eastAsia="en-US"/>
        </w:rPr>
        <w:t xml:space="preserve"> </w:t>
      </w:r>
      <w:r w:rsidR="00335E6C" w:rsidRPr="001A52CC">
        <w:rPr>
          <w:rFonts w:eastAsia="MS Mincho"/>
          <w:szCs w:val="24"/>
          <w:lang w:eastAsia="en-US"/>
        </w:rPr>
        <w:t>souveraine</w:t>
      </w:r>
      <w:r w:rsidR="004404B7" w:rsidRPr="001A52CC">
        <w:rPr>
          <w:rFonts w:eastAsia="MS Mincho"/>
          <w:szCs w:val="24"/>
          <w:lang w:eastAsia="en-US"/>
        </w:rPr>
        <w:t xml:space="preserve">s </w:t>
      </w:r>
      <w:r w:rsidR="00335E6C" w:rsidRPr="001A52CC">
        <w:rPr>
          <w:rFonts w:eastAsia="MS Mincho"/>
          <w:szCs w:val="24"/>
          <w:lang w:eastAsia="en-US"/>
        </w:rPr>
        <w:t>de l’État</w:t>
      </w:r>
      <w:r w:rsidR="004404B7" w:rsidRPr="001A52CC">
        <w:rPr>
          <w:rStyle w:val="Appelnotedebasdep"/>
          <w:rFonts w:eastAsia="MS Mincho"/>
          <w:szCs w:val="24"/>
          <w:lang w:eastAsia="en-US"/>
        </w:rPr>
        <w:footnoteReference w:id="27"/>
      </w:r>
      <w:r w:rsidR="005B1A48" w:rsidRPr="001A52CC">
        <w:rPr>
          <w:rFonts w:eastAsia="MS Mincho"/>
          <w:szCs w:val="24"/>
          <w:lang w:eastAsia="en-US"/>
        </w:rPr>
        <w:t xml:space="preserve">. Donc, un </w:t>
      </w:r>
      <w:r w:rsidR="00AE7963" w:rsidRPr="001A52CC">
        <w:rPr>
          <w:rFonts w:eastAsia="MS Mincho"/>
          <w:szCs w:val="24"/>
          <w:lang w:eastAsia="en-US"/>
        </w:rPr>
        <w:t xml:space="preserve">chevauchement des </w:t>
      </w:r>
      <w:r w:rsidR="00EE432A" w:rsidRPr="001A52CC">
        <w:rPr>
          <w:rFonts w:eastAsia="MS Mincho"/>
          <w:szCs w:val="24"/>
          <w:lang w:eastAsia="en-US"/>
        </w:rPr>
        <w:t>notions</w:t>
      </w:r>
      <w:r w:rsidR="00AE7963" w:rsidRPr="001A52CC">
        <w:rPr>
          <w:rFonts w:eastAsia="MS Mincho"/>
          <w:szCs w:val="24"/>
          <w:lang w:eastAsia="en-US"/>
        </w:rPr>
        <w:t xml:space="preserve"> de</w:t>
      </w:r>
      <w:r w:rsidR="00AE7963">
        <w:rPr>
          <w:rFonts w:eastAsia="MS Mincho"/>
          <w:szCs w:val="24"/>
          <w:lang w:eastAsia="en-US"/>
        </w:rPr>
        <w:t xml:space="preserve"> </w:t>
      </w:r>
      <w:r w:rsidR="00AE7963">
        <w:rPr>
          <w:rFonts w:eastAsia="MS Mincho"/>
          <w:szCs w:val="24"/>
          <w:lang w:eastAsia="en-US"/>
        </w:rPr>
        <w:lastRenderedPageBreak/>
        <w:t>subjectivité et d’objectivité</w:t>
      </w:r>
      <w:r w:rsidR="005B1A48">
        <w:rPr>
          <w:rFonts w:eastAsia="MS Mincho"/>
          <w:szCs w:val="24"/>
          <w:lang w:eastAsia="en-US"/>
        </w:rPr>
        <w:t xml:space="preserve"> semble être évident,</w:t>
      </w:r>
      <w:r w:rsidR="00AE7963">
        <w:rPr>
          <w:rFonts w:eastAsia="MS Mincho"/>
          <w:szCs w:val="24"/>
          <w:lang w:eastAsia="en-US"/>
        </w:rPr>
        <w:t xml:space="preserve"> </w:t>
      </w:r>
      <w:r w:rsidR="005B1A48">
        <w:rPr>
          <w:rFonts w:eastAsia="MS Mincho"/>
          <w:szCs w:val="24"/>
          <w:lang w:eastAsia="en-US"/>
        </w:rPr>
        <w:t xml:space="preserve"> toutefois </w:t>
      </w:r>
      <w:r w:rsidR="00AE7963">
        <w:rPr>
          <w:rFonts w:eastAsia="MS Mincho"/>
          <w:szCs w:val="24"/>
          <w:lang w:eastAsia="en-US"/>
        </w:rPr>
        <w:t xml:space="preserve"> </w:t>
      </w:r>
      <w:r w:rsidR="00EE432A">
        <w:rPr>
          <w:rFonts w:eastAsia="MS Mincho"/>
          <w:szCs w:val="24"/>
          <w:lang w:eastAsia="en-US"/>
        </w:rPr>
        <w:t xml:space="preserve">devant </w:t>
      </w:r>
      <w:r w:rsidR="00E843D6">
        <w:rPr>
          <w:rFonts w:eastAsia="MS Mincho"/>
          <w:szCs w:val="24"/>
          <w:lang w:eastAsia="en-US"/>
        </w:rPr>
        <w:t xml:space="preserve">l’étendue de la </w:t>
      </w:r>
      <w:r w:rsidR="00B47453">
        <w:rPr>
          <w:rFonts w:eastAsia="MS Mincho"/>
          <w:szCs w:val="24"/>
          <w:lang w:eastAsia="en-US"/>
        </w:rPr>
        <w:t>matière</w:t>
      </w:r>
      <w:r w:rsidR="00E843D6">
        <w:rPr>
          <w:rFonts w:eastAsia="MS Mincho"/>
          <w:szCs w:val="24"/>
          <w:lang w:eastAsia="en-US"/>
        </w:rPr>
        <w:t>, nou</w:t>
      </w:r>
      <w:r w:rsidR="00452412">
        <w:rPr>
          <w:rFonts w:eastAsia="MS Mincho"/>
          <w:szCs w:val="24"/>
          <w:lang w:eastAsia="en-US"/>
        </w:rPr>
        <w:t xml:space="preserve">s </w:t>
      </w:r>
      <w:r w:rsidR="00E843D6">
        <w:rPr>
          <w:rFonts w:eastAsia="MS Mincho"/>
          <w:szCs w:val="24"/>
          <w:lang w:eastAsia="en-US"/>
        </w:rPr>
        <w:t xml:space="preserve">avons tenu </w:t>
      </w:r>
      <w:r w:rsidR="009F21AB" w:rsidRPr="00E843D6">
        <w:rPr>
          <w:rFonts w:eastAsia="MS Mincho"/>
          <w:szCs w:val="24"/>
          <w:lang w:eastAsia="en-US"/>
        </w:rPr>
        <w:t>à</w:t>
      </w:r>
      <w:r w:rsidR="00E843D6">
        <w:rPr>
          <w:rFonts w:eastAsia="MS Mincho"/>
          <w:szCs w:val="24"/>
          <w:lang w:eastAsia="en-US"/>
        </w:rPr>
        <w:t xml:space="preserve"> </w:t>
      </w:r>
      <w:r w:rsidR="009F21AB" w:rsidRPr="00E843D6">
        <w:rPr>
          <w:rFonts w:eastAsia="MS Mincho"/>
          <w:szCs w:val="24"/>
          <w:lang w:eastAsia="en-US"/>
        </w:rPr>
        <w:t>considérer</w:t>
      </w:r>
      <w:r w:rsidR="00261D99">
        <w:rPr>
          <w:rFonts w:eastAsia="MS Mincho"/>
          <w:szCs w:val="24"/>
          <w:lang w:eastAsia="en-US"/>
        </w:rPr>
        <w:t xml:space="preserve"> principalement l’aspect subjectif</w:t>
      </w:r>
      <w:r w:rsidR="001D742F" w:rsidRPr="00E843D6">
        <w:rPr>
          <w:rFonts w:eastAsia="MS Mincho"/>
          <w:szCs w:val="24"/>
          <w:lang w:eastAsia="en-US"/>
        </w:rPr>
        <w:t xml:space="preserve"> dans le</w:t>
      </w:r>
      <w:r w:rsidR="006B0A9C">
        <w:rPr>
          <w:rFonts w:eastAsia="MS Mincho"/>
          <w:szCs w:val="24"/>
          <w:lang w:eastAsia="en-US"/>
        </w:rPr>
        <w:t xml:space="preserve"> cadre de </w:t>
      </w:r>
      <w:r w:rsidR="009F21AB" w:rsidRPr="00E843D6">
        <w:rPr>
          <w:rFonts w:eastAsia="MS Mincho"/>
          <w:szCs w:val="24"/>
          <w:lang w:eastAsia="en-US"/>
        </w:rPr>
        <w:t>ce travail et laisser l’aspect  objectif  comme</w:t>
      </w:r>
      <w:r w:rsidR="007D4146">
        <w:rPr>
          <w:rFonts w:eastAsia="MS Mincho"/>
          <w:szCs w:val="24"/>
          <w:lang w:eastAsia="en-US"/>
        </w:rPr>
        <w:t xml:space="preserve"> </w:t>
      </w:r>
      <w:r w:rsidR="009F21AB" w:rsidRPr="00E843D6">
        <w:rPr>
          <w:rFonts w:eastAsia="MS Mincho"/>
          <w:szCs w:val="24"/>
          <w:lang w:eastAsia="en-US"/>
        </w:rPr>
        <w:t>accessoire.</w:t>
      </w:r>
      <w:r w:rsidR="00B66C3C" w:rsidRPr="00B66C3C">
        <w:rPr>
          <w:rFonts w:eastAsia="SimSun"/>
          <w:kern w:val="3"/>
          <w:szCs w:val="24"/>
          <w:lang w:eastAsia="en-US"/>
        </w:rPr>
        <w:t xml:space="preserve"> </w:t>
      </w:r>
    </w:p>
    <w:p w:rsidR="00E46743" w:rsidRPr="00D60CC2" w:rsidRDefault="00AE7963" w:rsidP="00E46743">
      <w:pPr>
        <w:spacing w:after="200" w:line="480" w:lineRule="auto"/>
        <w:rPr>
          <w:rFonts w:eastAsia="MS Mincho"/>
          <w:szCs w:val="24"/>
          <w:lang w:eastAsia="en-US"/>
        </w:rPr>
      </w:pPr>
      <w:r>
        <w:rPr>
          <w:rFonts w:eastAsia="SimSun"/>
          <w:kern w:val="3"/>
          <w:szCs w:val="24"/>
          <w:lang w:eastAsia="en-US"/>
        </w:rPr>
        <w:t>N</w:t>
      </w:r>
      <w:r w:rsidR="001B7D11">
        <w:rPr>
          <w:rFonts w:eastAsia="SimSun"/>
          <w:kern w:val="3"/>
          <w:szCs w:val="24"/>
          <w:lang w:eastAsia="en-US"/>
        </w:rPr>
        <w:t xml:space="preserve">ous </w:t>
      </w:r>
      <w:r w:rsidR="00B66C3C" w:rsidRPr="00C93F42">
        <w:rPr>
          <w:rFonts w:eastAsia="SimSun"/>
          <w:kern w:val="3"/>
          <w:szCs w:val="24"/>
          <w:lang w:eastAsia="en-US"/>
        </w:rPr>
        <w:t>considérons</w:t>
      </w:r>
      <w:r w:rsidR="00B66C3C">
        <w:rPr>
          <w:rFonts w:eastAsia="SimSun"/>
          <w:kern w:val="3"/>
          <w:szCs w:val="24"/>
          <w:lang w:eastAsia="en-US"/>
        </w:rPr>
        <w:t xml:space="preserve"> </w:t>
      </w:r>
      <w:r w:rsidR="00B07567">
        <w:rPr>
          <w:rFonts w:eastAsia="SimSun"/>
          <w:kern w:val="3"/>
          <w:szCs w:val="24"/>
          <w:lang w:eastAsia="en-US"/>
        </w:rPr>
        <w:t xml:space="preserve">aussi </w:t>
      </w:r>
      <w:r>
        <w:rPr>
          <w:rFonts w:eastAsia="SimSun"/>
          <w:kern w:val="3"/>
          <w:szCs w:val="24"/>
          <w:lang w:eastAsia="en-US"/>
        </w:rPr>
        <w:t>prioritairement</w:t>
      </w:r>
      <w:r w:rsidR="0082203E">
        <w:rPr>
          <w:rFonts w:eastAsia="SimSun"/>
          <w:kern w:val="3"/>
          <w:szCs w:val="24"/>
          <w:lang w:eastAsia="en-US"/>
        </w:rPr>
        <w:t>,</w:t>
      </w:r>
      <w:r w:rsidR="00B07567">
        <w:rPr>
          <w:rFonts w:eastAsia="SimSun"/>
          <w:kern w:val="3"/>
          <w:szCs w:val="24"/>
          <w:lang w:eastAsia="en-US"/>
        </w:rPr>
        <w:t xml:space="preserve"> </w:t>
      </w:r>
      <w:r w:rsidR="00B66C3C">
        <w:rPr>
          <w:rFonts w:eastAsia="SimSun"/>
          <w:kern w:val="3"/>
          <w:szCs w:val="24"/>
          <w:lang w:eastAsia="en-US"/>
        </w:rPr>
        <w:t xml:space="preserve">les </w:t>
      </w:r>
      <w:r>
        <w:rPr>
          <w:rFonts w:eastAsia="SimSun"/>
          <w:kern w:val="3"/>
          <w:szCs w:val="24"/>
          <w:lang w:eastAsia="en-US"/>
        </w:rPr>
        <w:t>aspects</w:t>
      </w:r>
      <w:r w:rsidR="00B07567">
        <w:rPr>
          <w:rFonts w:eastAsia="SimSun"/>
          <w:kern w:val="3"/>
          <w:szCs w:val="24"/>
          <w:lang w:eastAsia="en-US"/>
        </w:rPr>
        <w:t xml:space="preserve"> </w:t>
      </w:r>
      <w:r w:rsidR="00B66C3C">
        <w:rPr>
          <w:rFonts w:eastAsia="SimSun"/>
          <w:kern w:val="3"/>
          <w:szCs w:val="24"/>
          <w:lang w:eastAsia="en-US"/>
        </w:rPr>
        <w:t>ayant une portée internationale</w:t>
      </w:r>
      <w:r w:rsidR="00121059">
        <w:rPr>
          <w:rFonts w:eastAsia="SimSun"/>
          <w:kern w:val="3"/>
          <w:szCs w:val="24"/>
          <w:lang w:eastAsia="en-US"/>
        </w:rPr>
        <w:t xml:space="preserve"> se retrouvant</w:t>
      </w:r>
      <w:r w:rsidR="00F9551C">
        <w:rPr>
          <w:rFonts w:eastAsia="SimSun"/>
          <w:kern w:val="3"/>
          <w:szCs w:val="24"/>
          <w:lang w:eastAsia="en-US"/>
        </w:rPr>
        <w:t xml:space="preserve"> dans l’une  ou </w:t>
      </w:r>
      <w:r w:rsidR="00443C42">
        <w:rPr>
          <w:rFonts w:eastAsia="SimSun"/>
          <w:kern w:val="3"/>
          <w:szCs w:val="24"/>
          <w:lang w:eastAsia="en-US"/>
        </w:rPr>
        <w:t xml:space="preserve"> l’autre des </w:t>
      </w:r>
      <w:r w:rsidR="00121059">
        <w:rPr>
          <w:rFonts w:eastAsia="SimSun"/>
          <w:kern w:val="3"/>
          <w:szCs w:val="24"/>
          <w:lang w:eastAsia="en-US"/>
        </w:rPr>
        <w:t>tendance</w:t>
      </w:r>
      <w:r w:rsidR="00443C42">
        <w:rPr>
          <w:rFonts w:eastAsia="SimSun"/>
          <w:kern w:val="3"/>
          <w:szCs w:val="24"/>
          <w:lang w:eastAsia="en-US"/>
        </w:rPr>
        <w:t>s</w:t>
      </w:r>
      <w:r w:rsidR="00121059">
        <w:rPr>
          <w:rFonts w:eastAsia="SimSun"/>
          <w:kern w:val="3"/>
          <w:szCs w:val="24"/>
          <w:lang w:eastAsia="en-US"/>
        </w:rPr>
        <w:t xml:space="preserve"> </w:t>
      </w:r>
      <w:r w:rsidR="00443C42">
        <w:rPr>
          <w:rFonts w:eastAsia="SimSun"/>
          <w:kern w:val="3"/>
          <w:szCs w:val="24"/>
          <w:lang w:eastAsia="en-US"/>
        </w:rPr>
        <w:t>relatives</w:t>
      </w:r>
      <w:r w:rsidR="00121059">
        <w:rPr>
          <w:rFonts w:eastAsia="SimSun"/>
          <w:kern w:val="3"/>
          <w:szCs w:val="24"/>
          <w:lang w:eastAsia="en-US"/>
        </w:rPr>
        <w:t xml:space="preserve"> à l’arbitrage impliquant les personnes publique</w:t>
      </w:r>
      <w:r w:rsidR="00B07567">
        <w:rPr>
          <w:rFonts w:eastAsia="SimSun"/>
          <w:kern w:val="3"/>
          <w:szCs w:val="24"/>
          <w:lang w:eastAsia="en-US"/>
        </w:rPr>
        <w:t>s</w:t>
      </w:r>
      <w:r w:rsidR="00443C42">
        <w:rPr>
          <w:rFonts w:eastAsia="SimSun"/>
          <w:kern w:val="3"/>
          <w:szCs w:val="24"/>
          <w:lang w:eastAsia="en-US"/>
        </w:rPr>
        <w:t>. Cela dit, sont exclus</w:t>
      </w:r>
      <w:r w:rsidR="00B66C3C">
        <w:rPr>
          <w:rFonts w:eastAsia="SimSun"/>
          <w:kern w:val="3"/>
          <w:szCs w:val="24"/>
          <w:lang w:eastAsia="en-US"/>
        </w:rPr>
        <w:t xml:space="preserve"> de notre champ</w:t>
      </w:r>
      <w:r w:rsidR="00121059">
        <w:rPr>
          <w:rFonts w:eastAsia="SimSun"/>
          <w:kern w:val="3"/>
          <w:szCs w:val="24"/>
          <w:lang w:eastAsia="en-US"/>
        </w:rPr>
        <w:t>,</w:t>
      </w:r>
      <w:r w:rsidR="00B66C3C">
        <w:rPr>
          <w:rFonts w:eastAsia="SimSun"/>
          <w:kern w:val="3"/>
          <w:szCs w:val="24"/>
          <w:lang w:eastAsia="en-US"/>
        </w:rPr>
        <w:t xml:space="preserve"> </w:t>
      </w:r>
      <w:r w:rsidR="00B66C3C" w:rsidRPr="00D60CC2">
        <w:rPr>
          <w:rFonts w:eastAsia="SimSun"/>
          <w:kern w:val="3"/>
          <w:szCs w:val="24"/>
          <w:lang w:eastAsia="en-US"/>
        </w:rPr>
        <w:t>le</w:t>
      </w:r>
      <w:r w:rsidR="00B66C3C">
        <w:rPr>
          <w:rFonts w:eastAsia="SimSun"/>
          <w:kern w:val="3"/>
          <w:szCs w:val="24"/>
          <w:lang w:eastAsia="en-US"/>
        </w:rPr>
        <w:t>s</w:t>
      </w:r>
      <w:r w:rsidR="00B66C3C" w:rsidRPr="00D60CC2">
        <w:rPr>
          <w:rFonts w:eastAsia="SimSun"/>
          <w:kern w:val="3"/>
          <w:szCs w:val="24"/>
          <w:lang w:eastAsia="en-US"/>
        </w:rPr>
        <w:t xml:space="preserve"> contentieux  interétatique</w:t>
      </w:r>
      <w:r w:rsidR="00B66C3C">
        <w:rPr>
          <w:rFonts w:eastAsia="SimSun"/>
          <w:kern w:val="3"/>
          <w:szCs w:val="24"/>
          <w:lang w:eastAsia="en-US"/>
        </w:rPr>
        <w:t xml:space="preserve">s  ainsi que  ceux  portant </w:t>
      </w:r>
      <w:r w:rsidR="001B7D11">
        <w:rPr>
          <w:rFonts w:eastAsia="SimSun"/>
          <w:kern w:val="3"/>
          <w:szCs w:val="24"/>
          <w:lang w:eastAsia="en-US"/>
        </w:rPr>
        <w:t xml:space="preserve">sur </w:t>
      </w:r>
      <w:r w:rsidR="00B66C3C">
        <w:rPr>
          <w:rFonts w:eastAsia="SimSun"/>
          <w:kern w:val="3"/>
          <w:szCs w:val="24"/>
          <w:lang w:eastAsia="en-US"/>
        </w:rPr>
        <w:t>le droit interne de l’arbitrage</w:t>
      </w:r>
      <w:r w:rsidR="00B66C3C" w:rsidRPr="00850066">
        <w:rPr>
          <w:rFonts w:eastAsia="SimSun"/>
          <w:kern w:val="3"/>
          <w:szCs w:val="24"/>
          <w:lang w:eastAsia="en-US"/>
        </w:rPr>
        <w:t>.</w:t>
      </w:r>
      <w:r w:rsidR="00121059" w:rsidRPr="00850066">
        <w:rPr>
          <w:rFonts w:eastAsia="SimSun"/>
          <w:kern w:val="3"/>
          <w:szCs w:val="24"/>
          <w:lang w:eastAsia="en-US"/>
        </w:rPr>
        <w:t xml:space="preserve"> Ainsi</w:t>
      </w:r>
      <w:r w:rsidR="00DA38B0">
        <w:rPr>
          <w:rFonts w:eastAsia="SimSun"/>
          <w:kern w:val="3"/>
          <w:szCs w:val="24"/>
          <w:lang w:eastAsia="en-US"/>
        </w:rPr>
        <w:t>, au moyen</w:t>
      </w:r>
      <w:r w:rsidR="00611DC5" w:rsidRPr="00850066">
        <w:rPr>
          <w:rFonts w:eastAsia="SimSun"/>
          <w:kern w:val="3"/>
          <w:szCs w:val="24"/>
          <w:lang w:eastAsia="en-US"/>
        </w:rPr>
        <w:t xml:space="preserve"> </w:t>
      </w:r>
      <w:r w:rsidR="00DA38B0">
        <w:rPr>
          <w:rFonts w:eastAsia="SimSun"/>
          <w:kern w:val="3"/>
          <w:szCs w:val="24"/>
          <w:lang w:eastAsia="en-US"/>
        </w:rPr>
        <w:t xml:space="preserve">d’une </w:t>
      </w:r>
      <w:r w:rsidR="00443C42">
        <w:rPr>
          <w:rFonts w:eastAsia="SimSun"/>
          <w:kern w:val="3"/>
          <w:szCs w:val="24"/>
          <w:lang w:eastAsia="en-US"/>
        </w:rPr>
        <w:t>approche comparative du droit  l’arbitrage,</w:t>
      </w:r>
      <w:r w:rsidR="00C1238F" w:rsidRPr="00C1238F">
        <w:rPr>
          <w:rFonts w:eastAsia="SimSun"/>
          <w:kern w:val="3"/>
          <w:szCs w:val="24"/>
          <w:lang w:eastAsia="en-US"/>
        </w:rPr>
        <w:t xml:space="preserve"> </w:t>
      </w:r>
      <w:r w:rsidR="00C1238F">
        <w:rPr>
          <w:rFonts w:eastAsia="SimSun"/>
          <w:kern w:val="3"/>
          <w:szCs w:val="24"/>
          <w:lang w:eastAsia="en-US"/>
        </w:rPr>
        <w:t>nous mettrons</w:t>
      </w:r>
      <w:r w:rsidR="00C1238F" w:rsidRPr="00850066">
        <w:rPr>
          <w:rFonts w:eastAsia="SimSun"/>
          <w:kern w:val="3"/>
          <w:szCs w:val="24"/>
          <w:lang w:eastAsia="en-US"/>
        </w:rPr>
        <w:t xml:space="preserve">  en exergue</w:t>
      </w:r>
      <w:r w:rsidR="00850066" w:rsidRPr="00850066">
        <w:rPr>
          <w:rFonts w:eastAsia="SimSun"/>
          <w:kern w:val="3"/>
          <w:szCs w:val="24"/>
          <w:lang w:eastAsia="en-US"/>
        </w:rPr>
        <w:t xml:space="preserve"> la contribution </w:t>
      </w:r>
      <w:r w:rsidR="00611DC5" w:rsidRPr="00850066">
        <w:rPr>
          <w:rFonts w:eastAsia="SimSun"/>
          <w:kern w:val="3"/>
          <w:szCs w:val="24"/>
          <w:lang w:eastAsia="en-US"/>
        </w:rPr>
        <w:t>de</w:t>
      </w:r>
      <w:r w:rsidR="005F4BB6" w:rsidRPr="00850066">
        <w:rPr>
          <w:rFonts w:eastAsia="SimSun"/>
          <w:kern w:val="3"/>
          <w:szCs w:val="24"/>
          <w:lang w:eastAsia="en-US"/>
        </w:rPr>
        <w:t>s</w:t>
      </w:r>
      <w:r w:rsidR="00850066" w:rsidRPr="00850066">
        <w:rPr>
          <w:rFonts w:eastAsia="SimSun"/>
          <w:kern w:val="3"/>
          <w:szCs w:val="24"/>
          <w:lang w:eastAsia="en-US"/>
        </w:rPr>
        <w:t xml:space="preserve"> principaux </w:t>
      </w:r>
      <w:r w:rsidR="00611DC5" w:rsidRPr="00850066">
        <w:rPr>
          <w:rFonts w:eastAsia="SimSun"/>
          <w:kern w:val="3"/>
          <w:szCs w:val="24"/>
          <w:lang w:eastAsia="en-US"/>
        </w:rPr>
        <w:t>sys</w:t>
      </w:r>
      <w:r w:rsidR="00850066" w:rsidRPr="00850066">
        <w:rPr>
          <w:rFonts w:eastAsia="SimSun"/>
          <w:kern w:val="3"/>
          <w:szCs w:val="24"/>
          <w:lang w:eastAsia="en-US"/>
        </w:rPr>
        <w:t>tèmes juridiques au développement du</w:t>
      </w:r>
      <w:r w:rsidR="00223BD9">
        <w:rPr>
          <w:rFonts w:eastAsia="SimSun"/>
          <w:kern w:val="3"/>
          <w:szCs w:val="24"/>
          <w:lang w:eastAsia="en-US"/>
        </w:rPr>
        <w:t xml:space="preserve"> contentieux investisseur-État </w:t>
      </w:r>
      <w:r w:rsidR="00611DC5" w:rsidRPr="00850066">
        <w:rPr>
          <w:rFonts w:eastAsia="SimSun"/>
          <w:kern w:val="3"/>
          <w:szCs w:val="24"/>
          <w:lang w:eastAsia="en-US"/>
        </w:rPr>
        <w:t>avec des applications au sein de certains États occidentaux et en développement</w:t>
      </w:r>
      <w:r w:rsidR="00CE4235" w:rsidRPr="00850066">
        <w:rPr>
          <w:rFonts w:eastAsia="SimSun"/>
          <w:kern w:val="3"/>
          <w:szCs w:val="24"/>
          <w:lang w:eastAsia="en-US"/>
        </w:rPr>
        <w:t>.</w:t>
      </w:r>
      <w:r w:rsidR="00917BF7" w:rsidRPr="00850066">
        <w:rPr>
          <w:rFonts w:eastAsia="SimSun"/>
          <w:kern w:val="3"/>
          <w:szCs w:val="24"/>
          <w:lang w:eastAsia="en-US"/>
        </w:rPr>
        <w:t xml:space="preserve"> </w:t>
      </w:r>
      <w:r w:rsidR="00C1238F" w:rsidRPr="00506385">
        <w:rPr>
          <w:rFonts w:eastAsia="SimSun"/>
          <w:kern w:val="3"/>
          <w:szCs w:val="24"/>
          <w:lang w:eastAsia="en-US"/>
        </w:rPr>
        <w:t xml:space="preserve">Tout ceci, en gardant à l’esprit les influences </w:t>
      </w:r>
      <w:r w:rsidR="000A6BAA" w:rsidRPr="00506385">
        <w:rPr>
          <w:rFonts w:eastAsia="SimSun"/>
          <w:kern w:val="3"/>
          <w:szCs w:val="24"/>
          <w:lang w:eastAsia="en-US"/>
        </w:rPr>
        <w:t xml:space="preserve"> du </w:t>
      </w:r>
      <w:r w:rsidR="00C1238F" w:rsidRPr="00506385">
        <w:rPr>
          <w:rFonts w:eastAsia="SimSun"/>
          <w:kern w:val="3"/>
          <w:szCs w:val="24"/>
          <w:lang w:eastAsia="en-US"/>
        </w:rPr>
        <w:t>pluralisme</w:t>
      </w:r>
      <w:r w:rsidR="00A97A39" w:rsidRPr="00506385">
        <w:rPr>
          <w:rFonts w:eastAsia="SimSun"/>
          <w:kern w:val="3"/>
          <w:szCs w:val="24"/>
          <w:lang w:eastAsia="en-US"/>
        </w:rPr>
        <w:t xml:space="preserve"> </w:t>
      </w:r>
      <w:r w:rsidR="000A6BAA" w:rsidRPr="00506385">
        <w:rPr>
          <w:rFonts w:eastAsia="SimSun"/>
          <w:kern w:val="3"/>
          <w:szCs w:val="24"/>
          <w:lang w:eastAsia="en-US"/>
        </w:rPr>
        <w:t xml:space="preserve"> juridique  sur </w:t>
      </w:r>
      <w:r w:rsidR="00506385">
        <w:rPr>
          <w:rFonts w:eastAsia="SimSun"/>
          <w:kern w:val="3"/>
          <w:szCs w:val="24"/>
          <w:lang w:eastAsia="en-US"/>
        </w:rPr>
        <w:t xml:space="preserve"> le droit de </w:t>
      </w:r>
      <w:r w:rsidR="000A6BAA" w:rsidRPr="00506385">
        <w:rPr>
          <w:rFonts w:eastAsia="SimSun"/>
          <w:kern w:val="3"/>
          <w:szCs w:val="24"/>
          <w:lang w:eastAsia="en-US"/>
        </w:rPr>
        <w:t xml:space="preserve"> </w:t>
      </w:r>
      <w:r w:rsidR="00850066" w:rsidRPr="00506385">
        <w:rPr>
          <w:rFonts w:eastAsia="SimSun"/>
          <w:kern w:val="3"/>
          <w:szCs w:val="24"/>
          <w:lang w:eastAsia="en-US"/>
        </w:rPr>
        <w:t xml:space="preserve"> l’arbitrage  contemporain.</w:t>
      </w:r>
    </w:p>
    <w:p w:rsidR="00D60CC2" w:rsidRPr="00D60CC2" w:rsidRDefault="00D60CC2" w:rsidP="002C4C92">
      <w:pPr>
        <w:spacing w:after="200" w:line="480" w:lineRule="auto"/>
        <w:rPr>
          <w:rFonts w:eastAsia="MS Mincho"/>
          <w:szCs w:val="24"/>
          <w:lang w:eastAsia="en-US"/>
        </w:rPr>
      </w:pPr>
      <w:r w:rsidRPr="00D60CC2">
        <w:rPr>
          <w:rFonts w:eastAsia="MS Mincho"/>
          <w:szCs w:val="24"/>
          <w:lang w:eastAsia="en-US"/>
        </w:rPr>
        <w:t>En  effet  pour mieux cerner  les div</w:t>
      </w:r>
      <w:r w:rsidR="000D42F4">
        <w:rPr>
          <w:rFonts w:eastAsia="MS Mincho"/>
          <w:szCs w:val="24"/>
          <w:lang w:eastAsia="en-US"/>
        </w:rPr>
        <w:t>ers  aspects du sujet</w:t>
      </w:r>
      <w:r w:rsidR="001B7D11">
        <w:rPr>
          <w:rFonts w:eastAsia="MS Mincho"/>
          <w:szCs w:val="24"/>
          <w:lang w:eastAsia="en-US"/>
        </w:rPr>
        <w:t xml:space="preserve">, </w:t>
      </w:r>
      <w:r w:rsidR="000D42F4">
        <w:rPr>
          <w:rFonts w:eastAsia="MS Mincho"/>
          <w:szCs w:val="24"/>
          <w:lang w:eastAsia="en-US"/>
        </w:rPr>
        <w:t>il nous  semble</w:t>
      </w:r>
      <w:r w:rsidRPr="00D60CC2">
        <w:rPr>
          <w:rFonts w:eastAsia="MS Mincho"/>
          <w:szCs w:val="24"/>
          <w:lang w:eastAsia="en-US"/>
        </w:rPr>
        <w:t xml:space="preserve">  opportun de  repartir no</w:t>
      </w:r>
      <w:r w:rsidR="00AF466A">
        <w:rPr>
          <w:rFonts w:eastAsia="MS Mincho"/>
          <w:szCs w:val="24"/>
          <w:lang w:eastAsia="en-US"/>
        </w:rPr>
        <w:t>tre plan  de travail  en  trois</w:t>
      </w:r>
      <w:r w:rsidR="00634586">
        <w:rPr>
          <w:rFonts w:eastAsia="MS Mincho"/>
          <w:szCs w:val="24"/>
          <w:lang w:eastAsia="en-US"/>
        </w:rPr>
        <w:t xml:space="preserve">  chapitres.</w:t>
      </w:r>
      <w:r w:rsidR="00C11258">
        <w:rPr>
          <w:rFonts w:eastAsia="MS Mincho"/>
          <w:szCs w:val="24"/>
          <w:lang w:eastAsia="en-US"/>
        </w:rPr>
        <w:t xml:space="preserve"> Le  premier  chapitre  </w:t>
      </w:r>
      <w:r w:rsidRPr="00D60CC2">
        <w:rPr>
          <w:rFonts w:eastAsia="MS Mincho"/>
          <w:szCs w:val="24"/>
          <w:lang w:eastAsia="en-US"/>
        </w:rPr>
        <w:t>traite</w:t>
      </w:r>
      <w:r w:rsidR="00E7179F">
        <w:rPr>
          <w:rFonts w:eastAsia="MS Mincho"/>
          <w:szCs w:val="24"/>
          <w:lang w:eastAsia="en-US"/>
        </w:rPr>
        <w:t>ra</w:t>
      </w:r>
      <w:r w:rsidRPr="00D60CC2">
        <w:rPr>
          <w:rFonts w:eastAsia="MS Mincho"/>
          <w:szCs w:val="24"/>
          <w:lang w:eastAsia="en-US"/>
        </w:rPr>
        <w:t xml:space="preserve"> de la </w:t>
      </w:r>
      <w:r w:rsidR="005F4BB6">
        <w:rPr>
          <w:rFonts w:eastAsia="MS Mincho"/>
          <w:szCs w:val="24"/>
          <w:lang w:eastAsia="en-US"/>
        </w:rPr>
        <w:t xml:space="preserve">participation </w:t>
      </w:r>
      <w:r w:rsidRPr="00D60CC2">
        <w:rPr>
          <w:rFonts w:eastAsia="MS Mincho"/>
          <w:szCs w:val="24"/>
          <w:lang w:eastAsia="en-US"/>
        </w:rPr>
        <w:t>des personnes</w:t>
      </w:r>
      <w:r w:rsidR="005F4BB6">
        <w:rPr>
          <w:rFonts w:eastAsia="MS Mincho"/>
          <w:szCs w:val="24"/>
          <w:lang w:eastAsia="en-US"/>
        </w:rPr>
        <w:t xml:space="preserve"> publiques </w:t>
      </w:r>
      <w:r w:rsidRPr="00D60CC2">
        <w:rPr>
          <w:rFonts w:eastAsia="MS Mincho"/>
          <w:szCs w:val="24"/>
          <w:lang w:eastAsia="en-US"/>
        </w:rPr>
        <w:t xml:space="preserve">à l’arbitrage, </w:t>
      </w:r>
      <w:r w:rsidR="00DC15AD">
        <w:rPr>
          <w:rFonts w:eastAsia="MS Mincho"/>
          <w:szCs w:val="24"/>
          <w:lang w:eastAsia="en-US"/>
        </w:rPr>
        <w:t>dans lequel nous</w:t>
      </w:r>
      <w:r w:rsidR="000D42F4">
        <w:rPr>
          <w:rFonts w:eastAsia="MS Mincho"/>
          <w:szCs w:val="24"/>
          <w:lang w:eastAsia="en-US"/>
        </w:rPr>
        <w:t xml:space="preserve"> présentons</w:t>
      </w:r>
      <w:r w:rsidRPr="00D60CC2">
        <w:rPr>
          <w:rFonts w:eastAsia="MS Mincho"/>
          <w:szCs w:val="24"/>
          <w:lang w:eastAsia="en-US"/>
        </w:rPr>
        <w:t xml:space="preserve"> les fondements</w:t>
      </w:r>
      <w:r w:rsidR="00434AAE">
        <w:rPr>
          <w:rFonts w:eastAsia="MS Mincho"/>
          <w:szCs w:val="24"/>
          <w:lang w:eastAsia="en-US"/>
        </w:rPr>
        <w:t xml:space="preserve"> juridiques </w:t>
      </w:r>
      <w:r w:rsidR="005F4BB6">
        <w:rPr>
          <w:rFonts w:eastAsia="MS Mincho"/>
          <w:szCs w:val="24"/>
          <w:lang w:eastAsia="en-US"/>
        </w:rPr>
        <w:t xml:space="preserve">sur lesquels repose </w:t>
      </w:r>
      <w:r w:rsidR="00634586">
        <w:rPr>
          <w:rFonts w:eastAsia="MS Mincho"/>
          <w:szCs w:val="24"/>
          <w:lang w:eastAsia="en-US"/>
        </w:rPr>
        <w:t xml:space="preserve">cette approche. Au </w:t>
      </w:r>
      <w:r w:rsidRPr="00D60CC2">
        <w:rPr>
          <w:rFonts w:eastAsia="MS Mincho"/>
          <w:szCs w:val="24"/>
          <w:lang w:eastAsia="en-US"/>
        </w:rPr>
        <w:t>deuxiè</w:t>
      </w:r>
      <w:r w:rsidR="00BE7ADD">
        <w:rPr>
          <w:rFonts w:eastAsia="MS Mincho"/>
          <w:szCs w:val="24"/>
          <w:lang w:eastAsia="en-US"/>
        </w:rPr>
        <w:t xml:space="preserve">me chapitre, </w:t>
      </w:r>
      <w:r w:rsidR="00220A66">
        <w:rPr>
          <w:rFonts w:eastAsia="MS Mincho"/>
          <w:szCs w:val="24"/>
          <w:lang w:eastAsia="en-US"/>
        </w:rPr>
        <w:t>nous expos</w:t>
      </w:r>
      <w:r w:rsidR="00BE7ADD">
        <w:rPr>
          <w:rFonts w:eastAsia="MS Mincho"/>
          <w:szCs w:val="24"/>
          <w:lang w:eastAsia="en-US"/>
        </w:rPr>
        <w:t xml:space="preserve">erons </w:t>
      </w:r>
      <w:r w:rsidR="00220A66">
        <w:rPr>
          <w:rFonts w:eastAsia="MS Mincho"/>
          <w:szCs w:val="24"/>
          <w:lang w:eastAsia="en-US"/>
        </w:rPr>
        <w:t>la ten</w:t>
      </w:r>
      <w:r w:rsidR="00AF466A">
        <w:rPr>
          <w:rFonts w:eastAsia="MS Mincho"/>
          <w:szCs w:val="24"/>
          <w:lang w:eastAsia="en-US"/>
        </w:rPr>
        <w:t>dance réfractaire à l’</w:t>
      </w:r>
      <w:r w:rsidR="000820AC">
        <w:rPr>
          <w:rFonts w:eastAsia="MS Mincho"/>
          <w:szCs w:val="24"/>
          <w:lang w:eastAsia="en-US"/>
        </w:rPr>
        <w:t xml:space="preserve">arbitrage, dans </w:t>
      </w:r>
      <w:r w:rsidR="0082203E">
        <w:rPr>
          <w:rFonts w:eastAsia="MS Mincho"/>
          <w:szCs w:val="24"/>
          <w:lang w:eastAsia="en-US"/>
        </w:rPr>
        <w:t>ses</w:t>
      </w:r>
      <w:r w:rsidR="00220A66">
        <w:rPr>
          <w:rFonts w:eastAsia="MS Mincho"/>
          <w:szCs w:val="24"/>
          <w:lang w:eastAsia="en-US"/>
        </w:rPr>
        <w:t xml:space="preserve"> principales manifestations </w:t>
      </w:r>
      <w:r w:rsidR="00AF466A">
        <w:rPr>
          <w:rFonts w:eastAsia="MS Mincho"/>
          <w:szCs w:val="24"/>
          <w:lang w:eastAsia="en-US"/>
        </w:rPr>
        <w:t xml:space="preserve">à travers </w:t>
      </w:r>
      <w:r w:rsidR="00E7179F">
        <w:rPr>
          <w:rFonts w:eastAsia="MS Mincho"/>
          <w:szCs w:val="24"/>
          <w:lang w:eastAsia="en-US"/>
        </w:rPr>
        <w:t>les mesures dont</w:t>
      </w:r>
      <w:r w:rsidR="00665E2D">
        <w:rPr>
          <w:rFonts w:eastAsia="MS Mincho"/>
          <w:szCs w:val="24"/>
          <w:lang w:eastAsia="en-US"/>
        </w:rPr>
        <w:t xml:space="preserve"> </w:t>
      </w:r>
      <w:r w:rsidR="00AC7FE5">
        <w:rPr>
          <w:rFonts w:eastAsia="MS Mincho"/>
          <w:szCs w:val="24"/>
          <w:lang w:eastAsia="en-US"/>
        </w:rPr>
        <w:t>certains</w:t>
      </w:r>
      <w:r w:rsidR="0082203E">
        <w:rPr>
          <w:rFonts w:eastAsia="MS Mincho"/>
          <w:szCs w:val="24"/>
          <w:lang w:eastAsia="en-US"/>
        </w:rPr>
        <w:t xml:space="preserve"> États </w:t>
      </w:r>
      <w:r w:rsidR="00220A66" w:rsidRPr="00D60CC2">
        <w:rPr>
          <w:rFonts w:eastAsia="MS Mincho"/>
          <w:szCs w:val="24"/>
          <w:lang w:eastAsia="en-US"/>
        </w:rPr>
        <w:t>se servent pour faire obstacle à l’arbitrage</w:t>
      </w:r>
      <w:r w:rsidR="00665E2D">
        <w:rPr>
          <w:rFonts w:eastAsia="MS Mincho"/>
          <w:szCs w:val="24"/>
          <w:lang w:eastAsia="en-US"/>
        </w:rPr>
        <w:t xml:space="preserve">  ainsi que</w:t>
      </w:r>
      <w:r w:rsidR="00220A66">
        <w:rPr>
          <w:rFonts w:eastAsia="MS Mincho"/>
          <w:szCs w:val="24"/>
          <w:lang w:eastAsia="en-US"/>
        </w:rPr>
        <w:t xml:space="preserve">  les justifications qui la soutiennent</w:t>
      </w:r>
      <w:r w:rsidR="00C93F42">
        <w:rPr>
          <w:rFonts w:eastAsia="MS Mincho"/>
          <w:szCs w:val="24"/>
          <w:lang w:eastAsia="en-US"/>
        </w:rPr>
        <w:t xml:space="preserve">. </w:t>
      </w:r>
      <w:r w:rsidRPr="00D60CC2">
        <w:rPr>
          <w:rFonts w:eastAsia="MS Mincho"/>
          <w:szCs w:val="24"/>
          <w:lang w:eastAsia="en-US"/>
        </w:rPr>
        <w:t>Le dernier chapitre s’intéresse</w:t>
      </w:r>
      <w:r w:rsidR="00BE7ADD">
        <w:rPr>
          <w:rFonts w:eastAsia="MS Mincho"/>
          <w:szCs w:val="24"/>
          <w:lang w:eastAsia="en-US"/>
        </w:rPr>
        <w:t>ra</w:t>
      </w:r>
      <w:r w:rsidR="00223BD9">
        <w:rPr>
          <w:rFonts w:eastAsia="MS Mincho"/>
          <w:szCs w:val="24"/>
          <w:lang w:eastAsia="en-US"/>
        </w:rPr>
        <w:t xml:space="preserve"> aux divers </w:t>
      </w:r>
      <w:r w:rsidRPr="00D60CC2">
        <w:rPr>
          <w:rFonts w:eastAsia="MS Mincho"/>
          <w:szCs w:val="24"/>
          <w:lang w:eastAsia="en-US"/>
        </w:rPr>
        <w:t xml:space="preserve">aspects  à prendre en compte </w:t>
      </w:r>
      <w:r w:rsidR="00223BD9">
        <w:rPr>
          <w:rFonts w:eastAsia="MS Mincho"/>
          <w:szCs w:val="24"/>
          <w:lang w:eastAsia="en-US"/>
        </w:rPr>
        <w:t xml:space="preserve">pour aboutir à la réforme  du régime arbitral </w:t>
      </w:r>
      <w:r w:rsidRPr="00D60CC2">
        <w:rPr>
          <w:rFonts w:eastAsia="MS Mincho"/>
          <w:szCs w:val="24"/>
          <w:lang w:eastAsia="en-US"/>
        </w:rPr>
        <w:t>des investis</w:t>
      </w:r>
      <w:r>
        <w:rPr>
          <w:rFonts w:eastAsia="MS Mincho"/>
          <w:szCs w:val="24"/>
          <w:lang w:eastAsia="en-US"/>
        </w:rPr>
        <w:t>semen</w:t>
      </w:r>
      <w:r w:rsidR="00AF466A">
        <w:rPr>
          <w:rFonts w:eastAsia="MS Mincho"/>
          <w:szCs w:val="24"/>
          <w:lang w:eastAsia="en-US"/>
        </w:rPr>
        <w:t>ts</w:t>
      </w:r>
      <w:r w:rsidR="005F4BB6">
        <w:rPr>
          <w:rFonts w:eastAsia="MS Mincho"/>
          <w:szCs w:val="24"/>
          <w:lang w:eastAsia="en-US"/>
        </w:rPr>
        <w:t xml:space="preserve"> </w:t>
      </w:r>
      <w:r w:rsidR="00AF466A">
        <w:rPr>
          <w:rFonts w:eastAsia="MS Mincho"/>
          <w:szCs w:val="24"/>
          <w:lang w:eastAsia="en-US"/>
        </w:rPr>
        <w:t xml:space="preserve"> dans  le c</w:t>
      </w:r>
      <w:r w:rsidR="00223BD9">
        <w:rPr>
          <w:rFonts w:eastAsia="MS Mincho"/>
          <w:szCs w:val="24"/>
          <w:lang w:eastAsia="en-US"/>
        </w:rPr>
        <w:t>adre d’une perspective nouvelle.</w:t>
      </w:r>
    </w:p>
    <w:p w:rsidR="006E2C06" w:rsidRDefault="006E2C06" w:rsidP="0091763A">
      <w:pPr>
        <w:suppressAutoHyphens/>
        <w:autoSpaceDN w:val="0"/>
        <w:spacing w:after="200"/>
        <w:ind w:left="2136" w:firstLine="696"/>
        <w:jc w:val="left"/>
        <w:textAlignment w:val="baseline"/>
        <w:rPr>
          <w:rFonts w:eastAsia="SimSun"/>
          <w:b/>
          <w:kern w:val="3"/>
          <w:sz w:val="28"/>
          <w:szCs w:val="28"/>
          <w:lang w:eastAsia="en-US"/>
        </w:rPr>
      </w:pPr>
    </w:p>
    <w:p w:rsidR="00243DC0" w:rsidRDefault="00243DC0" w:rsidP="0091763A">
      <w:pPr>
        <w:suppressAutoHyphens/>
        <w:autoSpaceDN w:val="0"/>
        <w:spacing w:after="200"/>
        <w:ind w:left="2136" w:firstLine="696"/>
        <w:jc w:val="left"/>
        <w:textAlignment w:val="baseline"/>
        <w:rPr>
          <w:rFonts w:eastAsia="SimSun"/>
          <w:b/>
          <w:kern w:val="3"/>
          <w:sz w:val="28"/>
          <w:szCs w:val="28"/>
          <w:lang w:eastAsia="en-US"/>
        </w:rPr>
      </w:pPr>
    </w:p>
    <w:p w:rsidR="0078037C" w:rsidRDefault="0078037C" w:rsidP="0091763A">
      <w:pPr>
        <w:suppressAutoHyphens/>
        <w:autoSpaceDN w:val="0"/>
        <w:spacing w:after="200"/>
        <w:ind w:left="2136" w:firstLine="696"/>
        <w:jc w:val="left"/>
        <w:textAlignment w:val="baseline"/>
        <w:rPr>
          <w:rFonts w:eastAsia="SimSun"/>
          <w:b/>
          <w:kern w:val="3"/>
          <w:sz w:val="28"/>
          <w:szCs w:val="28"/>
          <w:lang w:eastAsia="en-US"/>
        </w:rPr>
      </w:pPr>
    </w:p>
    <w:p w:rsidR="0091763A" w:rsidRPr="00935E64" w:rsidRDefault="00243DC0" w:rsidP="0091763A">
      <w:pPr>
        <w:suppressAutoHyphens/>
        <w:autoSpaceDN w:val="0"/>
        <w:spacing w:after="200"/>
        <w:ind w:left="2136" w:firstLine="696"/>
        <w:jc w:val="left"/>
        <w:textAlignment w:val="baseline"/>
        <w:rPr>
          <w:rFonts w:eastAsia="SimSun"/>
          <w:b/>
          <w:kern w:val="3"/>
          <w:sz w:val="28"/>
          <w:szCs w:val="28"/>
          <w:lang w:eastAsia="en-US"/>
        </w:rPr>
      </w:pPr>
      <w:r w:rsidRPr="00935E64">
        <w:rPr>
          <w:rFonts w:eastAsia="SimSun"/>
          <w:b/>
          <w:kern w:val="3"/>
          <w:sz w:val="28"/>
          <w:szCs w:val="28"/>
          <w:lang w:eastAsia="en-US"/>
        </w:rPr>
        <w:t>Ch</w:t>
      </w:r>
      <w:r w:rsidR="0091763A" w:rsidRPr="00935E64">
        <w:rPr>
          <w:rFonts w:eastAsia="SimSun"/>
          <w:b/>
          <w:kern w:val="3"/>
          <w:sz w:val="28"/>
          <w:szCs w:val="28"/>
          <w:lang w:eastAsia="en-US"/>
        </w:rPr>
        <w:t>apitre I </w:t>
      </w:r>
    </w:p>
    <w:p w:rsidR="0091763A" w:rsidRPr="00935E64" w:rsidRDefault="009169D1" w:rsidP="00611285">
      <w:pPr>
        <w:pStyle w:val="Lgende"/>
        <w:rPr>
          <w:rFonts w:eastAsia="SimSun"/>
          <w:b/>
          <w:sz w:val="28"/>
          <w:szCs w:val="28"/>
        </w:rPr>
      </w:pPr>
      <w:r w:rsidRPr="00935E64">
        <w:rPr>
          <w:rFonts w:eastAsia="SimSun"/>
          <w:sz w:val="28"/>
          <w:szCs w:val="28"/>
          <w:lang w:eastAsia="en-US"/>
        </w:rPr>
        <w:t xml:space="preserve"> </w:t>
      </w:r>
      <w:r w:rsidR="00984732" w:rsidRPr="00935E64">
        <w:rPr>
          <w:rFonts w:eastAsia="SimSun"/>
          <w:b/>
          <w:sz w:val="28"/>
          <w:szCs w:val="28"/>
        </w:rPr>
        <w:t>La participation des personnes publiq</w:t>
      </w:r>
      <w:r w:rsidR="00611285" w:rsidRPr="00935E64">
        <w:rPr>
          <w:rFonts w:eastAsia="SimSun"/>
          <w:b/>
          <w:sz w:val="28"/>
          <w:szCs w:val="28"/>
        </w:rPr>
        <w:t xml:space="preserve">ues à l’arbitrage international : </w:t>
      </w:r>
      <w:r w:rsidR="00984732" w:rsidRPr="00935E64">
        <w:rPr>
          <w:rFonts w:eastAsia="SimSun"/>
          <w:b/>
          <w:sz w:val="28"/>
          <w:szCs w:val="28"/>
        </w:rPr>
        <w:t>fondements et appréciations</w:t>
      </w:r>
    </w:p>
    <w:p w:rsidR="00F23682" w:rsidRDefault="00415B44" w:rsidP="00F23682">
      <w:pPr>
        <w:pStyle w:val="Lgende"/>
        <w:spacing w:line="480" w:lineRule="auto"/>
        <w:rPr>
          <w:rFonts w:eastAsia="SimSun"/>
          <w:lang w:eastAsia="en-US"/>
        </w:rPr>
      </w:pPr>
      <w:r>
        <w:rPr>
          <w:rFonts w:eastAsia="SimSun"/>
          <w:lang w:eastAsia="en-US"/>
        </w:rPr>
        <w:t xml:space="preserve"> Les </w:t>
      </w:r>
      <w:r w:rsidR="001E5B2D">
        <w:rPr>
          <w:rFonts w:eastAsia="SimSun"/>
          <w:lang w:eastAsia="en-US"/>
        </w:rPr>
        <w:t xml:space="preserve">obligations </w:t>
      </w:r>
      <w:r w:rsidR="00470B14">
        <w:rPr>
          <w:rFonts w:eastAsia="SimSun"/>
          <w:lang w:eastAsia="en-US"/>
        </w:rPr>
        <w:t>découlant</w:t>
      </w:r>
      <w:r>
        <w:rPr>
          <w:rFonts w:eastAsia="SimSun"/>
          <w:lang w:eastAsia="en-US"/>
        </w:rPr>
        <w:t xml:space="preserve"> de l’engagement de </w:t>
      </w:r>
      <w:r w:rsidR="00540995">
        <w:rPr>
          <w:rFonts w:eastAsia="SimSun"/>
          <w:lang w:eastAsia="en-US"/>
        </w:rPr>
        <w:t xml:space="preserve">l’État </w:t>
      </w:r>
      <w:r w:rsidR="00C51C9F">
        <w:rPr>
          <w:rFonts w:eastAsia="SimSun"/>
          <w:lang w:eastAsia="en-US"/>
        </w:rPr>
        <w:t xml:space="preserve">pour </w:t>
      </w:r>
      <w:r w:rsidR="006C1801">
        <w:rPr>
          <w:rFonts w:eastAsia="SimSun"/>
          <w:lang w:eastAsia="en-US"/>
        </w:rPr>
        <w:t xml:space="preserve">promouvoir </w:t>
      </w:r>
      <w:r w:rsidR="00C51C9F">
        <w:rPr>
          <w:rFonts w:eastAsia="SimSun"/>
          <w:lang w:eastAsia="en-US"/>
        </w:rPr>
        <w:t xml:space="preserve">et attirer </w:t>
      </w:r>
      <w:r w:rsidR="001E5B2D">
        <w:rPr>
          <w:rFonts w:eastAsia="SimSun"/>
          <w:lang w:eastAsia="en-US"/>
        </w:rPr>
        <w:t>l</w:t>
      </w:r>
      <w:r w:rsidR="00470B14">
        <w:rPr>
          <w:rFonts w:eastAsia="SimSun"/>
          <w:lang w:eastAsia="en-US"/>
        </w:rPr>
        <w:t>es investissements</w:t>
      </w:r>
      <w:r w:rsidR="00C11258">
        <w:rPr>
          <w:rFonts w:eastAsia="SimSun"/>
          <w:lang w:eastAsia="en-US"/>
        </w:rPr>
        <w:t xml:space="preserve"> étrangers </w:t>
      </w:r>
      <w:r w:rsidR="00911F2E" w:rsidRPr="00911F2E">
        <w:rPr>
          <w:rFonts w:eastAsia="SimSun"/>
          <w:lang w:eastAsia="en-US"/>
        </w:rPr>
        <w:t>modifie</w:t>
      </w:r>
      <w:r w:rsidR="00470B14">
        <w:rPr>
          <w:rFonts w:eastAsia="SimSun"/>
          <w:lang w:eastAsia="en-US"/>
        </w:rPr>
        <w:t>nt</w:t>
      </w:r>
      <w:r w:rsidR="006C1801">
        <w:rPr>
          <w:rFonts w:eastAsia="SimSun"/>
          <w:lang w:eastAsia="en-US"/>
        </w:rPr>
        <w:t xml:space="preserve"> </w:t>
      </w:r>
      <w:r w:rsidR="009D1409">
        <w:rPr>
          <w:rFonts w:eastAsia="SimSun"/>
          <w:lang w:eastAsia="en-US"/>
        </w:rPr>
        <w:t xml:space="preserve">de manière </w:t>
      </w:r>
      <w:r w:rsidR="00911F2E" w:rsidRPr="00911F2E">
        <w:rPr>
          <w:rFonts w:eastAsia="SimSun"/>
          <w:lang w:eastAsia="en-US"/>
        </w:rPr>
        <w:t>s</w:t>
      </w:r>
      <w:r w:rsidR="009D1409">
        <w:rPr>
          <w:rFonts w:eastAsia="SimSun"/>
          <w:lang w:eastAsia="en-US"/>
        </w:rPr>
        <w:t>i</w:t>
      </w:r>
      <w:r w:rsidR="007F10DD">
        <w:rPr>
          <w:rFonts w:eastAsia="SimSun"/>
          <w:lang w:eastAsia="en-US"/>
        </w:rPr>
        <w:t>gnificative le régime du</w:t>
      </w:r>
      <w:r w:rsidR="009D1409">
        <w:rPr>
          <w:rFonts w:eastAsia="SimSun"/>
          <w:lang w:eastAsia="en-US"/>
        </w:rPr>
        <w:t xml:space="preserve"> droit public</w:t>
      </w:r>
      <w:r w:rsidR="007F10DD">
        <w:rPr>
          <w:rFonts w:eastAsia="SimSun"/>
          <w:lang w:eastAsia="en-US"/>
        </w:rPr>
        <w:t xml:space="preserve"> contemporain</w:t>
      </w:r>
      <w:r w:rsidR="009D1409">
        <w:rPr>
          <w:rFonts w:eastAsia="SimSun"/>
          <w:lang w:eastAsia="en-US"/>
        </w:rPr>
        <w:t>.  L</w:t>
      </w:r>
      <w:r w:rsidR="00470B14">
        <w:rPr>
          <w:rFonts w:eastAsia="SimSun"/>
          <w:lang w:eastAsia="en-US"/>
        </w:rPr>
        <w:t>’État</w:t>
      </w:r>
      <w:r w:rsidR="009D1409">
        <w:rPr>
          <w:rFonts w:eastAsia="SimSun"/>
          <w:lang w:eastAsia="en-US"/>
        </w:rPr>
        <w:t xml:space="preserve"> </w:t>
      </w:r>
      <w:r w:rsidR="00EA066B">
        <w:rPr>
          <w:rFonts w:eastAsia="SimSun"/>
          <w:lang w:eastAsia="en-US"/>
        </w:rPr>
        <w:t xml:space="preserve">se voit obligé de </w:t>
      </w:r>
      <w:r w:rsidR="00540995">
        <w:rPr>
          <w:rFonts w:eastAsia="SimSun"/>
          <w:lang w:eastAsia="en-US"/>
        </w:rPr>
        <w:t xml:space="preserve"> </w:t>
      </w:r>
      <w:r w:rsidR="00C51C9F">
        <w:rPr>
          <w:rFonts w:eastAsia="SimSun"/>
          <w:lang w:eastAsia="en-US"/>
        </w:rPr>
        <w:t>f</w:t>
      </w:r>
      <w:r w:rsidR="009D1409">
        <w:rPr>
          <w:rFonts w:eastAsia="SimSun"/>
          <w:lang w:eastAsia="en-US"/>
        </w:rPr>
        <w:t xml:space="preserve">aire </w:t>
      </w:r>
      <w:r w:rsidR="00B3405A">
        <w:rPr>
          <w:rFonts w:eastAsia="SimSun"/>
          <w:lang w:eastAsia="en-US"/>
        </w:rPr>
        <w:t xml:space="preserve">montre d’une plus grande </w:t>
      </w:r>
      <w:r w:rsidR="00C51C9F">
        <w:rPr>
          <w:rFonts w:eastAsia="SimSun"/>
          <w:lang w:eastAsia="en-US"/>
        </w:rPr>
        <w:t>souplesse</w:t>
      </w:r>
      <w:r w:rsidR="00AD5E75">
        <w:rPr>
          <w:rFonts w:eastAsia="SimSun"/>
          <w:lang w:eastAsia="en-US"/>
        </w:rPr>
        <w:t xml:space="preserve">, </w:t>
      </w:r>
      <w:r w:rsidR="00A36F49">
        <w:rPr>
          <w:rFonts w:eastAsia="SimSun"/>
          <w:lang w:eastAsia="en-US"/>
        </w:rPr>
        <w:t>conforme à l’exigence d</w:t>
      </w:r>
      <w:r w:rsidR="00C2478B">
        <w:rPr>
          <w:rFonts w:eastAsia="SimSun"/>
          <w:lang w:eastAsia="en-US"/>
        </w:rPr>
        <w:t>’</w:t>
      </w:r>
      <w:r w:rsidR="00911F2E" w:rsidRPr="00911F2E">
        <w:rPr>
          <w:rFonts w:eastAsia="SimSun"/>
          <w:lang w:eastAsia="en-US"/>
        </w:rPr>
        <w:t>équilibre</w:t>
      </w:r>
      <w:r w:rsidR="006D128D">
        <w:rPr>
          <w:rFonts w:eastAsia="SimSun"/>
          <w:lang w:eastAsia="en-US"/>
        </w:rPr>
        <w:t>,</w:t>
      </w:r>
      <w:r w:rsidR="00A36F49">
        <w:rPr>
          <w:rFonts w:eastAsia="SimSun"/>
          <w:lang w:eastAsia="en-US"/>
        </w:rPr>
        <w:t xml:space="preserve"> nécessaire </w:t>
      </w:r>
      <w:r w:rsidR="00405BAD">
        <w:rPr>
          <w:rFonts w:eastAsia="SimSun"/>
          <w:lang w:eastAsia="en-US"/>
        </w:rPr>
        <w:t>aux relations contractuelles</w:t>
      </w:r>
      <w:r w:rsidR="00A36F49">
        <w:rPr>
          <w:rFonts w:eastAsia="SimSun"/>
          <w:lang w:eastAsia="en-US"/>
        </w:rPr>
        <w:t xml:space="preserve"> qu’il est </w:t>
      </w:r>
      <w:r w:rsidR="00F41DD6">
        <w:rPr>
          <w:rFonts w:eastAsia="SimSun"/>
          <w:lang w:eastAsia="en-US"/>
        </w:rPr>
        <w:t xml:space="preserve">appelé à développer avec </w:t>
      </w:r>
      <w:r w:rsidR="00C2478B">
        <w:rPr>
          <w:rFonts w:eastAsia="SimSun"/>
          <w:lang w:eastAsia="en-US"/>
        </w:rPr>
        <w:t>le par</w:t>
      </w:r>
      <w:r w:rsidR="009D1409">
        <w:rPr>
          <w:rFonts w:eastAsia="SimSun"/>
          <w:lang w:eastAsia="en-US"/>
        </w:rPr>
        <w:t>t</w:t>
      </w:r>
      <w:r w:rsidR="004A58E6">
        <w:rPr>
          <w:rFonts w:eastAsia="SimSun"/>
          <w:lang w:eastAsia="en-US"/>
        </w:rPr>
        <w:t>enaire privé. Cette nouvelle donne</w:t>
      </w:r>
      <w:r w:rsidR="009D1409">
        <w:rPr>
          <w:rFonts w:eastAsia="SimSun"/>
          <w:lang w:eastAsia="en-US"/>
        </w:rPr>
        <w:t xml:space="preserve"> apporte un bémol à </w:t>
      </w:r>
      <w:r w:rsidR="00C2478B">
        <w:rPr>
          <w:rFonts w:eastAsia="SimSun"/>
          <w:lang w:eastAsia="en-US"/>
        </w:rPr>
        <w:t>la concepti</w:t>
      </w:r>
      <w:r w:rsidR="009D1409">
        <w:rPr>
          <w:rFonts w:eastAsia="SimSun"/>
          <w:lang w:eastAsia="en-US"/>
        </w:rPr>
        <w:t xml:space="preserve">on </w:t>
      </w:r>
      <w:r w:rsidR="00F41DD6">
        <w:rPr>
          <w:rFonts w:eastAsia="SimSun"/>
          <w:lang w:eastAsia="en-US"/>
        </w:rPr>
        <w:t>bien ancrée</w:t>
      </w:r>
      <w:r w:rsidR="00AD5E75">
        <w:rPr>
          <w:rFonts w:eastAsia="SimSun"/>
          <w:lang w:eastAsia="en-US"/>
        </w:rPr>
        <w:t xml:space="preserve"> </w:t>
      </w:r>
      <w:r w:rsidR="00911F2E" w:rsidRPr="00911F2E">
        <w:rPr>
          <w:rFonts w:eastAsia="SimSun"/>
          <w:lang w:eastAsia="en-US"/>
        </w:rPr>
        <w:t>da</w:t>
      </w:r>
      <w:r w:rsidR="00F41DD6">
        <w:rPr>
          <w:rFonts w:eastAsia="SimSun"/>
          <w:lang w:eastAsia="en-US"/>
        </w:rPr>
        <w:t>ns l’imaginaire collectif assimilant l’État à</w:t>
      </w:r>
      <w:r w:rsidR="00753E95">
        <w:rPr>
          <w:rFonts w:eastAsia="SimSun"/>
          <w:lang w:eastAsia="en-US"/>
        </w:rPr>
        <w:t xml:space="preserve"> </w:t>
      </w:r>
      <w:r w:rsidR="00911F2E" w:rsidRPr="00911F2E">
        <w:rPr>
          <w:rFonts w:eastAsia="SimSun"/>
          <w:lang w:eastAsia="en-US"/>
        </w:rPr>
        <w:t>un</w:t>
      </w:r>
      <w:r w:rsidR="009D1409">
        <w:rPr>
          <w:rFonts w:eastAsia="SimSun"/>
          <w:lang w:eastAsia="en-US"/>
        </w:rPr>
        <w:t xml:space="preserve">e espèce </w:t>
      </w:r>
      <w:r w:rsidR="00753E95">
        <w:rPr>
          <w:rFonts w:eastAsia="SimSun"/>
          <w:lang w:eastAsia="en-US"/>
        </w:rPr>
        <w:t xml:space="preserve">de </w:t>
      </w:r>
      <w:r w:rsidR="00911F2E" w:rsidRPr="00911F2E">
        <w:rPr>
          <w:rFonts w:eastAsia="SimSun"/>
          <w:lang w:eastAsia="en-US"/>
        </w:rPr>
        <w:t>Léviathan</w:t>
      </w:r>
      <w:r w:rsidR="00911F2E" w:rsidRPr="00911F2E">
        <w:rPr>
          <w:rFonts w:eastAsia="SimSun"/>
          <w:vertAlign w:val="superscript"/>
          <w:lang w:eastAsia="en-US"/>
        </w:rPr>
        <w:footnoteReference w:id="28"/>
      </w:r>
      <w:r w:rsidR="00B339DC">
        <w:rPr>
          <w:rFonts w:eastAsia="SimSun"/>
          <w:lang w:eastAsia="en-US"/>
        </w:rPr>
        <w:t>,</w:t>
      </w:r>
      <w:r w:rsidR="00F41DD6">
        <w:rPr>
          <w:rFonts w:eastAsia="SimSun"/>
          <w:lang w:eastAsia="en-US"/>
        </w:rPr>
        <w:t xml:space="preserve"> d’où émane tout pouvoir</w:t>
      </w:r>
      <w:r w:rsidR="009063EC">
        <w:rPr>
          <w:rFonts w:eastAsia="SimSun"/>
          <w:lang w:eastAsia="en-US"/>
        </w:rPr>
        <w:t xml:space="preserve"> </w:t>
      </w:r>
      <w:r w:rsidR="00911F2E" w:rsidRPr="00911F2E">
        <w:rPr>
          <w:rFonts w:eastAsia="SimSun"/>
          <w:lang w:eastAsia="en-US"/>
        </w:rPr>
        <w:t>face à l’inve</w:t>
      </w:r>
      <w:r w:rsidR="009D1409">
        <w:rPr>
          <w:rFonts w:eastAsia="SimSun"/>
          <w:lang w:eastAsia="en-US"/>
        </w:rPr>
        <w:t xml:space="preserve">stisseur privé considéré comme </w:t>
      </w:r>
      <w:r w:rsidR="00911F2E" w:rsidRPr="00911F2E">
        <w:rPr>
          <w:rFonts w:eastAsia="SimSun"/>
          <w:lang w:eastAsia="en-US"/>
        </w:rPr>
        <w:t xml:space="preserve">simple sujet de </w:t>
      </w:r>
      <w:r w:rsidR="006C1801">
        <w:rPr>
          <w:rFonts w:eastAsia="SimSun"/>
          <w:lang w:eastAsia="en-US"/>
        </w:rPr>
        <w:t>droit. Ce remodelage de</w:t>
      </w:r>
      <w:r w:rsidR="002334D9">
        <w:rPr>
          <w:rFonts w:eastAsia="SimSun"/>
          <w:lang w:eastAsia="en-US"/>
        </w:rPr>
        <w:t xml:space="preserve"> l’État, </w:t>
      </w:r>
      <w:r w:rsidR="006C1801">
        <w:rPr>
          <w:rFonts w:eastAsia="SimSun"/>
          <w:lang w:eastAsia="en-US"/>
        </w:rPr>
        <w:t xml:space="preserve">tend </w:t>
      </w:r>
      <w:r w:rsidR="00F1221B">
        <w:rPr>
          <w:rFonts w:eastAsia="SimSun"/>
          <w:lang w:eastAsia="en-US"/>
        </w:rPr>
        <w:t>à</w:t>
      </w:r>
      <w:r w:rsidR="006518D9">
        <w:rPr>
          <w:rFonts w:eastAsia="SimSun"/>
          <w:lang w:eastAsia="en-US"/>
        </w:rPr>
        <w:t xml:space="preserve"> </w:t>
      </w:r>
      <w:r w:rsidR="00911F2E" w:rsidRPr="00911F2E">
        <w:rPr>
          <w:rFonts w:eastAsia="SimSun"/>
          <w:lang w:eastAsia="en-US"/>
        </w:rPr>
        <w:t>place</w:t>
      </w:r>
      <w:r w:rsidR="00F1221B">
        <w:rPr>
          <w:rFonts w:eastAsia="SimSun"/>
          <w:lang w:eastAsia="en-US"/>
        </w:rPr>
        <w:t>r</w:t>
      </w:r>
      <w:r w:rsidR="006518D9">
        <w:rPr>
          <w:rFonts w:eastAsia="SimSun"/>
          <w:lang w:eastAsia="en-US"/>
        </w:rPr>
        <w:t xml:space="preserve"> les entités publiques </w:t>
      </w:r>
      <w:r w:rsidR="00B339DC">
        <w:rPr>
          <w:rFonts w:eastAsia="SimSun"/>
          <w:lang w:eastAsia="en-US"/>
        </w:rPr>
        <w:t xml:space="preserve"> au même pied </w:t>
      </w:r>
      <w:r w:rsidR="00911F2E" w:rsidRPr="00911F2E">
        <w:rPr>
          <w:rFonts w:eastAsia="SimSun"/>
          <w:lang w:eastAsia="en-US"/>
        </w:rPr>
        <w:t>d’égalité que l</w:t>
      </w:r>
      <w:r w:rsidR="00B339DC">
        <w:rPr>
          <w:rFonts w:eastAsia="SimSun"/>
          <w:lang w:eastAsia="en-US"/>
        </w:rPr>
        <w:t xml:space="preserve">es opérateurs </w:t>
      </w:r>
      <w:r w:rsidR="006518D9">
        <w:rPr>
          <w:rFonts w:eastAsia="SimSun"/>
          <w:lang w:eastAsia="en-US"/>
        </w:rPr>
        <w:t>privés quant à leur</w:t>
      </w:r>
      <w:r w:rsidR="00911F2E" w:rsidRPr="00911F2E">
        <w:rPr>
          <w:rFonts w:eastAsia="SimSun"/>
          <w:lang w:eastAsia="en-US"/>
        </w:rPr>
        <w:t xml:space="preserve"> particip</w:t>
      </w:r>
      <w:r w:rsidR="009063EC">
        <w:rPr>
          <w:rFonts w:eastAsia="SimSun"/>
          <w:lang w:eastAsia="en-US"/>
        </w:rPr>
        <w:t xml:space="preserve">ation au contentieux arbitral, </w:t>
      </w:r>
      <w:r w:rsidR="007F10DD">
        <w:rPr>
          <w:rFonts w:eastAsia="SimSun"/>
          <w:lang w:eastAsia="en-US"/>
        </w:rPr>
        <w:t xml:space="preserve">ce qui se </w:t>
      </w:r>
      <w:r w:rsidR="00C11258">
        <w:rPr>
          <w:rFonts w:eastAsia="SimSun"/>
          <w:lang w:eastAsia="en-US"/>
        </w:rPr>
        <w:t xml:space="preserve">concrétise </w:t>
      </w:r>
      <w:r w:rsidR="00911F2E" w:rsidRPr="00911F2E">
        <w:rPr>
          <w:rFonts w:eastAsia="SimSun"/>
          <w:lang w:eastAsia="en-US"/>
        </w:rPr>
        <w:t>dans</w:t>
      </w:r>
      <w:r w:rsidR="00C11258">
        <w:rPr>
          <w:rFonts w:eastAsia="SimSun"/>
          <w:lang w:eastAsia="en-US"/>
        </w:rPr>
        <w:t xml:space="preserve"> </w:t>
      </w:r>
      <w:r w:rsidR="00A22480">
        <w:rPr>
          <w:rFonts w:eastAsia="SimSun"/>
          <w:lang w:eastAsia="en-US"/>
        </w:rPr>
        <w:t xml:space="preserve">plusieurs </w:t>
      </w:r>
      <w:r w:rsidR="00C11258">
        <w:rPr>
          <w:rFonts w:eastAsia="SimSun"/>
          <w:lang w:eastAsia="en-US"/>
        </w:rPr>
        <w:t xml:space="preserve">instruments </w:t>
      </w:r>
      <w:r w:rsidR="00911F2E" w:rsidRPr="00911F2E">
        <w:rPr>
          <w:rFonts w:eastAsia="SimSun"/>
          <w:lang w:eastAsia="en-US"/>
        </w:rPr>
        <w:t>jur</w:t>
      </w:r>
      <w:r w:rsidR="00C11258">
        <w:rPr>
          <w:rFonts w:eastAsia="SimSun"/>
          <w:lang w:eastAsia="en-US"/>
        </w:rPr>
        <w:t xml:space="preserve">idiques </w:t>
      </w:r>
      <w:r w:rsidR="00F10CC0">
        <w:rPr>
          <w:rFonts w:eastAsia="SimSun"/>
          <w:lang w:eastAsia="en-US"/>
        </w:rPr>
        <w:t>internationaux (1.1), le droit comparé</w:t>
      </w:r>
      <w:r w:rsidR="00911F2E" w:rsidRPr="00911F2E">
        <w:rPr>
          <w:rFonts w:eastAsia="SimSun"/>
          <w:lang w:eastAsia="en-US"/>
        </w:rPr>
        <w:t xml:space="preserve"> (1.2</w:t>
      </w:r>
      <w:r w:rsidR="00607732">
        <w:rPr>
          <w:rFonts w:eastAsia="SimSun"/>
          <w:lang w:eastAsia="en-US"/>
        </w:rPr>
        <w:t>) et</w:t>
      </w:r>
      <w:r w:rsidR="002334D9">
        <w:rPr>
          <w:rFonts w:eastAsia="SimSun"/>
          <w:lang w:eastAsia="en-US"/>
        </w:rPr>
        <w:t xml:space="preserve"> </w:t>
      </w:r>
      <w:r w:rsidR="00A22480">
        <w:rPr>
          <w:rFonts w:eastAsia="SimSun"/>
          <w:lang w:eastAsia="en-US"/>
        </w:rPr>
        <w:t xml:space="preserve">confirmé par les instances  arbitrales  internationales </w:t>
      </w:r>
      <w:r w:rsidR="00911F2E" w:rsidRPr="00911F2E">
        <w:rPr>
          <w:rFonts w:eastAsia="SimSun"/>
          <w:lang w:eastAsia="en-US"/>
        </w:rPr>
        <w:t xml:space="preserve"> (1.3)</w:t>
      </w:r>
      <w:r w:rsidR="004F75D1">
        <w:rPr>
          <w:rFonts w:eastAsia="SimSun"/>
          <w:lang w:eastAsia="en-US"/>
        </w:rPr>
        <w:t>.</w:t>
      </w:r>
    </w:p>
    <w:p w:rsidR="00CB58EC" w:rsidRPr="00F23682" w:rsidRDefault="00B61069" w:rsidP="00F23682">
      <w:pPr>
        <w:pStyle w:val="Lgende"/>
        <w:spacing w:line="480" w:lineRule="auto"/>
        <w:rPr>
          <w:rFonts w:eastAsia="SimSun"/>
          <w:b/>
          <w:lang w:eastAsia="en-US"/>
        </w:rPr>
      </w:pPr>
      <w:r w:rsidRPr="00B61069">
        <w:rPr>
          <w:rFonts w:eastAsia="SimSun"/>
          <w:b/>
          <w:szCs w:val="24"/>
          <w:lang w:eastAsia="en-US"/>
        </w:rPr>
        <w:t xml:space="preserve">1.1 </w:t>
      </w:r>
      <w:r w:rsidR="008E4227">
        <w:rPr>
          <w:rFonts w:eastAsia="SimSun"/>
          <w:b/>
          <w:szCs w:val="24"/>
          <w:lang w:eastAsia="en-US"/>
        </w:rPr>
        <w:t>L’a</w:t>
      </w:r>
      <w:r w:rsidR="00911F2E" w:rsidRPr="00B61069">
        <w:rPr>
          <w:rFonts w:eastAsia="SimSun"/>
          <w:b/>
          <w:szCs w:val="24"/>
          <w:lang w:eastAsia="en-US"/>
        </w:rPr>
        <w:t>dmiss</w:t>
      </w:r>
      <w:r w:rsidRPr="00B61069">
        <w:rPr>
          <w:rFonts w:eastAsia="SimSun"/>
          <w:b/>
          <w:szCs w:val="24"/>
          <w:lang w:eastAsia="en-US"/>
        </w:rPr>
        <w:t xml:space="preserve">ion du principe </w:t>
      </w:r>
      <w:r w:rsidR="00911F2E" w:rsidRPr="00B61069">
        <w:rPr>
          <w:rFonts w:eastAsia="SimSun"/>
          <w:b/>
          <w:szCs w:val="24"/>
          <w:lang w:eastAsia="en-US"/>
        </w:rPr>
        <w:t>d</w:t>
      </w:r>
      <w:r w:rsidRPr="00B61069">
        <w:rPr>
          <w:rFonts w:eastAsia="SimSun"/>
          <w:b/>
          <w:szCs w:val="24"/>
          <w:lang w:eastAsia="en-US"/>
        </w:rPr>
        <w:t xml:space="preserve">ans les instruments juridiques internationaux             </w:t>
      </w:r>
    </w:p>
    <w:p w:rsidR="00911F2E" w:rsidRPr="00911F2E" w:rsidRDefault="00B61069" w:rsidP="00CB58EC">
      <w:pPr>
        <w:spacing w:line="480" w:lineRule="auto"/>
        <w:rPr>
          <w:rFonts w:eastAsia="SimSun"/>
          <w:kern w:val="3"/>
          <w:szCs w:val="24"/>
          <w:lang w:eastAsia="en-US"/>
        </w:rPr>
      </w:pPr>
      <w:r>
        <w:rPr>
          <w:rFonts w:eastAsia="SimSun"/>
          <w:kern w:val="3"/>
          <w:szCs w:val="24"/>
          <w:lang w:eastAsia="en-US"/>
        </w:rPr>
        <w:t xml:space="preserve">Depuis la </w:t>
      </w:r>
      <w:r w:rsidR="007F10DD">
        <w:rPr>
          <w:rFonts w:eastAsia="SimSun"/>
          <w:kern w:val="3"/>
          <w:szCs w:val="24"/>
          <w:lang w:eastAsia="en-US"/>
        </w:rPr>
        <w:t xml:space="preserve">deuxième </w:t>
      </w:r>
      <w:r w:rsidR="00911F2E" w:rsidRPr="00911F2E">
        <w:rPr>
          <w:rFonts w:eastAsia="SimSun"/>
          <w:kern w:val="3"/>
          <w:szCs w:val="24"/>
          <w:lang w:eastAsia="en-US"/>
        </w:rPr>
        <w:t>mo</w:t>
      </w:r>
      <w:r>
        <w:rPr>
          <w:rFonts w:eastAsia="SimSun"/>
          <w:kern w:val="3"/>
          <w:szCs w:val="24"/>
          <w:lang w:eastAsia="en-US"/>
        </w:rPr>
        <w:t xml:space="preserve">itié du XXe siècle, certains </w:t>
      </w:r>
      <w:r w:rsidR="008071BF">
        <w:rPr>
          <w:rFonts w:eastAsia="SimSun"/>
          <w:kern w:val="3"/>
          <w:szCs w:val="24"/>
          <w:lang w:eastAsia="en-US"/>
        </w:rPr>
        <w:t>É</w:t>
      </w:r>
      <w:r w:rsidR="00911F2E" w:rsidRPr="00911F2E">
        <w:rPr>
          <w:rFonts w:eastAsia="SimSun"/>
          <w:kern w:val="3"/>
          <w:szCs w:val="24"/>
          <w:lang w:eastAsia="en-US"/>
        </w:rPr>
        <w:t xml:space="preserve">tats </w:t>
      </w:r>
      <w:r w:rsidR="006518D9">
        <w:rPr>
          <w:rFonts w:eastAsia="SimSun"/>
          <w:kern w:val="3"/>
          <w:szCs w:val="24"/>
          <w:lang w:eastAsia="en-US"/>
        </w:rPr>
        <w:t xml:space="preserve">s’activent </w:t>
      </w:r>
      <w:r w:rsidR="00911F2E" w:rsidRPr="00911F2E">
        <w:rPr>
          <w:rFonts w:eastAsia="SimSun"/>
          <w:kern w:val="3"/>
          <w:szCs w:val="24"/>
          <w:lang w:eastAsia="en-US"/>
        </w:rPr>
        <w:t>à faciliter l’esso</w:t>
      </w:r>
      <w:r>
        <w:rPr>
          <w:rFonts w:eastAsia="SimSun"/>
          <w:kern w:val="3"/>
          <w:szCs w:val="24"/>
          <w:lang w:eastAsia="en-US"/>
        </w:rPr>
        <w:t xml:space="preserve">r de  l’arbitrage international </w:t>
      </w:r>
      <w:r w:rsidR="001E5B2D">
        <w:rPr>
          <w:rFonts w:eastAsia="SimSun"/>
          <w:kern w:val="3"/>
          <w:szCs w:val="24"/>
          <w:lang w:eastAsia="en-US"/>
        </w:rPr>
        <w:t xml:space="preserve"> en adhérant à </w:t>
      </w:r>
      <w:r w:rsidR="0028777C">
        <w:rPr>
          <w:rFonts w:eastAsia="SimSun"/>
          <w:kern w:val="3"/>
          <w:szCs w:val="24"/>
          <w:lang w:eastAsia="en-US"/>
        </w:rPr>
        <w:t xml:space="preserve"> </w:t>
      </w:r>
      <w:r w:rsidR="002334D9">
        <w:rPr>
          <w:rFonts w:eastAsia="SimSun"/>
          <w:kern w:val="3"/>
          <w:szCs w:val="24"/>
          <w:lang w:eastAsia="en-US"/>
        </w:rPr>
        <w:t>la C</w:t>
      </w:r>
      <w:r w:rsidR="00911F2E" w:rsidRPr="00911F2E">
        <w:rPr>
          <w:rFonts w:eastAsia="SimSun"/>
          <w:kern w:val="3"/>
          <w:szCs w:val="24"/>
          <w:lang w:eastAsia="en-US"/>
        </w:rPr>
        <w:t xml:space="preserve">onvention pour la </w:t>
      </w:r>
      <w:r w:rsidR="00B339DC">
        <w:rPr>
          <w:rFonts w:eastAsia="SimSun"/>
          <w:kern w:val="3"/>
          <w:szCs w:val="24"/>
          <w:lang w:eastAsia="en-US"/>
        </w:rPr>
        <w:t xml:space="preserve">reconnaissance </w:t>
      </w:r>
      <w:r w:rsidR="00911F2E" w:rsidRPr="00911F2E">
        <w:rPr>
          <w:rFonts w:eastAsia="SimSun"/>
          <w:kern w:val="3"/>
          <w:szCs w:val="24"/>
          <w:lang w:eastAsia="en-US"/>
        </w:rPr>
        <w:t>et l’exécuti</w:t>
      </w:r>
      <w:r w:rsidR="008071BF">
        <w:rPr>
          <w:rFonts w:eastAsia="SimSun"/>
          <w:kern w:val="3"/>
          <w:szCs w:val="24"/>
          <w:lang w:eastAsia="en-US"/>
        </w:rPr>
        <w:t>on des  sentences arbitrales  de</w:t>
      </w:r>
      <w:r w:rsidR="00911F2E" w:rsidRPr="00911F2E">
        <w:rPr>
          <w:rFonts w:eastAsia="SimSun"/>
          <w:kern w:val="3"/>
          <w:szCs w:val="24"/>
          <w:lang w:eastAsia="en-US"/>
        </w:rPr>
        <w:t xml:space="preserve"> 1958</w:t>
      </w:r>
      <w:r w:rsidR="00911F2E" w:rsidRPr="00911F2E">
        <w:rPr>
          <w:rFonts w:eastAsia="SimSun"/>
          <w:kern w:val="3"/>
          <w:szCs w:val="24"/>
          <w:vertAlign w:val="superscript"/>
          <w:lang w:eastAsia="en-US"/>
        </w:rPr>
        <w:footnoteReference w:id="29"/>
      </w:r>
      <w:r w:rsidR="00EC5538">
        <w:rPr>
          <w:rFonts w:eastAsia="SimSun"/>
          <w:kern w:val="3"/>
          <w:szCs w:val="24"/>
          <w:lang w:eastAsia="en-US"/>
        </w:rPr>
        <w:t xml:space="preserve">. </w:t>
      </w:r>
      <w:r w:rsidR="006D128D">
        <w:rPr>
          <w:rFonts w:eastAsia="SimSun"/>
          <w:kern w:val="3"/>
          <w:szCs w:val="24"/>
          <w:lang w:eastAsia="en-US"/>
        </w:rPr>
        <w:t>En général</w:t>
      </w:r>
      <w:r w:rsidR="00C5295B">
        <w:rPr>
          <w:rFonts w:eastAsia="SimSun"/>
          <w:kern w:val="3"/>
          <w:szCs w:val="24"/>
          <w:lang w:eastAsia="en-US"/>
        </w:rPr>
        <w:t>,</w:t>
      </w:r>
      <w:r w:rsidR="006D128D">
        <w:rPr>
          <w:rFonts w:eastAsia="SimSun"/>
          <w:kern w:val="3"/>
          <w:szCs w:val="24"/>
          <w:lang w:eastAsia="en-US"/>
        </w:rPr>
        <w:t xml:space="preserve"> c</w:t>
      </w:r>
      <w:r w:rsidR="006518D9">
        <w:rPr>
          <w:rFonts w:eastAsia="SimSun"/>
          <w:kern w:val="3"/>
          <w:szCs w:val="24"/>
          <w:lang w:eastAsia="en-US"/>
        </w:rPr>
        <w:t>et instrument a été  l’étape</w:t>
      </w:r>
      <w:r w:rsidR="00911F2E" w:rsidRPr="00911F2E">
        <w:rPr>
          <w:rFonts w:eastAsia="SimSun"/>
          <w:kern w:val="3"/>
          <w:szCs w:val="24"/>
          <w:lang w:eastAsia="en-US"/>
        </w:rPr>
        <w:t xml:space="preserve"> cruciale</w:t>
      </w:r>
      <w:r w:rsidR="00B339DC">
        <w:rPr>
          <w:rFonts w:eastAsia="SimSun"/>
          <w:kern w:val="3"/>
          <w:szCs w:val="24"/>
          <w:lang w:eastAsia="en-US"/>
        </w:rPr>
        <w:t xml:space="preserve"> </w:t>
      </w:r>
      <w:r w:rsidR="006518D9">
        <w:rPr>
          <w:rFonts w:eastAsia="SimSun"/>
          <w:kern w:val="3"/>
          <w:szCs w:val="24"/>
          <w:lang w:eastAsia="en-US"/>
        </w:rPr>
        <w:t>pour légitimer l</w:t>
      </w:r>
      <w:r w:rsidR="00911F2E" w:rsidRPr="00911F2E">
        <w:rPr>
          <w:rFonts w:eastAsia="SimSun"/>
          <w:kern w:val="3"/>
          <w:szCs w:val="24"/>
          <w:lang w:eastAsia="en-US"/>
        </w:rPr>
        <w:t>e mécanisme</w:t>
      </w:r>
      <w:r w:rsidR="006518D9">
        <w:rPr>
          <w:rFonts w:eastAsia="SimSun"/>
          <w:kern w:val="3"/>
          <w:szCs w:val="24"/>
          <w:lang w:eastAsia="en-US"/>
        </w:rPr>
        <w:t xml:space="preserve"> arbitral</w:t>
      </w:r>
      <w:r w:rsidR="00C5295B">
        <w:rPr>
          <w:rFonts w:eastAsia="SimSun"/>
          <w:kern w:val="3"/>
          <w:szCs w:val="24"/>
          <w:lang w:eastAsia="en-US"/>
        </w:rPr>
        <w:t xml:space="preserve"> pour</w:t>
      </w:r>
      <w:r w:rsidR="006D128D">
        <w:rPr>
          <w:rFonts w:eastAsia="SimSun"/>
          <w:kern w:val="3"/>
          <w:szCs w:val="24"/>
          <w:lang w:eastAsia="en-US"/>
        </w:rPr>
        <w:t xml:space="preserve"> </w:t>
      </w:r>
      <w:r w:rsidR="007F10DD">
        <w:rPr>
          <w:rFonts w:eastAsia="SimSun"/>
          <w:kern w:val="3"/>
          <w:szCs w:val="24"/>
          <w:lang w:eastAsia="en-US"/>
        </w:rPr>
        <w:t>le</w:t>
      </w:r>
      <w:r w:rsidR="006D128D">
        <w:rPr>
          <w:rFonts w:eastAsia="SimSun"/>
          <w:kern w:val="3"/>
          <w:szCs w:val="24"/>
          <w:lang w:eastAsia="en-US"/>
        </w:rPr>
        <w:t xml:space="preserve"> règlement des  litiges commerciaux </w:t>
      </w:r>
      <w:r w:rsidR="00BB1D30">
        <w:rPr>
          <w:rFonts w:eastAsia="SimSun"/>
          <w:kern w:val="3"/>
          <w:szCs w:val="24"/>
          <w:lang w:eastAsia="en-US"/>
        </w:rPr>
        <w:t>internationaux</w:t>
      </w:r>
      <w:r w:rsidR="0097084B">
        <w:rPr>
          <w:rFonts w:eastAsia="SimSun"/>
          <w:kern w:val="3"/>
          <w:szCs w:val="24"/>
          <w:lang w:eastAsia="en-US"/>
        </w:rPr>
        <w:t xml:space="preserve">. En  </w:t>
      </w:r>
      <w:r w:rsidR="0097084B">
        <w:rPr>
          <w:rFonts w:eastAsia="SimSun"/>
          <w:kern w:val="3"/>
          <w:szCs w:val="24"/>
          <w:lang w:eastAsia="en-US"/>
        </w:rPr>
        <w:lastRenderedPageBreak/>
        <w:t xml:space="preserve">ce qui a </w:t>
      </w:r>
      <w:r w:rsidR="00C5295B">
        <w:rPr>
          <w:rFonts w:eastAsia="SimSun"/>
          <w:kern w:val="3"/>
          <w:szCs w:val="24"/>
          <w:lang w:eastAsia="en-US"/>
        </w:rPr>
        <w:t>trait</w:t>
      </w:r>
      <w:r w:rsidR="003F3D63">
        <w:rPr>
          <w:rFonts w:eastAsia="SimSun"/>
          <w:kern w:val="3"/>
          <w:szCs w:val="24"/>
          <w:lang w:eastAsia="en-US"/>
        </w:rPr>
        <w:t xml:space="preserve"> aux personnes publiques, il n’</w:t>
      </w:r>
      <w:r w:rsidR="00452412">
        <w:rPr>
          <w:rFonts w:eastAsia="SimSun"/>
          <w:kern w:val="3"/>
          <w:szCs w:val="24"/>
          <w:lang w:eastAsia="en-US"/>
        </w:rPr>
        <w:t xml:space="preserve">a pas été </w:t>
      </w:r>
      <w:r w:rsidR="00C5295B">
        <w:rPr>
          <w:rFonts w:eastAsia="SimSun"/>
          <w:kern w:val="3"/>
          <w:szCs w:val="24"/>
          <w:lang w:eastAsia="en-US"/>
        </w:rPr>
        <w:t>explicitement  stipulé que les entités  publiques  peuvent</w:t>
      </w:r>
      <w:r w:rsidR="00B339DC">
        <w:rPr>
          <w:rFonts w:eastAsia="SimSun"/>
          <w:kern w:val="3"/>
          <w:szCs w:val="24"/>
          <w:lang w:eastAsia="en-US"/>
        </w:rPr>
        <w:t xml:space="preserve"> se  </w:t>
      </w:r>
      <w:r w:rsidR="00203879">
        <w:rPr>
          <w:rFonts w:eastAsia="SimSun"/>
          <w:kern w:val="3"/>
          <w:szCs w:val="24"/>
          <w:lang w:eastAsia="en-US"/>
        </w:rPr>
        <w:t>soumettre</w:t>
      </w:r>
      <w:r w:rsidR="00911F2E" w:rsidRPr="00911F2E">
        <w:rPr>
          <w:rFonts w:eastAsia="SimSun"/>
          <w:kern w:val="3"/>
          <w:szCs w:val="24"/>
          <w:lang w:eastAsia="en-US"/>
        </w:rPr>
        <w:t xml:space="preserve"> au </w:t>
      </w:r>
      <w:r w:rsidR="00FC5EF6" w:rsidRPr="00911F2E">
        <w:rPr>
          <w:rFonts w:eastAsia="SimSun"/>
          <w:kern w:val="3"/>
          <w:szCs w:val="24"/>
          <w:lang w:eastAsia="en-US"/>
        </w:rPr>
        <w:t>mécanisme arbitral</w:t>
      </w:r>
      <w:r w:rsidR="00452412">
        <w:rPr>
          <w:rFonts w:eastAsia="SimSun"/>
          <w:kern w:val="3"/>
          <w:szCs w:val="24"/>
          <w:lang w:eastAsia="en-US"/>
        </w:rPr>
        <w:t xml:space="preserve">, </w:t>
      </w:r>
      <w:r w:rsidR="00133618" w:rsidRPr="00133618">
        <w:rPr>
          <w:rFonts w:eastAsia="SimSun"/>
          <w:kern w:val="3"/>
          <w:szCs w:val="24"/>
          <w:lang w:eastAsia="en-US"/>
        </w:rPr>
        <w:t>mais</w:t>
      </w:r>
      <w:r w:rsidR="003F3D63" w:rsidRPr="00133618">
        <w:rPr>
          <w:rFonts w:eastAsia="SimSun"/>
          <w:kern w:val="3"/>
          <w:szCs w:val="24"/>
          <w:lang w:eastAsia="en-US"/>
        </w:rPr>
        <w:t xml:space="preserve"> aucune  interdiction n’</w:t>
      </w:r>
      <w:r w:rsidR="00C5295B" w:rsidRPr="00133618">
        <w:rPr>
          <w:rFonts w:eastAsia="SimSun"/>
          <w:kern w:val="3"/>
          <w:szCs w:val="24"/>
          <w:lang w:eastAsia="en-US"/>
        </w:rPr>
        <w:t>a été non plus mentionnée à cet égard</w:t>
      </w:r>
      <w:r w:rsidR="00C5295B">
        <w:rPr>
          <w:rFonts w:eastAsia="SimSun"/>
          <w:kern w:val="3"/>
          <w:szCs w:val="24"/>
          <w:lang w:eastAsia="en-US"/>
        </w:rPr>
        <w:t>.</w:t>
      </w:r>
      <w:r w:rsidR="006518D9">
        <w:rPr>
          <w:rFonts w:eastAsia="SimSun"/>
          <w:kern w:val="3"/>
          <w:szCs w:val="24"/>
          <w:lang w:eastAsia="en-US"/>
        </w:rPr>
        <w:t xml:space="preserve"> L</w:t>
      </w:r>
      <w:r w:rsidR="00911F2E" w:rsidRPr="00911F2E">
        <w:rPr>
          <w:rFonts w:eastAsia="SimSun"/>
          <w:kern w:val="3"/>
          <w:szCs w:val="24"/>
          <w:lang w:eastAsia="en-US"/>
        </w:rPr>
        <w:t xml:space="preserve">es travaux préparatoires </w:t>
      </w:r>
      <w:r w:rsidR="00203879">
        <w:rPr>
          <w:rFonts w:eastAsia="SimSun"/>
          <w:kern w:val="3"/>
          <w:szCs w:val="24"/>
          <w:lang w:eastAsia="en-US"/>
        </w:rPr>
        <w:t xml:space="preserve">ont su </w:t>
      </w:r>
      <w:r w:rsidR="00C5295B">
        <w:rPr>
          <w:rFonts w:eastAsia="SimSun"/>
          <w:kern w:val="3"/>
          <w:szCs w:val="24"/>
          <w:lang w:eastAsia="en-US"/>
        </w:rPr>
        <w:t xml:space="preserve">implicitement </w:t>
      </w:r>
      <w:r w:rsidR="00EC0BEE">
        <w:rPr>
          <w:rFonts w:eastAsia="SimSun"/>
          <w:kern w:val="3"/>
          <w:szCs w:val="24"/>
          <w:lang w:eastAsia="en-US"/>
        </w:rPr>
        <w:t>déceler</w:t>
      </w:r>
      <w:r w:rsidR="00911F2E" w:rsidRPr="00911F2E">
        <w:rPr>
          <w:rFonts w:eastAsia="SimSun"/>
          <w:kern w:val="3"/>
          <w:szCs w:val="24"/>
          <w:lang w:eastAsia="en-US"/>
        </w:rPr>
        <w:t xml:space="preserve"> </w:t>
      </w:r>
      <w:r w:rsidR="00E7179F">
        <w:rPr>
          <w:rFonts w:eastAsia="SimSun"/>
          <w:kern w:val="3"/>
          <w:szCs w:val="24"/>
          <w:lang w:eastAsia="en-US"/>
        </w:rPr>
        <w:t>la</w:t>
      </w:r>
      <w:r w:rsidR="006518D9">
        <w:rPr>
          <w:rFonts w:eastAsia="SimSun"/>
          <w:kern w:val="3"/>
          <w:szCs w:val="24"/>
          <w:lang w:eastAsia="en-US"/>
        </w:rPr>
        <w:t xml:space="preserve"> véri</w:t>
      </w:r>
      <w:r>
        <w:rPr>
          <w:rFonts w:eastAsia="SimSun"/>
          <w:kern w:val="3"/>
          <w:szCs w:val="24"/>
          <w:lang w:eastAsia="en-US"/>
        </w:rPr>
        <w:t xml:space="preserve">table intention des rédacteurs, </w:t>
      </w:r>
      <w:r w:rsidR="006518D9">
        <w:rPr>
          <w:rFonts w:eastAsia="SimSun"/>
          <w:kern w:val="3"/>
          <w:szCs w:val="24"/>
          <w:lang w:eastAsia="en-US"/>
        </w:rPr>
        <w:t xml:space="preserve">en ce </w:t>
      </w:r>
      <w:r w:rsidR="00911F2E" w:rsidRPr="00911F2E">
        <w:rPr>
          <w:rFonts w:eastAsia="SimSun"/>
          <w:kern w:val="3"/>
          <w:szCs w:val="24"/>
          <w:lang w:eastAsia="en-US"/>
        </w:rPr>
        <w:t xml:space="preserve">que  la convention s’applique </w:t>
      </w:r>
      <w:r w:rsidR="00911F2E" w:rsidRPr="00F1221B">
        <w:rPr>
          <w:rFonts w:eastAsia="SimSun"/>
          <w:i/>
          <w:kern w:val="3"/>
          <w:szCs w:val="24"/>
          <w:lang w:eastAsia="en-US"/>
        </w:rPr>
        <w:t>mutatis mutandis</w:t>
      </w:r>
      <w:r w:rsidR="00C11258">
        <w:rPr>
          <w:rFonts w:eastAsia="SimSun"/>
          <w:kern w:val="3"/>
          <w:szCs w:val="24"/>
          <w:lang w:eastAsia="en-US"/>
        </w:rPr>
        <w:t xml:space="preserve"> aux personnes publiques. En réponse </w:t>
      </w:r>
      <w:r w:rsidR="006D128D">
        <w:rPr>
          <w:rFonts w:eastAsia="SimSun"/>
          <w:kern w:val="3"/>
          <w:szCs w:val="24"/>
          <w:lang w:eastAsia="en-US"/>
        </w:rPr>
        <w:t>à une</w:t>
      </w:r>
      <w:r w:rsidR="00215F86">
        <w:rPr>
          <w:rFonts w:eastAsia="SimSun"/>
          <w:kern w:val="3"/>
          <w:szCs w:val="24"/>
          <w:lang w:eastAsia="en-US"/>
        </w:rPr>
        <w:t xml:space="preserve"> demande du r</w:t>
      </w:r>
      <w:r w:rsidR="00911F2E" w:rsidRPr="00911F2E">
        <w:rPr>
          <w:rFonts w:eastAsia="SimSun"/>
          <w:kern w:val="3"/>
          <w:szCs w:val="24"/>
          <w:lang w:eastAsia="en-US"/>
        </w:rPr>
        <w:t>eprésentant de la Belgique</w:t>
      </w:r>
      <w:r w:rsidR="00911F2E" w:rsidRPr="00911F2E">
        <w:rPr>
          <w:rFonts w:eastAsia="SimSun"/>
          <w:kern w:val="3"/>
          <w:szCs w:val="24"/>
          <w:vertAlign w:val="superscript"/>
          <w:lang w:eastAsia="en-US"/>
        </w:rPr>
        <w:footnoteReference w:id="30"/>
      </w:r>
      <w:r w:rsidR="00DF7408">
        <w:rPr>
          <w:rFonts w:eastAsia="SimSun"/>
          <w:kern w:val="3"/>
          <w:szCs w:val="24"/>
          <w:lang w:eastAsia="en-US"/>
        </w:rPr>
        <w:t xml:space="preserve"> en vue  d’inclure </w:t>
      </w:r>
      <w:r w:rsidR="00911F2E" w:rsidRPr="00911F2E">
        <w:rPr>
          <w:rFonts w:eastAsia="SimSun"/>
          <w:kern w:val="3"/>
          <w:szCs w:val="24"/>
          <w:lang w:eastAsia="en-US"/>
        </w:rPr>
        <w:t xml:space="preserve">les </w:t>
      </w:r>
      <w:r w:rsidR="00607732">
        <w:rPr>
          <w:rFonts w:eastAsia="SimSun"/>
          <w:kern w:val="3"/>
          <w:szCs w:val="24"/>
          <w:lang w:eastAsia="en-US"/>
        </w:rPr>
        <w:t xml:space="preserve">personnes </w:t>
      </w:r>
      <w:r w:rsidR="00203879">
        <w:rPr>
          <w:rFonts w:eastAsia="SimSun"/>
          <w:kern w:val="3"/>
          <w:szCs w:val="24"/>
          <w:lang w:eastAsia="en-US"/>
        </w:rPr>
        <w:t>publiques  dans le texte de la C</w:t>
      </w:r>
      <w:r w:rsidR="00911F2E" w:rsidRPr="00911F2E">
        <w:rPr>
          <w:rFonts w:eastAsia="SimSun"/>
          <w:kern w:val="3"/>
          <w:szCs w:val="24"/>
          <w:lang w:eastAsia="en-US"/>
        </w:rPr>
        <w:t>onvention, le</w:t>
      </w:r>
      <w:r w:rsidR="00B339DC">
        <w:rPr>
          <w:rFonts w:eastAsia="SimSun"/>
          <w:kern w:val="3"/>
          <w:szCs w:val="24"/>
          <w:lang w:eastAsia="en-US"/>
        </w:rPr>
        <w:t xml:space="preserve"> comité  préparatoire de l’ONU </w:t>
      </w:r>
      <w:r w:rsidR="00911F2E" w:rsidRPr="00911F2E">
        <w:rPr>
          <w:rFonts w:eastAsia="SimSun"/>
          <w:kern w:val="3"/>
          <w:szCs w:val="24"/>
          <w:lang w:eastAsia="en-US"/>
        </w:rPr>
        <w:t>e</w:t>
      </w:r>
      <w:r w:rsidR="00607732">
        <w:rPr>
          <w:rFonts w:eastAsia="SimSun"/>
          <w:kern w:val="3"/>
          <w:szCs w:val="24"/>
          <w:lang w:eastAsia="en-US"/>
        </w:rPr>
        <w:t>stime  qu’il était  superflu d’</w:t>
      </w:r>
      <w:r>
        <w:rPr>
          <w:rFonts w:eastAsia="SimSun"/>
          <w:kern w:val="3"/>
          <w:szCs w:val="24"/>
          <w:lang w:eastAsia="en-US"/>
        </w:rPr>
        <w:t xml:space="preserve">en faire mention. </w:t>
      </w:r>
      <w:r w:rsidR="008071BF">
        <w:rPr>
          <w:rFonts w:eastAsia="SimSun"/>
          <w:kern w:val="3"/>
          <w:szCs w:val="24"/>
          <w:lang w:eastAsia="en-US"/>
        </w:rPr>
        <w:t>T</w:t>
      </w:r>
      <w:r w:rsidR="00032F05">
        <w:rPr>
          <w:rFonts w:eastAsia="SimSun"/>
          <w:kern w:val="3"/>
          <w:szCs w:val="24"/>
          <w:lang w:eastAsia="en-US"/>
        </w:rPr>
        <w:t>outefois</w:t>
      </w:r>
      <w:r w:rsidR="00911F2E" w:rsidRPr="00911F2E">
        <w:rPr>
          <w:rFonts w:eastAsia="SimSun"/>
          <w:kern w:val="3"/>
          <w:szCs w:val="24"/>
          <w:lang w:eastAsia="en-US"/>
        </w:rPr>
        <w:t>, il aur</w:t>
      </w:r>
      <w:r w:rsidR="00C11258">
        <w:rPr>
          <w:rFonts w:eastAsia="SimSun"/>
          <w:kern w:val="3"/>
          <w:szCs w:val="24"/>
          <w:lang w:eastAsia="en-US"/>
        </w:rPr>
        <w:t xml:space="preserve">a fallu  attendre une décennie </w:t>
      </w:r>
      <w:r w:rsidR="00911F2E" w:rsidRPr="00911F2E">
        <w:rPr>
          <w:rFonts w:eastAsia="SimSun"/>
          <w:kern w:val="3"/>
          <w:szCs w:val="24"/>
          <w:lang w:eastAsia="en-US"/>
        </w:rPr>
        <w:t xml:space="preserve">pour que  ce principe </w:t>
      </w:r>
      <w:r w:rsidR="0097084B">
        <w:rPr>
          <w:rFonts w:eastAsia="SimSun"/>
          <w:kern w:val="3"/>
          <w:szCs w:val="24"/>
          <w:lang w:eastAsia="en-US"/>
        </w:rPr>
        <w:t>soit consacré</w:t>
      </w:r>
      <w:r w:rsidR="00911F2E" w:rsidRPr="00911F2E">
        <w:rPr>
          <w:rFonts w:eastAsia="SimSun"/>
          <w:kern w:val="3"/>
          <w:szCs w:val="24"/>
          <w:lang w:eastAsia="en-US"/>
        </w:rPr>
        <w:t xml:space="preserve"> </w:t>
      </w:r>
      <w:r w:rsidR="001E5B2D">
        <w:rPr>
          <w:rFonts w:eastAsia="SimSun"/>
          <w:kern w:val="3"/>
          <w:szCs w:val="24"/>
          <w:lang w:eastAsia="en-US"/>
        </w:rPr>
        <w:t>de manière nette  et claire</w:t>
      </w:r>
      <w:r w:rsidR="00911F2E" w:rsidRPr="00911F2E">
        <w:rPr>
          <w:rFonts w:eastAsia="SimSun"/>
          <w:kern w:val="3"/>
          <w:szCs w:val="24"/>
          <w:lang w:eastAsia="en-US"/>
        </w:rPr>
        <w:t xml:space="preserve"> dans un certain nombre d’i</w:t>
      </w:r>
      <w:r w:rsidR="001C08EE">
        <w:rPr>
          <w:rFonts w:eastAsia="SimSun"/>
          <w:kern w:val="3"/>
          <w:szCs w:val="24"/>
          <w:lang w:eastAsia="en-US"/>
        </w:rPr>
        <w:t>nstruments internationaux</w:t>
      </w:r>
      <w:r w:rsidR="002D4E99">
        <w:rPr>
          <w:rFonts w:eastAsia="SimSun"/>
          <w:kern w:val="3"/>
          <w:szCs w:val="24"/>
          <w:lang w:eastAsia="en-US"/>
        </w:rPr>
        <w:t>,</w:t>
      </w:r>
      <w:r w:rsidR="001C08EE">
        <w:rPr>
          <w:rFonts w:eastAsia="SimSun"/>
          <w:kern w:val="3"/>
          <w:szCs w:val="24"/>
          <w:lang w:eastAsia="en-US"/>
        </w:rPr>
        <w:t xml:space="preserve"> dont </w:t>
      </w:r>
      <w:r w:rsidR="00911F2E" w:rsidRPr="00911F2E">
        <w:rPr>
          <w:rFonts w:eastAsia="SimSun"/>
          <w:kern w:val="3"/>
          <w:szCs w:val="24"/>
          <w:lang w:eastAsia="en-US"/>
        </w:rPr>
        <w:t>l</w:t>
      </w:r>
      <w:r w:rsidR="00203879">
        <w:rPr>
          <w:rFonts w:eastAsia="SimSun"/>
          <w:kern w:val="3"/>
          <w:szCs w:val="24"/>
          <w:lang w:eastAsia="en-US"/>
        </w:rPr>
        <w:t>a C</w:t>
      </w:r>
      <w:r w:rsidR="00911F2E" w:rsidRPr="00911F2E">
        <w:rPr>
          <w:rFonts w:eastAsia="SimSun"/>
          <w:kern w:val="3"/>
          <w:szCs w:val="24"/>
          <w:lang w:eastAsia="en-US"/>
        </w:rPr>
        <w:t>onventio</w:t>
      </w:r>
      <w:r w:rsidR="007E1AD3">
        <w:rPr>
          <w:rFonts w:eastAsia="SimSun"/>
          <w:kern w:val="3"/>
          <w:szCs w:val="24"/>
          <w:lang w:eastAsia="en-US"/>
        </w:rPr>
        <w:t>n européenne sur l’arbitrage commercial international</w:t>
      </w:r>
      <w:r w:rsidR="00203879">
        <w:rPr>
          <w:rFonts w:eastAsia="SimSun"/>
          <w:kern w:val="3"/>
          <w:szCs w:val="24"/>
          <w:lang w:eastAsia="en-US"/>
        </w:rPr>
        <w:t xml:space="preserve"> de 1961(1.1.1), la C</w:t>
      </w:r>
      <w:r w:rsidR="00911F2E" w:rsidRPr="00911F2E">
        <w:rPr>
          <w:rFonts w:eastAsia="SimSun"/>
          <w:kern w:val="3"/>
          <w:szCs w:val="24"/>
          <w:lang w:eastAsia="en-US"/>
        </w:rPr>
        <w:t>onvention  de  Washington de 1965</w:t>
      </w:r>
      <w:r w:rsidR="00215F86">
        <w:rPr>
          <w:rFonts w:eastAsia="SimSun"/>
          <w:kern w:val="3"/>
          <w:szCs w:val="24"/>
          <w:lang w:eastAsia="en-US"/>
        </w:rPr>
        <w:t xml:space="preserve"> </w:t>
      </w:r>
      <w:r w:rsidR="00911F2E" w:rsidRPr="00911F2E">
        <w:rPr>
          <w:rFonts w:eastAsia="SimSun"/>
          <w:kern w:val="3"/>
          <w:szCs w:val="24"/>
          <w:lang w:eastAsia="en-US"/>
        </w:rPr>
        <w:t>(1.1.2</w:t>
      </w:r>
      <w:r w:rsidR="00484A41">
        <w:rPr>
          <w:rFonts w:eastAsia="SimSun"/>
          <w:kern w:val="3"/>
          <w:szCs w:val="24"/>
          <w:lang w:eastAsia="en-US"/>
        </w:rPr>
        <w:t>)</w:t>
      </w:r>
      <w:r w:rsidR="00607732">
        <w:rPr>
          <w:rFonts w:eastAsia="SimSun"/>
          <w:kern w:val="3"/>
          <w:szCs w:val="24"/>
          <w:lang w:eastAsia="en-US"/>
        </w:rPr>
        <w:t xml:space="preserve">, </w:t>
      </w:r>
      <w:r w:rsidR="008071BF">
        <w:rPr>
          <w:rFonts w:eastAsia="SimSun"/>
          <w:kern w:val="3"/>
          <w:szCs w:val="24"/>
          <w:lang w:eastAsia="en-US"/>
        </w:rPr>
        <w:t>l</w:t>
      </w:r>
      <w:r w:rsidR="00911F2E" w:rsidRPr="00911F2E">
        <w:rPr>
          <w:rFonts w:eastAsia="SimSun"/>
          <w:kern w:val="3"/>
          <w:szCs w:val="24"/>
          <w:lang w:eastAsia="en-US"/>
        </w:rPr>
        <w:t>es accords et  traités  relatif</w:t>
      </w:r>
      <w:r w:rsidR="00C11258">
        <w:rPr>
          <w:rFonts w:eastAsia="SimSun"/>
          <w:kern w:val="3"/>
          <w:szCs w:val="24"/>
          <w:lang w:eastAsia="en-US"/>
        </w:rPr>
        <w:t>s</w:t>
      </w:r>
      <w:r w:rsidR="00911F2E" w:rsidRPr="00911F2E">
        <w:rPr>
          <w:rFonts w:eastAsia="SimSun"/>
          <w:kern w:val="3"/>
          <w:szCs w:val="24"/>
          <w:lang w:eastAsia="en-US"/>
        </w:rPr>
        <w:t xml:space="preserve"> aux investissements</w:t>
      </w:r>
      <w:r w:rsidR="008621A8">
        <w:rPr>
          <w:rFonts w:eastAsia="SimSun"/>
          <w:kern w:val="3"/>
          <w:szCs w:val="24"/>
          <w:lang w:eastAsia="en-US"/>
        </w:rPr>
        <w:t xml:space="preserve"> </w:t>
      </w:r>
      <w:r w:rsidR="00911F2E" w:rsidRPr="00911F2E">
        <w:rPr>
          <w:rFonts w:eastAsia="SimSun"/>
          <w:kern w:val="3"/>
          <w:szCs w:val="24"/>
          <w:lang w:eastAsia="en-US"/>
        </w:rPr>
        <w:t>(1.1.3) et l’acte uniforme de l’OHADA</w:t>
      </w:r>
      <w:r w:rsidR="00FC2817">
        <w:rPr>
          <w:rFonts w:eastAsia="SimSun"/>
          <w:kern w:val="3"/>
          <w:szCs w:val="24"/>
          <w:lang w:eastAsia="en-US"/>
        </w:rPr>
        <w:t xml:space="preserve"> </w:t>
      </w:r>
      <w:r w:rsidR="00911F2E" w:rsidRPr="00911F2E">
        <w:rPr>
          <w:rFonts w:eastAsia="SimSun"/>
          <w:kern w:val="3"/>
          <w:szCs w:val="24"/>
          <w:lang w:eastAsia="en-US"/>
        </w:rPr>
        <w:t>(1.1.4)</w:t>
      </w:r>
      <w:r w:rsidR="008071BF">
        <w:rPr>
          <w:rFonts w:eastAsia="SimSun"/>
          <w:kern w:val="3"/>
          <w:szCs w:val="24"/>
          <w:lang w:eastAsia="en-US"/>
        </w:rPr>
        <w:t>.</w:t>
      </w:r>
    </w:p>
    <w:p w:rsidR="00911F2E" w:rsidRPr="00123DAB" w:rsidRDefault="00123DAB" w:rsidP="00123DAB">
      <w:pPr>
        <w:suppressAutoHyphens/>
        <w:autoSpaceDN w:val="0"/>
        <w:spacing w:after="200" w:line="480" w:lineRule="auto"/>
        <w:contextualSpacing/>
        <w:jc w:val="left"/>
        <w:textAlignment w:val="baseline"/>
        <w:rPr>
          <w:rFonts w:eastAsia="SimSun"/>
          <w:b/>
          <w:kern w:val="3"/>
          <w:szCs w:val="24"/>
          <w:lang w:eastAsia="en-US"/>
        </w:rPr>
      </w:pPr>
      <w:r w:rsidRPr="00123DAB">
        <w:rPr>
          <w:rFonts w:eastAsia="SimSun"/>
          <w:b/>
          <w:kern w:val="3"/>
          <w:szCs w:val="24"/>
          <w:lang w:eastAsia="en-US"/>
        </w:rPr>
        <w:t>1.1.1</w:t>
      </w:r>
      <w:r w:rsidR="00F1221B">
        <w:rPr>
          <w:rFonts w:eastAsia="SimSun"/>
          <w:b/>
          <w:kern w:val="3"/>
          <w:szCs w:val="24"/>
          <w:lang w:eastAsia="en-US"/>
        </w:rPr>
        <w:t xml:space="preserve"> </w:t>
      </w:r>
      <w:r w:rsidR="00203879">
        <w:rPr>
          <w:rFonts w:eastAsia="SimSun"/>
          <w:b/>
          <w:kern w:val="3"/>
          <w:szCs w:val="24"/>
          <w:lang w:eastAsia="en-US"/>
        </w:rPr>
        <w:t>La  C</w:t>
      </w:r>
      <w:r w:rsidR="007E1AD3">
        <w:rPr>
          <w:rFonts w:eastAsia="SimSun"/>
          <w:b/>
          <w:kern w:val="3"/>
          <w:szCs w:val="24"/>
          <w:lang w:eastAsia="en-US"/>
        </w:rPr>
        <w:t>onvention européenne  sur l’arbitrage commercial international</w:t>
      </w:r>
      <w:r w:rsidR="00911F2E" w:rsidRPr="00123DAB">
        <w:rPr>
          <w:rFonts w:eastAsia="SimSun"/>
          <w:b/>
          <w:kern w:val="3"/>
          <w:szCs w:val="24"/>
          <w:lang w:eastAsia="en-US"/>
        </w:rPr>
        <w:t xml:space="preserve"> de 1961</w:t>
      </w:r>
    </w:p>
    <w:p w:rsidR="001373D6" w:rsidRDefault="00203879" w:rsidP="001373D6">
      <w:pPr>
        <w:suppressAutoHyphens/>
        <w:autoSpaceDN w:val="0"/>
        <w:spacing w:after="200" w:line="480" w:lineRule="auto"/>
        <w:textAlignment w:val="baseline"/>
        <w:rPr>
          <w:rFonts w:eastAsia="SimSun"/>
          <w:kern w:val="3"/>
          <w:szCs w:val="24"/>
          <w:lang w:eastAsia="en-US"/>
        </w:rPr>
      </w:pPr>
      <w:r>
        <w:rPr>
          <w:rFonts w:eastAsia="SimSun"/>
          <w:kern w:val="3"/>
          <w:szCs w:val="24"/>
          <w:lang w:eastAsia="en-US"/>
        </w:rPr>
        <w:t>Cette convention</w:t>
      </w:r>
      <w:r w:rsidR="00C11258">
        <w:rPr>
          <w:rFonts w:eastAsia="SimSun"/>
          <w:kern w:val="3"/>
          <w:szCs w:val="24"/>
          <w:lang w:eastAsia="en-US"/>
        </w:rPr>
        <w:t xml:space="preserve"> est </w:t>
      </w:r>
      <w:r w:rsidR="00911F2E" w:rsidRPr="00911F2E">
        <w:rPr>
          <w:rFonts w:eastAsia="SimSun"/>
          <w:kern w:val="3"/>
          <w:szCs w:val="24"/>
          <w:lang w:eastAsia="en-US"/>
        </w:rPr>
        <w:t>l’aboutiss</w:t>
      </w:r>
      <w:r w:rsidR="00415B44">
        <w:rPr>
          <w:rFonts w:eastAsia="SimSun"/>
          <w:kern w:val="3"/>
          <w:szCs w:val="24"/>
          <w:lang w:eastAsia="en-US"/>
        </w:rPr>
        <w:t xml:space="preserve">ement </w:t>
      </w:r>
      <w:r w:rsidR="00C20390">
        <w:rPr>
          <w:rFonts w:eastAsia="SimSun"/>
          <w:kern w:val="3"/>
          <w:szCs w:val="24"/>
          <w:lang w:eastAsia="en-US"/>
        </w:rPr>
        <w:t>de six années de  travail</w:t>
      </w:r>
      <w:r w:rsidR="00C11258">
        <w:rPr>
          <w:rFonts w:eastAsia="SimSun"/>
          <w:kern w:val="3"/>
          <w:szCs w:val="24"/>
          <w:lang w:eastAsia="en-US"/>
        </w:rPr>
        <w:t xml:space="preserve"> de la  C</w:t>
      </w:r>
      <w:r w:rsidR="00911F2E" w:rsidRPr="00911F2E">
        <w:rPr>
          <w:rFonts w:eastAsia="SimSun"/>
          <w:kern w:val="3"/>
          <w:szCs w:val="24"/>
          <w:lang w:eastAsia="en-US"/>
        </w:rPr>
        <w:t>ommission</w:t>
      </w:r>
      <w:r w:rsidR="00C11258">
        <w:rPr>
          <w:rFonts w:eastAsia="SimSun"/>
          <w:kern w:val="3"/>
          <w:szCs w:val="24"/>
          <w:lang w:eastAsia="en-US"/>
        </w:rPr>
        <w:t xml:space="preserve">  Économique de l’Europe de l’O</w:t>
      </w:r>
      <w:r w:rsidR="00911F2E" w:rsidRPr="00911F2E">
        <w:rPr>
          <w:rFonts w:eastAsia="SimSun"/>
          <w:kern w:val="3"/>
          <w:szCs w:val="24"/>
          <w:lang w:eastAsia="en-US"/>
        </w:rPr>
        <w:t>rg</w:t>
      </w:r>
      <w:r w:rsidR="00C11258">
        <w:rPr>
          <w:rFonts w:eastAsia="SimSun"/>
          <w:kern w:val="3"/>
          <w:szCs w:val="24"/>
          <w:lang w:eastAsia="en-US"/>
        </w:rPr>
        <w:t xml:space="preserve">anisation des </w:t>
      </w:r>
      <w:r w:rsidR="002A65B9">
        <w:rPr>
          <w:rFonts w:eastAsia="SimSun"/>
          <w:kern w:val="3"/>
          <w:szCs w:val="24"/>
          <w:lang w:eastAsia="en-US"/>
        </w:rPr>
        <w:t>N</w:t>
      </w:r>
      <w:r w:rsidR="00911F2E">
        <w:rPr>
          <w:rFonts w:eastAsia="SimSun"/>
          <w:kern w:val="3"/>
          <w:szCs w:val="24"/>
          <w:lang w:eastAsia="en-US"/>
        </w:rPr>
        <w:t xml:space="preserve">ations </w:t>
      </w:r>
      <w:r w:rsidR="002A65B9">
        <w:rPr>
          <w:rFonts w:eastAsia="SimSun"/>
          <w:kern w:val="3"/>
          <w:szCs w:val="24"/>
          <w:lang w:eastAsia="en-US"/>
        </w:rPr>
        <w:t>U</w:t>
      </w:r>
      <w:r w:rsidR="00911F2E">
        <w:rPr>
          <w:rFonts w:eastAsia="SimSun"/>
          <w:kern w:val="3"/>
          <w:szCs w:val="24"/>
          <w:lang w:eastAsia="en-US"/>
        </w:rPr>
        <w:t>nies.</w:t>
      </w:r>
      <w:r w:rsidR="002A65B9">
        <w:rPr>
          <w:rFonts w:eastAsia="SimSun"/>
          <w:kern w:val="3"/>
          <w:szCs w:val="24"/>
          <w:lang w:eastAsia="en-US"/>
        </w:rPr>
        <w:t xml:space="preserve"> </w:t>
      </w:r>
      <w:r w:rsidR="00911F2E">
        <w:rPr>
          <w:rFonts w:eastAsia="SimSun"/>
          <w:kern w:val="3"/>
          <w:szCs w:val="24"/>
          <w:lang w:eastAsia="en-US"/>
        </w:rPr>
        <w:t>E</w:t>
      </w:r>
      <w:r w:rsidR="00E2459B">
        <w:rPr>
          <w:rFonts w:eastAsia="SimSun"/>
          <w:kern w:val="3"/>
          <w:szCs w:val="24"/>
          <w:lang w:eastAsia="en-US"/>
        </w:rPr>
        <w:t xml:space="preserve">lle </w:t>
      </w:r>
      <w:r w:rsidR="00E7179F">
        <w:rPr>
          <w:rFonts w:eastAsia="SimSun"/>
          <w:kern w:val="3"/>
          <w:szCs w:val="24"/>
          <w:lang w:eastAsia="en-US"/>
        </w:rPr>
        <w:t>a été  conçue  pour  stabiliser</w:t>
      </w:r>
      <w:r w:rsidR="000F315B">
        <w:rPr>
          <w:rFonts w:eastAsia="SimSun"/>
          <w:kern w:val="3"/>
          <w:szCs w:val="24"/>
          <w:lang w:eastAsia="en-US"/>
        </w:rPr>
        <w:t xml:space="preserve"> l</w:t>
      </w:r>
      <w:r w:rsidR="00E2459B">
        <w:rPr>
          <w:rFonts w:eastAsia="SimSun"/>
          <w:kern w:val="3"/>
          <w:szCs w:val="24"/>
          <w:lang w:eastAsia="en-US"/>
        </w:rPr>
        <w:t>es relations commerciales</w:t>
      </w:r>
      <w:r w:rsidR="00911F2E" w:rsidRPr="00911F2E">
        <w:rPr>
          <w:rFonts w:eastAsia="SimSun"/>
          <w:kern w:val="3"/>
          <w:szCs w:val="24"/>
          <w:lang w:eastAsia="en-US"/>
        </w:rPr>
        <w:t xml:space="preserve">  dans l’espace  européen en </w:t>
      </w:r>
      <w:r w:rsidR="00F1221B">
        <w:rPr>
          <w:rFonts w:eastAsia="SimSun"/>
          <w:kern w:val="3"/>
          <w:szCs w:val="24"/>
          <w:lang w:eastAsia="en-US"/>
        </w:rPr>
        <w:t xml:space="preserve">vue </w:t>
      </w:r>
      <w:r w:rsidR="00911F2E" w:rsidRPr="00911F2E">
        <w:rPr>
          <w:rFonts w:eastAsia="SimSun"/>
          <w:kern w:val="3"/>
          <w:szCs w:val="24"/>
          <w:lang w:eastAsia="en-US"/>
        </w:rPr>
        <w:t xml:space="preserve"> </w:t>
      </w:r>
      <w:r>
        <w:rPr>
          <w:rFonts w:eastAsia="SimSun"/>
          <w:kern w:val="3"/>
          <w:szCs w:val="24"/>
          <w:lang w:eastAsia="en-US"/>
        </w:rPr>
        <w:t>d’</w:t>
      </w:r>
      <w:r w:rsidR="00911F2E" w:rsidRPr="00911F2E">
        <w:rPr>
          <w:rFonts w:eastAsia="SimSun"/>
          <w:kern w:val="3"/>
          <w:szCs w:val="24"/>
          <w:lang w:eastAsia="en-US"/>
        </w:rPr>
        <w:t>éd</w:t>
      </w:r>
      <w:r w:rsidR="00F1221B">
        <w:rPr>
          <w:rFonts w:eastAsia="SimSun"/>
          <w:kern w:val="3"/>
          <w:szCs w:val="24"/>
          <w:lang w:eastAsia="en-US"/>
        </w:rPr>
        <w:t>ifier</w:t>
      </w:r>
      <w:r w:rsidR="00E2459B">
        <w:rPr>
          <w:rFonts w:eastAsia="SimSun"/>
          <w:kern w:val="3"/>
          <w:szCs w:val="24"/>
          <w:lang w:eastAsia="en-US"/>
        </w:rPr>
        <w:t xml:space="preserve"> les balises nécessaires </w:t>
      </w:r>
      <w:r w:rsidR="00C20390">
        <w:rPr>
          <w:rFonts w:eastAsia="SimSun"/>
          <w:kern w:val="3"/>
          <w:szCs w:val="24"/>
          <w:lang w:eastAsia="en-US"/>
        </w:rPr>
        <w:t>susceptible</w:t>
      </w:r>
      <w:r>
        <w:rPr>
          <w:rFonts w:eastAsia="SimSun"/>
          <w:kern w:val="3"/>
          <w:szCs w:val="24"/>
          <w:lang w:eastAsia="en-US"/>
        </w:rPr>
        <w:t>s</w:t>
      </w:r>
      <w:r w:rsidR="00C20390">
        <w:rPr>
          <w:rFonts w:eastAsia="SimSun"/>
          <w:kern w:val="3"/>
          <w:szCs w:val="24"/>
          <w:lang w:eastAsia="en-US"/>
        </w:rPr>
        <w:t xml:space="preserve">  de répondre à</w:t>
      </w:r>
      <w:r w:rsidR="00E2459B">
        <w:rPr>
          <w:rFonts w:eastAsia="SimSun"/>
          <w:kern w:val="3"/>
          <w:szCs w:val="24"/>
          <w:lang w:eastAsia="en-US"/>
        </w:rPr>
        <w:t xml:space="preserve"> la confrontation  de </w:t>
      </w:r>
      <w:r w:rsidR="00032F05">
        <w:rPr>
          <w:rFonts w:eastAsia="SimSun"/>
          <w:kern w:val="3"/>
          <w:szCs w:val="24"/>
          <w:lang w:eastAsia="en-US"/>
        </w:rPr>
        <w:t xml:space="preserve">deux conceptions  </w:t>
      </w:r>
      <w:r w:rsidR="005C0D92">
        <w:rPr>
          <w:rFonts w:eastAsia="SimSun"/>
          <w:kern w:val="3"/>
          <w:szCs w:val="24"/>
          <w:lang w:eastAsia="en-US"/>
        </w:rPr>
        <w:t>économiques</w:t>
      </w:r>
      <w:r w:rsidR="00032F05">
        <w:rPr>
          <w:rFonts w:eastAsia="SimSun"/>
          <w:kern w:val="3"/>
          <w:szCs w:val="24"/>
          <w:lang w:eastAsia="en-US"/>
        </w:rPr>
        <w:t xml:space="preserve"> </w:t>
      </w:r>
      <w:r w:rsidR="00B339DC">
        <w:rPr>
          <w:rFonts w:eastAsia="SimSun"/>
          <w:kern w:val="3"/>
          <w:szCs w:val="24"/>
          <w:lang w:eastAsia="en-US"/>
        </w:rPr>
        <w:t xml:space="preserve"> du monde </w:t>
      </w:r>
      <w:r w:rsidR="005C0D92">
        <w:rPr>
          <w:rFonts w:eastAsia="SimSun"/>
          <w:kern w:val="3"/>
          <w:szCs w:val="24"/>
          <w:lang w:eastAsia="en-US"/>
        </w:rPr>
        <w:t>européen</w:t>
      </w:r>
      <w:r w:rsidR="00E2459B">
        <w:rPr>
          <w:rStyle w:val="Appelnotedebasdep"/>
          <w:rFonts w:eastAsia="SimSun"/>
          <w:kern w:val="3"/>
          <w:szCs w:val="24"/>
          <w:lang w:eastAsia="en-US"/>
        </w:rPr>
        <w:footnoteReference w:id="31"/>
      </w:r>
      <w:r w:rsidR="00B61069">
        <w:rPr>
          <w:rFonts w:eastAsia="SimSun"/>
          <w:kern w:val="3"/>
          <w:szCs w:val="24"/>
          <w:lang w:eastAsia="en-US"/>
        </w:rPr>
        <w:t xml:space="preserve"> : </w:t>
      </w:r>
      <w:r>
        <w:rPr>
          <w:rFonts w:eastAsia="SimSun"/>
          <w:kern w:val="3"/>
          <w:szCs w:val="24"/>
          <w:lang w:eastAsia="en-US"/>
        </w:rPr>
        <w:t xml:space="preserve">une vision libérale </w:t>
      </w:r>
      <w:r w:rsidR="00B61069">
        <w:rPr>
          <w:rFonts w:eastAsia="SimSun"/>
          <w:kern w:val="3"/>
          <w:szCs w:val="24"/>
          <w:lang w:eastAsia="en-US"/>
        </w:rPr>
        <w:t xml:space="preserve">manifestée dans l’Ouest et </w:t>
      </w:r>
      <w:r w:rsidR="00405BAD">
        <w:rPr>
          <w:rFonts w:eastAsia="SimSun"/>
          <w:kern w:val="3"/>
          <w:szCs w:val="24"/>
          <w:lang w:eastAsia="en-US"/>
        </w:rPr>
        <w:t xml:space="preserve">une </w:t>
      </w:r>
      <w:r w:rsidR="002A7087">
        <w:rPr>
          <w:rFonts w:eastAsia="SimSun"/>
          <w:kern w:val="3"/>
          <w:szCs w:val="24"/>
          <w:lang w:eastAsia="en-US"/>
        </w:rPr>
        <w:t>vision</w:t>
      </w:r>
      <w:r w:rsidR="00E2459B">
        <w:rPr>
          <w:rFonts w:eastAsia="SimSun"/>
          <w:kern w:val="3"/>
          <w:szCs w:val="24"/>
          <w:lang w:eastAsia="en-US"/>
        </w:rPr>
        <w:t xml:space="preserve"> interventionniste et planifiée de l’économie</w:t>
      </w:r>
      <w:r w:rsidR="00B61069">
        <w:rPr>
          <w:rFonts w:eastAsia="SimSun"/>
          <w:kern w:val="3"/>
          <w:szCs w:val="24"/>
          <w:lang w:eastAsia="en-US"/>
        </w:rPr>
        <w:t xml:space="preserve">  dans l’Est</w:t>
      </w:r>
      <w:r w:rsidR="00E2459B">
        <w:rPr>
          <w:rFonts w:eastAsia="SimSun"/>
          <w:kern w:val="3"/>
          <w:szCs w:val="24"/>
          <w:lang w:eastAsia="en-US"/>
        </w:rPr>
        <w:t xml:space="preserve">. </w:t>
      </w:r>
      <w:r w:rsidR="00405BAD">
        <w:rPr>
          <w:rFonts w:eastAsia="SimSun"/>
          <w:kern w:val="3"/>
          <w:szCs w:val="24"/>
          <w:lang w:eastAsia="en-US"/>
        </w:rPr>
        <w:t>Sa</w:t>
      </w:r>
      <w:r w:rsidR="00E2459B">
        <w:rPr>
          <w:rFonts w:eastAsia="SimSun"/>
          <w:kern w:val="3"/>
          <w:szCs w:val="24"/>
          <w:lang w:eastAsia="en-US"/>
        </w:rPr>
        <w:t xml:space="preserve"> force juridique </w:t>
      </w:r>
      <w:r w:rsidR="00911F2E" w:rsidRPr="00911F2E">
        <w:rPr>
          <w:rFonts w:eastAsia="SimSun"/>
          <w:kern w:val="3"/>
          <w:szCs w:val="24"/>
          <w:lang w:eastAsia="en-US"/>
        </w:rPr>
        <w:t>est considérable pour l’ensemble du droit international</w:t>
      </w:r>
      <w:r w:rsidR="00E2459B">
        <w:rPr>
          <w:rStyle w:val="Appelnotedebasdep"/>
          <w:rFonts w:eastAsia="SimSun"/>
          <w:kern w:val="3"/>
          <w:szCs w:val="24"/>
          <w:lang w:eastAsia="en-US"/>
        </w:rPr>
        <w:footnoteReference w:id="32"/>
      </w:r>
      <w:r w:rsidR="00911F2E" w:rsidRPr="00911F2E">
        <w:rPr>
          <w:rFonts w:eastAsia="SimSun"/>
          <w:kern w:val="3"/>
          <w:szCs w:val="24"/>
          <w:lang w:eastAsia="en-US"/>
        </w:rPr>
        <w:t>.</w:t>
      </w:r>
      <w:r w:rsidR="00B339DC">
        <w:rPr>
          <w:rFonts w:eastAsia="SimSun"/>
          <w:kern w:val="3"/>
          <w:szCs w:val="24"/>
          <w:lang w:eastAsia="en-US"/>
        </w:rPr>
        <w:t xml:space="preserve"> </w:t>
      </w:r>
      <w:r w:rsidR="00B61069">
        <w:rPr>
          <w:rFonts w:eastAsia="SimSun"/>
          <w:kern w:val="3"/>
          <w:szCs w:val="24"/>
          <w:lang w:eastAsia="en-US"/>
        </w:rPr>
        <w:t xml:space="preserve">Elle </w:t>
      </w:r>
      <w:r w:rsidR="00C20390">
        <w:rPr>
          <w:rFonts w:eastAsia="SimSun"/>
          <w:kern w:val="3"/>
          <w:szCs w:val="24"/>
          <w:lang w:eastAsia="en-US"/>
        </w:rPr>
        <w:t>définit</w:t>
      </w:r>
      <w:r w:rsidR="00A5099F">
        <w:rPr>
          <w:rFonts w:eastAsia="SimSun"/>
          <w:kern w:val="3"/>
          <w:szCs w:val="24"/>
          <w:lang w:eastAsia="en-US"/>
        </w:rPr>
        <w:t xml:space="preserve"> </w:t>
      </w:r>
      <w:r w:rsidR="00E2459B">
        <w:rPr>
          <w:rFonts w:eastAsia="SimSun"/>
          <w:kern w:val="3"/>
          <w:szCs w:val="24"/>
          <w:lang w:eastAsia="en-US"/>
        </w:rPr>
        <w:t xml:space="preserve">le fondement </w:t>
      </w:r>
      <w:r w:rsidR="00A5099F">
        <w:rPr>
          <w:rFonts w:eastAsia="SimSun"/>
          <w:kern w:val="3"/>
          <w:szCs w:val="24"/>
          <w:lang w:eastAsia="en-US"/>
        </w:rPr>
        <w:t>juridique sur lequel les entités</w:t>
      </w:r>
      <w:r w:rsidR="00405BAD">
        <w:rPr>
          <w:rFonts w:eastAsia="SimSun"/>
          <w:kern w:val="3"/>
          <w:szCs w:val="24"/>
          <w:lang w:eastAsia="en-US"/>
        </w:rPr>
        <w:t xml:space="preserve"> étatiques</w:t>
      </w:r>
      <w:r w:rsidR="00A5099F">
        <w:rPr>
          <w:rFonts w:eastAsia="SimSun"/>
          <w:kern w:val="3"/>
          <w:szCs w:val="24"/>
          <w:lang w:eastAsia="en-US"/>
        </w:rPr>
        <w:t xml:space="preserve"> s’autorisent</w:t>
      </w:r>
      <w:r w:rsidR="007B03C7">
        <w:rPr>
          <w:rFonts w:eastAsia="SimSun"/>
          <w:kern w:val="3"/>
          <w:szCs w:val="24"/>
          <w:lang w:eastAsia="en-US"/>
        </w:rPr>
        <w:t xml:space="preserve"> </w:t>
      </w:r>
      <w:r w:rsidR="00F1221B">
        <w:rPr>
          <w:rFonts w:eastAsia="SimSun"/>
          <w:kern w:val="3"/>
          <w:szCs w:val="24"/>
          <w:lang w:eastAsia="en-US"/>
        </w:rPr>
        <w:t xml:space="preserve"> à </w:t>
      </w:r>
      <w:r w:rsidR="007B03C7">
        <w:rPr>
          <w:rFonts w:eastAsia="SimSun"/>
          <w:kern w:val="3"/>
          <w:szCs w:val="24"/>
          <w:lang w:eastAsia="en-US"/>
        </w:rPr>
        <w:t>développer des relations plus légitime</w:t>
      </w:r>
      <w:r w:rsidR="00E7179F">
        <w:rPr>
          <w:rFonts w:eastAsia="SimSun"/>
          <w:kern w:val="3"/>
          <w:szCs w:val="24"/>
          <w:lang w:eastAsia="en-US"/>
        </w:rPr>
        <w:t>s</w:t>
      </w:r>
      <w:r w:rsidR="00A5099F">
        <w:rPr>
          <w:rFonts w:eastAsia="SimSun"/>
          <w:kern w:val="3"/>
          <w:szCs w:val="24"/>
          <w:lang w:eastAsia="en-US"/>
        </w:rPr>
        <w:t xml:space="preserve"> avec les acteurs pri</w:t>
      </w:r>
      <w:r w:rsidR="00B339DC">
        <w:rPr>
          <w:rFonts w:eastAsia="SimSun"/>
          <w:kern w:val="3"/>
          <w:szCs w:val="24"/>
          <w:lang w:eastAsia="en-US"/>
        </w:rPr>
        <w:t xml:space="preserve">vés  dans la mise en </w:t>
      </w:r>
      <w:r w:rsidR="00B339DC">
        <w:rPr>
          <w:rFonts w:eastAsia="SimSun"/>
          <w:kern w:val="3"/>
          <w:szCs w:val="24"/>
          <w:lang w:eastAsia="en-US"/>
        </w:rPr>
        <w:lastRenderedPageBreak/>
        <w:t xml:space="preserve">œuvre des </w:t>
      </w:r>
      <w:r w:rsidR="001E5B2D">
        <w:rPr>
          <w:rFonts w:eastAsia="SimSun"/>
          <w:kern w:val="3"/>
          <w:szCs w:val="24"/>
          <w:lang w:eastAsia="en-US"/>
        </w:rPr>
        <w:t>contrats d’investissement.</w:t>
      </w:r>
      <w:r w:rsidR="004D2AFC">
        <w:rPr>
          <w:rFonts w:eastAsia="SimSun"/>
          <w:kern w:val="3"/>
          <w:szCs w:val="24"/>
          <w:lang w:eastAsia="en-US"/>
        </w:rPr>
        <w:t> </w:t>
      </w:r>
      <w:r w:rsidR="00DB586E">
        <w:rPr>
          <w:rFonts w:eastAsia="SimSun"/>
          <w:kern w:val="3"/>
          <w:szCs w:val="24"/>
          <w:lang w:eastAsia="en-US"/>
        </w:rPr>
        <w:t>À</w:t>
      </w:r>
      <w:r w:rsidR="00D84871">
        <w:rPr>
          <w:rFonts w:eastAsia="SimSun"/>
          <w:kern w:val="3"/>
          <w:szCs w:val="24"/>
          <w:lang w:eastAsia="en-US"/>
        </w:rPr>
        <w:t xml:space="preserve"> </w:t>
      </w:r>
      <w:r w:rsidR="00B339DC">
        <w:rPr>
          <w:rFonts w:eastAsia="SimSun"/>
          <w:kern w:val="3"/>
          <w:szCs w:val="24"/>
          <w:lang w:eastAsia="en-US"/>
        </w:rPr>
        <w:t xml:space="preserve">cet </w:t>
      </w:r>
      <w:r w:rsidR="00A5099F">
        <w:rPr>
          <w:rFonts w:eastAsia="SimSun"/>
          <w:kern w:val="3"/>
          <w:szCs w:val="24"/>
          <w:lang w:eastAsia="en-US"/>
        </w:rPr>
        <w:t>égard</w:t>
      </w:r>
      <w:r w:rsidR="007B03C7">
        <w:rPr>
          <w:rFonts w:eastAsia="SimSun"/>
          <w:kern w:val="3"/>
          <w:szCs w:val="24"/>
          <w:lang w:eastAsia="en-US"/>
        </w:rPr>
        <w:t>,</w:t>
      </w:r>
      <w:r w:rsidR="00A5099F">
        <w:rPr>
          <w:rFonts w:eastAsia="SimSun"/>
          <w:kern w:val="3"/>
          <w:szCs w:val="24"/>
          <w:lang w:eastAsia="en-US"/>
        </w:rPr>
        <w:t xml:space="preserve"> l</w:t>
      </w:r>
      <w:r w:rsidR="00911F2E" w:rsidRPr="00911F2E">
        <w:rPr>
          <w:rFonts w:eastAsia="SimSun"/>
          <w:kern w:val="3"/>
          <w:szCs w:val="24"/>
          <w:lang w:eastAsia="en-US"/>
        </w:rPr>
        <w:t>’artic</w:t>
      </w:r>
      <w:r w:rsidR="00B61069">
        <w:rPr>
          <w:rFonts w:eastAsia="SimSun"/>
          <w:kern w:val="3"/>
          <w:szCs w:val="24"/>
          <w:lang w:eastAsia="en-US"/>
        </w:rPr>
        <w:t xml:space="preserve">le II </w:t>
      </w:r>
      <w:r w:rsidR="00450A90">
        <w:rPr>
          <w:rFonts w:eastAsia="SimSun"/>
          <w:kern w:val="3"/>
          <w:szCs w:val="24"/>
          <w:lang w:eastAsia="en-US"/>
        </w:rPr>
        <w:t>de la C</w:t>
      </w:r>
      <w:r w:rsidR="0090622D">
        <w:rPr>
          <w:rFonts w:eastAsia="SimSun"/>
          <w:kern w:val="3"/>
          <w:szCs w:val="24"/>
          <w:lang w:eastAsia="en-US"/>
        </w:rPr>
        <w:t>onvention</w:t>
      </w:r>
      <w:r w:rsidR="0090622D">
        <w:rPr>
          <w:rStyle w:val="Appelnotedebasdep"/>
          <w:rFonts w:eastAsia="SimSun"/>
          <w:kern w:val="3"/>
          <w:szCs w:val="24"/>
          <w:lang w:eastAsia="en-US"/>
        </w:rPr>
        <w:footnoteReference w:id="33"/>
      </w:r>
      <w:r w:rsidR="00A5099F">
        <w:rPr>
          <w:rFonts w:eastAsia="SimSun"/>
          <w:kern w:val="3"/>
          <w:szCs w:val="24"/>
          <w:lang w:eastAsia="en-US"/>
        </w:rPr>
        <w:t xml:space="preserve"> </w:t>
      </w:r>
      <w:r w:rsidR="00ED5652">
        <w:rPr>
          <w:rFonts w:eastAsia="SimSun"/>
          <w:kern w:val="3"/>
          <w:szCs w:val="24"/>
          <w:lang w:eastAsia="en-US"/>
        </w:rPr>
        <w:t>en son premier paragraphe</w:t>
      </w:r>
      <w:r w:rsidR="00A5099F">
        <w:rPr>
          <w:rFonts w:eastAsia="SimSun"/>
          <w:kern w:val="3"/>
          <w:szCs w:val="24"/>
          <w:lang w:eastAsia="en-US"/>
        </w:rPr>
        <w:t xml:space="preserve"> dispose</w:t>
      </w:r>
      <w:r w:rsidR="00911F2E" w:rsidRPr="00911F2E">
        <w:rPr>
          <w:rFonts w:eastAsia="SimSun"/>
          <w:kern w:val="3"/>
          <w:szCs w:val="24"/>
          <w:lang w:eastAsia="en-US"/>
        </w:rPr>
        <w:t xml:space="preserve">  que les person</w:t>
      </w:r>
      <w:r w:rsidR="007B03C7">
        <w:rPr>
          <w:rFonts w:eastAsia="SimSun"/>
          <w:kern w:val="3"/>
          <w:szCs w:val="24"/>
          <w:lang w:eastAsia="en-US"/>
        </w:rPr>
        <w:t>nes  morales de  droit public</w:t>
      </w:r>
      <w:r w:rsidR="00911F2E" w:rsidRPr="00911F2E">
        <w:rPr>
          <w:rFonts w:eastAsia="SimSun"/>
          <w:kern w:val="3"/>
          <w:szCs w:val="24"/>
          <w:lang w:eastAsia="en-US"/>
        </w:rPr>
        <w:t xml:space="preserve"> ont </w:t>
      </w:r>
      <w:r w:rsidR="00AC36CF">
        <w:rPr>
          <w:rFonts w:eastAsia="SimSun"/>
          <w:kern w:val="3"/>
          <w:szCs w:val="24"/>
          <w:lang w:eastAsia="en-US"/>
        </w:rPr>
        <w:t xml:space="preserve"> la </w:t>
      </w:r>
      <w:r w:rsidR="00911F2E" w:rsidRPr="00911F2E">
        <w:rPr>
          <w:rFonts w:eastAsia="SimSun"/>
          <w:kern w:val="3"/>
          <w:szCs w:val="24"/>
          <w:lang w:eastAsia="en-US"/>
        </w:rPr>
        <w:t>faculté de conclure  valable</w:t>
      </w:r>
      <w:r w:rsidR="00B61069">
        <w:rPr>
          <w:rFonts w:eastAsia="SimSun"/>
          <w:kern w:val="3"/>
          <w:szCs w:val="24"/>
          <w:lang w:eastAsia="en-US"/>
        </w:rPr>
        <w:t xml:space="preserve">ment une convention d’arbitrage, </w:t>
      </w:r>
      <w:r w:rsidR="00A5099F">
        <w:rPr>
          <w:rFonts w:eastAsia="SimSun"/>
          <w:kern w:val="3"/>
          <w:szCs w:val="24"/>
          <w:lang w:eastAsia="en-US"/>
        </w:rPr>
        <w:t>ce qui</w:t>
      </w:r>
      <w:r w:rsidR="00D84871">
        <w:rPr>
          <w:rFonts w:eastAsia="SimSun"/>
          <w:kern w:val="3"/>
          <w:szCs w:val="24"/>
          <w:lang w:eastAsia="en-US"/>
        </w:rPr>
        <w:t xml:space="preserve">  tend </w:t>
      </w:r>
      <w:r w:rsidR="00A5099F">
        <w:rPr>
          <w:rFonts w:eastAsia="SimSun"/>
          <w:kern w:val="3"/>
          <w:szCs w:val="24"/>
          <w:lang w:eastAsia="en-US"/>
        </w:rPr>
        <w:t xml:space="preserve">à </w:t>
      </w:r>
      <w:r w:rsidR="0090622D">
        <w:rPr>
          <w:rFonts w:eastAsia="SimSun"/>
          <w:kern w:val="3"/>
          <w:szCs w:val="24"/>
          <w:lang w:eastAsia="en-US"/>
        </w:rPr>
        <w:t xml:space="preserve">écarter </w:t>
      </w:r>
      <w:r w:rsidR="00AC36CF">
        <w:rPr>
          <w:rFonts w:eastAsia="SimSun"/>
          <w:kern w:val="3"/>
          <w:szCs w:val="24"/>
          <w:lang w:eastAsia="en-US"/>
        </w:rPr>
        <w:t>l’interdiction</w:t>
      </w:r>
      <w:r w:rsidR="0090622D">
        <w:rPr>
          <w:rFonts w:eastAsia="SimSun"/>
          <w:kern w:val="3"/>
          <w:szCs w:val="24"/>
          <w:lang w:eastAsia="en-US"/>
        </w:rPr>
        <w:t xml:space="preserve">  </w:t>
      </w:r>
      <w:r w:rsidR="00AC36CF">
        <w:rPr>
          <w:rFonts w:eastAsia="SimSun"/>
          <w:kern w:val="3"/>
          <w:szCs w:val="24"/>
          <w:lang w:eastAsia="en-US"/>
        </w:rPr>
        <w:t xml:space="preserve"> faite aux  entit</w:t>
      </w:r>
      <w:r w:rsidR="0021520E">
        <w:rPr>
          <w:rFonts w:eastAsia="SimSun"/>
          <w:kern w:val="3"/>
          <w:szCs w:val="24"/>
          <w:lang w:eastAsia="en-US"/>
        </w:rPr>
        <w:t xml:space="preserve">és étatiques et paraétatiques </w:t>
      </w:r>
      <w:r w:rsidR="00AC36CF">
        <w:rPr>
          <w:rFonts w:eastAsia="SimSun"/>
          <w:kern w:val="3"/>
          <w:szCs w:val="24"/>
          <w:lang w:eastAsia="en-US"/>
        </w:rPr>
        <w:t>de cer</w:t>
      </w:r>
      <w:r w:rsidR="00DA5B4D">
        <w:rPr>
          <w:rFonts w:eastAsia="SimSun"/>
          <w:kern w:val="3"/>
          <w:szCs w:val="24"/>
          <w:lang w:eastAsia="en-US"/>
        </w:rPr>
        <w:t>t</w:t>
      </w:r>
      <w:r w:rsidR="002D4E99">
        <w:rPr>
          <w:rFonts w:eastAsia="SimSun"/>
          <w:kern w:val="3"/>
          <w:szCs w:val="24"/>
          <w:lang w:eastAsia="en-US"/>
        </w:rPr>
        <w:t xml:space="preserve">ains États lors de </w:t>
      </w:r>
      <w:r w:rsidR="00223BD9">
        <w:rPr>
          <w:rFonts w:eastAsia="SimSun"/>
          <w:kern w:val="3"/>
          <w:szCs w:val="24"/>
          <w:lang w:eastAsia="en-US"/>
        </w:rPr>
        <w:t xml:space="preserve"> </w:t>
      </w:r>
      <w:r w:rsidR="002D4E99">
        <w:rPr>
          <w:rFonts w:eastAsia="SimSun"/>
          <w:kern w:val="3"/>
          <w:szCs w:val="24"/>
          <w:lang w:eastAsia="en-US"/>
        </w:rPr>
        <w:t>la conclusion</w:t>
      </w:r>
      <w:r w:rsidR="00AC36CF">
        <w:rPr>
          <w:rFonts w:eastAsia="SimSun"/>
          <w:kern w:val="3"/>
          <w:szCs w:val="24"/>
          <w:lang w:eastAsia="en-US"/>
        </w:rPr>
        <w:t xml:space="preserve"> des conventions </w:t>
      </w:r>
      <w:r w:rsidR="00A5099F">
        <w:rPr>
          <w:rFonts w:eastAsia="SimSun"/>
          <w:kern w:val="3"/>
          <w:szCs w:val="24"/>
          <w:lang w:eastAsia="en-US"/>
        </w:rPr>
        <w:t xml:space="preserve"> d’arbitrage</w:t>
      </w:r>
      <w:r w:rsidR="00B61069">
        <w:rPr>
          <w:rFonts w:eastAsia="SimSun"/>
          <w:kern w:val="3"/>
          <w:szCs w:val="24"/>
          <w:lang w:eastAsia="en-US"/>
        </w:rPr>
        <w:t>.</w:t>
      </w:r>
      <w:r w:rsidR="008D5617">
        <w:rPr>
          <w:rFonts w:eastAsia="SimSun"/>
          <w:kern w:val="3"/>
          <w:szCs w:val="24"/>
          <w:lang w:eastAsia="en-US"/>
        </w:rPr>
        <w:t xml:space="preserve"> </w:t>
      </w:r>
      <w:r w:rsidR="0008203E">
        <w:rPr>
          <w:rFonts w:eastAsia="SimSun"/>
          <w:kern w:val="3"/>
          <w:szCs w:val="24"/>
          <w:lang w:eastAsia="en-US"/>
        </w:rPr>
        <w:t>Nous</w:t>
      </w:r>
      <w:r w:rsidR="008D5617">
        <w:rPr>
          <w:rFonts w:eastAsia="SimSun"/>
          <w:kern w:val="3"/>
          <w:szCs w:val="24"/>
          <w:lang w:eastAsia="en-US"/>
        </w:rPr>
        <w:t xml:space="preserve">  </w:t>
      </w:r>
      <w:r w:rsidR="0008203E">
        <w:rPr>
          <w:rFonts w:eastAsia="SimSun"/>
          <w:kern w:val="3"/>
          <w:szCs w:val="24"/>
          <w:lang w:eastAsia="en-US"/>
        </w:rPr>
        <w:t>soulignons</w:t>
      </w:r>
      <w:r w:rsidR="008D5617">
        <w:rPr>
          <w:rFonts w:eastAsia="SimSun"/>
          <w:kern w:val="3"/>
          <w:szCs w:val="24"/>
          <w:lang w:eastAsia="en-US"/>
        </w:rPr>
        <w:t xml:space="preserve"> au passage  que  </w:t>
      </w:r>
      <w:r w:rsidR="007B03C7">
        <w:rPr>
          <w:rFonts w:eastAsia="SimSun"/>
          <w:kern w:val="3"/>
          <w:szCs w:val="24"/>
          <w:lang w:eastAsia="en-US"/>
        </w:rPr>
        <w:t>l’utilisation  dans la formulation  de cet article</w:t>
      </w:r>
      <w:r w:rsidR="00CD2419">
        <w:rPr>
          <w:rFonts w:eastAsia="SimSun"/>
          <w:kern w:val="3"/>
          <w:szCs w:val="24"/>
          <w:lang w:eastAsia="en-US"/>
        </w:rPr>
        <w:t xml:space="preserve">  du terme faculté  en lieu </w:t>
      </w:r>
      <w:r w:rsidR="008D5617">
        <w:rPr>
          <w:rFonts w:eastAsia="SimSun"/>
          <w:kern w:val="3"/>
          <w:szCs w:val="24"/>
          <w:lang w:eastAsia="en-US"/>
        </w:rPr>
        <w:t xml:space="preserve">et place </w:t>
      </w:r>
      <w:r w:rsidR="00A22480">
        <w:rPr>
          <w:rFonts w:eastAsia="SimSun"/>
          <w:kern w:val="3"/>
          <w:szCs w:val="24"/>
          <w:lang w:eastAsia="en-US"/>
        </w:rPr>
        <w:t xml:space="preserve">d’un autre vocable </w:t>
      </w:r>
      <w:r w:rsidR="00EC6D23">
        <w:rPr>
          <w:rFonts w:eastAsia="SimSun"/>
          <w:kern w:val="3"/>
          <w:szCs w:val="24"/>
          <w:lang w:eastAsia="en-US"/>
        </w:rPr>
        <w:t xml:space="preserve"> plus contraignant </w:t>
      </w:r>
      <w:r w:rsidR="008D5617">
        <w:rPr>
          <w:rFonts w:eastAsia="SimSun"/>
          <w:kern w:val="3"/>
          <w:szCs w:val="24"/>
          <w:lang w:eastAsia="en-US"/>
        </w:rPr>
        <w:t>témoigne</w:t>
      </w:r>
      <w:r w:rsidR="00EC6D23">
        <w:rPr>
          <w:rFonts w:eastAsia="SimSun"/>
          <w:kern w:val="3"/>
          <w:szCs w:val="24"/>
          <w:lang w:eastAsia="en-US"/>
        </w:rPr>
        <w:t xml:space="preserve"> </w:t>
      </w:r>
      <w:r w:rsidR="00A224CF">
        <w:rPr>
          <w:rFonts w:eastAsia="SimSun"/>
          <w:kern w:val="3"/>
          <w:szCs w:val="24"/>
          <w:lang w:eastAsia="en-US"/>
        </w:rPr>
        <w:t>d’</w:t>
      </w:r>
      <w:r w:rsidR="00EC6D23">
        <w:rPr>
          <w:rFonts w:eastAsia="SimSun"/>
          <w:kern w:val="3"/>
          <w:szCs w:val="24"/>
          <w:lang w:eastAsia="en-US"/>
        </w:rPr>
        <w:t xml:space="preserve">une </w:t>
      </w:r>
      <w:r w:rsidR="00A22480">
        <w:rPr>
          <w:rFonts w:eastAsia="SimSun"/>
          <w:kern w:val="3"/>
          <w:szCs w:val="24"/>
          <w:lang w:eastAsia="en-US"/>
        </w:rPr>
        <w:t xml:space="preserve"> certaine </w:t>
      </w:r>
      <w:r w:rsidR="00EC6D23">
        <w:rPr>
          <w:rFonts w:eastAsia="SimSun"/>
          <w:kern w:val="3"/>
          <w:szCs w:val="24"/>
          <w:lang w:eastAsia="en-US"/>
        </w:rPr>
        <w:t xml:space="preserve">prudence </w:t>
      </w:r>
      <w:r w:rsidR="00A22480">
        <w:rPr>
          <w:rFonts w:eastAsia="SimSun"/>
          <w:kern w:val="3"/>
          <w:szCs w:val="24"/>
          <w:lang w:eastAsia="en-US"/>
        </w:rPr>
        <w:t xml:space="preserve"> des États signataires  quant au droit souverain  des peuples</w:t>
      </w:r>
      <w:r w:rsidR="00AC36CF">
        <w:rPr>
          <w:rFonts w:eastAsia="SimSun"/>
          <w:kern w:val="3"/>
          <w:szCs w:val="24"/>
          <w:lang w:eastAsia="en-US"/>
        </w:rPr>
        <w:t xml:space="preserve"> </w:t>
      </w:r>
      <w:r w:rsidR="00C20390">
        <w:rPr>
          <w:rFonts w:eastAsia="SimSun"/>
          <w:kern w:val="3"/>
          <w:szCs w:val="24"/>
          <w:lang w:eastAsia="en-US"/>
        </w:rPr>
        <w:t>européens</w:t>
      </w:r>
      <w:r w:rsidR="00B61069">
        <w:rPr>
          <w:rFonts w:eastAsia="SimSun"/>
          <w:kern w:val="3"/>
          <w:szCs w:val="24"/>
          <w:lang w:eastAsia="en-US"/>
        </w:rPr>
        <w:t xml:space="preserve"> de  s’engager. </w:t>
      </w:r>
      <w:r w:rsidR="00A22480">
        <w:rPr>
          <w:rFonts w:eastAsia="SimSun"/>
          <w:kern w:val="3"/>
          <w:szCs w:val="24"/>
          <w:lang w:eastAsia="en-US"/>
        </w:rPr>
        <w:t xml:space="preserve">Elle </w:t>
      </w:r>
      <w:r w:rsidR="008D5617">
        <w:rPr>
          <w:rFonts w:eastAsia="SimSun"/>
          <w:kern w:val="3"/>
          <w:szCs w:val="24"/>
          <w:lang w:eastAsia="en-US"/>
        </w:rPr>
        <w:t xml:space="preserve"> soulève </w:t>
      </w:r>
      <w:r w:rsidR="00B339DC">
        <w:rPr>
          <w:rFonts w:eastAsia="SimSun"/>
          <w:kern w:val="3"/>
          <w:szCs w:val="24"/>
          <w:lang w:eastAsia="en-US"/>
        </w:rPr>
        <w:t xml:space="preserve">conséquemment </w:t>
      </w:r>
      <w:r w:rsidR="008D5617">
        <w:rPr>
          <w:rFonts w:eastAsia="SimSun"/>
          <w:kern w:val="3"/>
          <w:szCs w:val="24"/>
          <w:lang w:eastAsia="en-US"/>
        </w:rPr>
        <w:t>une question de capacité</w:t>
      </w:r>
      <w:r w:rsidR="008D5617">
        <w:rPr>
          <w:rStyle w:val="Appelnotedebasdep"/>
          <w:rFonts w:eastAsia="SimSun"/>
          <w:kern w:val="3"/>
          <w:szCs w:val="24"/>
          <w:lang w:eastAsia="en-US"/>
        </w:rPr>
        <w:footnoteReference w:id="34"/>
      </w:r>
      <w:r w:rsidR="00DD7778">
        <w:rPr>
          <w:rFonts w:eastAsia="SimSun"/>
          <w:kern w:val="3"/>
          <w:szCs w:val="24"/>
          <w:lang w:eastAsia="en-US"/>
        </w:rPr>
        <w:t xml:space="preserve"> </w:t>
      </w:r>
      <w:r w:rsidR="008D5617">
        <w:rPr>
          <w:rFonts w:eastAsia="SimSun"/>
          <w:kern w:val="3"/>
          <w:szCs w:val="24"/>
          <w:lang w:eastAsia="en-US"/>
        </w:rPr>
        <w:t xml:space="preserve">devant être réglée par le doit interne. </w:t>
      </w:r>
    </w:p>
    <w:p w:rsidR="000624AE" w:rsidRDefault="008D5617" w:rsidP="001373D6">
      <w:pPr>
        <w:suppressAutoHyphens/>
        <w:autoSpaceDN w:val="0"/>
        <w:spacing w:after="200" w:line="480" w:lineRule="auto"/>
        <w:textAlignment w:val="baseline"/>
        <w:rPr>
          <w:rFonts w:eastAsia="SimSun"/>
          <w:kern w:val="3"/>
          <w:szCs w:val="24"/>
          <w:lang w:eastAsia="en-US"/>
        </w:rPr>
      </w:pPr>
      <w:r>
        <w:rPr>
          <w:rFonts w:eastAsia="SimSun"/>
          <w:kern w:val="3"/>
          <w:szCs w:val="24"/>
          <w:lang w:eastAsia="en-US"/>
        </w:rPr>
        <w:t xml:space="preserve">Cette  souplesse  se </w:t>
      </w:r>
      <w:r w:rsidR="0008203E">
        <w:rPr>
          <w:rFonts w:eastAsia="SimSun"/>
          <w:kern w:val="3"/>
          <w:szCs w:val="24"/>
          <w:lang w:eastAsia="en-US"/>
        </w:rPr>
        <w:t>manifeste</w:t>
      </w:r>
      <w:r>
        <w:rPr>
          <w:rFonts w:eastAsia="SimSun"/>
          <w:kern w:val="3"/>
          <w:szCs w:val="24"/>
          <w:lang w:eastAsia="en-US"/>
        </w:rPr>
        <w:t xml:space="preserve">  aussi au </w:t>
      </w:r>
      <w:r w:rsidR="0008203E">
        <w:rPr>
          <w:rFonts w:eastAsia="SimSun"/>
          <w:kern w:val="3"/>
          <w:szCs w:val="24"/>
          <w:lang w:eastAsia="en-US"/>
        </w:rPr>
        <w:t>paragraphe</w:t>
      </w:r>
      <w:r>
        <w:rPr>
          <w:rFonts w:eastAsia="SimSun"/>
          <w:kern w:val="3"/>
          <w:szCs w:val="24"/>
          <w:lang w:eastAsia="en-US"/>
        </w:rPr>
        <w:t xml:space="preserve"> II,</w:t>
      </w:r>
      <w:r w:rsidR="00AC36CF">
        <w:rPr>
          <w:rFonts w:eastAsia="SimSun"/>
          <w:kern w:val="3"/>
          <w:szCs w:val="24"/>
          <w:lang w:eastAsia="en-US"/>
        </w:rPr>
        <w:t xml:space="preserve"> </w:t>
      </w:r>
      <w:r w:rsidR="006866F9">
        <w:rPr>
          <w:rFonts w:eastAsia="SimSun"/>
          <w:kern w:val="3"/>
          <w:szCs w:val="24"/>
          <w:lang w:eastAsia="en-US"/>
        </w:rPr>
        <w:t xml:space="preserve">ce, en conformité au </w:t>
      </w:r>
      <w:r w:rsidR="007B03C7">
        <w:rPr>
          <w:rFonts w:eastAsia="SimSun"/>
          <w:kern w:val="3"/>
          <w:szCs w:val="24"/>
          <w:lang w:eastAsia="en-US"/>
        </w:rPr>
        <w:t xml:space="preserve"> principe</w:t>
      </w:r>
      <w:r w:rsidR="002204CE">
        <w:rPr>
          <w:rFonts w:eastAsia="SimSun"/>
          <w:kern w:val="3"/>
          <w:szCs w:val="24"/>
          <w:lang w:eastAsia="en-US"/>
        </w:rPr>
        <w:t xml:space="preserve"> </w:t>
      </w:r>
      <w:r w:rsidR="006866F9">
        <w:rPr>
          <w:rFonts w:eastAsia="SimSun"/>
          <w:kern w:val="3"/>
          <w:szCs w:val="24"/>
          <w:lang w:eastAsia="en-US"/>
        </w:rPr>
        <w:t xml:space="preserve">dégagé de  </w:t>
      </w:r>
      <w:r w:rsidR="002204CE">
        <w:rPr>
          <w:rFonts w:eastAsia="SimSun"/>
          <w:kern w:val="3"/>
          <w:szCs w:val="24"/>
          <w:lang w:eastAsia="en-US"/>
        </w:rPr>
        <w:t xml:space="preserve"> </w:t>
      </w:r>
      <w:r w:rsidR="007A0574">
        <w:rPr>
          <w:rFonts w:eastAsia="SimSun"/>
          <w:kern w:val="3"/>
          <w:szCs w:val="24"/>
          <w:lang w:eastAsia="en-US"/>
        </w:rPr>
        <w:t>la  C</w:t>
      </w:r>
      <w:r w:rsidR="00AC36CF">
        <w:rPr>
          <w:rFonts w:eastAsia="SimSun"/>
          <w:kern w:val="3"/>
          <w:szCs w:val="24"/>
          <w:lang w:eastAsia="en-US"/>
        </w:rPr>
        <w:t>onvention</w:t>
      </w:r>
      <w:r w:rsidR="002204CE">
        <w:rPr>
          <w:rFonts w:eastAsia="SimSun"/>
          <w:kern w:val="3"/>
          <w:szCs w:val="24"/>
          <w:lang w:eastAsia="en-US"/>
        </w:rPr>
        <w:t xml:space="preserve"> </w:t>
      </w:r>
      <w:r w:rsidR="007A0574">
        <w:rPr>
          <w:rFonts w:eastAsia="SimSun"/>
          <w:kern w:val="3"/>
          <w:szCs w:val="24"/>
          <w:lang w:eastAsia="en-US"/>
        </w:rPr>
        <w:t xml:space="preserve"> de Vienne  sur le droit des  traités</w:t>
      </w:r>
      <w:r w:rsidR="002204CE">
        <w:rPr>
          <w:rStyle w:val="Appelnotedebasdep"/>
          <w:rFonts w:eastAsia="SimSun"/>
          <w:kern w:val="3"/>
          <w:szCs w:val="24"/>
          <w:lang w:eastAsia="en-US"/>
        </w:rPr>
        <w:footnoteReference w:id="35"/>
      </w:r>
      <w:r w:rsidR="00A63474">
        <w:rPr>
          <w:rFonts w:eastAsia="SimSun"/>
          <w:kern w:val="3"/>
          <w:szCs w:val="24"/>
          <w:lang w:eastAsia="en-US"/>
        </w:rPr>
        <w:t xml:space="preserve">, </w:t>
      </w:r>
      <w:r w:rsidR="006866F9">
        <w:rPr>
          <w:rFonts w:eastAsia="SimSun"/>
          <w:kern w:val="3"/>
          <w:szCs w:val="24"/>
          <w:lang w:eastAsia="en-US"/>
        </w:rPr>
        <w:t>disposant</w:t>
      </w:r>
      <w:r w:rsidR="00DD07AA">
        <w:rPr>
          <w:rFonts w:eastAsia="SimSun"/>
          <w:kern w:val="3"/>
          <w:szCs w:val="24"/>
          <w:lang w:eastAsia="en-US"/>
        </w:rPr>
        <w:t xml:space="preserve"> </w:t>
      </w:r>
      <w:r w:rsidR="006866F9">
        <w:rPr>
          <w:rFonts w:eastAsia="SimSun"/>
          <w:kern w:val="3"/>
          <w:szCs w:val="24"/>
          <w:lang w:eastAsia="en-US"/>
        </w:rPr>
        <w:t xml:space="preserve">que les </w:t>
      </w:r>
      <w:r w:rsidR="00B53F6B">
        <w:rPr>
          <w:rFonts w:eastAsia="SimSun"/>
          <w:kern w:val="3"/>
          <w:szCs w:val="24"/>
          <w:lang w:eastAsia="en-US"/>
        </w:rPr>
        <w:t xml:space="preserve"> É</w:t>
      </w:r>
      <w:r w:rsidR="003100DF">
        <w:rPr>
          <w:rFonts w:eastAsia="SimSun"/>
          <w:kern w:val="3"/>
          <w:szCs w:val="24"/>
          <w:lang w:eastAsia="en-US"/>
        </w:rPr>
        <w:t>tats</w:t>
      </w:r>
      <w:r w:rsidR="006866F9">
        <w:rPr>
          <w:rFonts w:eastAsia="SimSun"/>
          <w:kern w:val="3"/>
          <w:szCs w:val="24"/>
          <w:lang w:eastAsia="en-US"/>
        </w:rPr>
        <w:t xml:space="preserve"> sont libres</w:t>
      </w:r>
      <w:r w:rsidR="003100DF">
        <w:rPr>
          <w:rFonts w:eastAsia="SimSun"/>
          <w:kern w:val="3"/>
          <w:szCs w:val="24"/>
          <w:lang w:eastAsia="en-US"/>
        </w:rPr>
        <w:t xml:space="preserve"> </w:t>
      </w:r>
      <w:r w:rsidR="00AC36CF">
        <w:rPr>
          <w:rFonts w:eastAsia="SimSun"/>
          <w:kern w:val="3"/>
          <w:szCs w:val="24"/>
          <w:lang w:eastAsia="en-US"/>
        </w:rPr>
        <w:t>de  faire  connaitre leurs réserves</w:t>
      </w:r>
      <w:r w:rsidR="00DA5B4D">
        <w:rPr>
          <w:rStyle w:val="Appelnotedebasdep"/>
          <w:rFonts w:eastAsia="SimSun"/>
          <w:kern w:val="3"/>
          <w:szCs w:val="24"/>
          <w:lang w:eastAsia="en-US"/>
        </w:rPr>
        <w:footnoteReference w:id="36"/>
      </w:r>
      <w:r w:rsidR="00B53F6B">
        <w:rPr>
          <w:rFonts w:eastAsia="SimSun"/>
          <w:kern w:val="3"/>
          <w:szCs w:val="24"/>
          <w:lang w:eastAsia="en-US"/>
        </w:rPr>
        <w:t xml:space="preserve"> aux</w:t>
      </w:r>
      <w:r w:rsidR="00AC36CF">
        <w:rPr>
          <w:rFonts w:eastAsia="SimSun"/>
          <w:kern w:val="3"/>
          <w:szCs w:val="24"/>
          <w:lang w:eastAsia="en-US"/>
        </w:rPr>
        <w:t xml:space="preserve"> disp</w:t>
      </w:r>
      <w:r w:rsidR="00A5099F">
        <w:rPr>
          <w:rFonts w:eastAsia="SimSun"/>
          <w:kern w:val="3"/>
          <w:szCs w:val="24"/>
          <w:lang w:eastAsia="en-US"/>
        </w:rPr>
        <w:t>osi</w:t>
      </w:r>
      <w:r w:rsidR="00141C3C">
        <w:rPr>
          <w:rFonts w:eastAsia="SimSun"/>
          <w:kern w:val="3"/>
          <w:szCs w:val="24"/>
          <w:lang w:eastAsia="en-US"/>
        </w:rPr>
        <w:t>tion</w:t>
      </w:r>
      <w:r w:rsidR="00484A41">
        <w:rPr>
          <w:rFonts w:eastAsia="SimSun"/>
          <w:kern w:val="3"/>
          <w:szCs w:val="24"/>
          <w:lang w:eastAsia="en-US"/>
        </w:rPr>
        <w:t>s auxquelles</w:t>
      </w:r>
      <w:r w:rsidR="00B53F6B">
        <w:rPr>
          <w:rFonts w:eastAsia="SimSun"/>
          <w:kern w:val="3"/>
          <w:szCs w:val="24"/>
          <w:lang w:eastAsia="en-US"/>
        </w:rPr>
        <w:t xml:space="preserve"> ils n’entendent pas souscrire</w:t>
      </w:r>
      <w:r w:rsidR="00141C3C">
        <w:rPr>
          <w:rFonts w:eastAsia="SimSun"/>
          <w:kern w:val="3"/>
          <w:szCs w:val="24"/>
          <w:lang w:eastAsia="en-US"/>
        </w:rPr>
        <w:t xml:space="preserve"> au moment de leur adhésion</w:t>
      </w:r>
      <w:r w:rsidR="007A0574">
        <w:rPr>
          <w:rFonts w:eastAsia="SimSun"/>
          <w:kern w:val="3"/>
          <w:szCs w:val="24"/>
          <w:lang w:eastAsia="en-US"/>
        </w:rPr>
        <w:t xml:space="preserve"> à un instrument international</w:t>
      </w:r>
      <w:r w:rsidR="00141C3C">
        <w:rPr>
          <w:rFonts w:eastAsia="SimSun"/>
          <w:kern w:val="3"/>
          <w:szCs w:val="24"/>
          <w:lang w:eastAsia="en-US"/>
        </w:rPr>
        <w:t xml:space="preserve">. La convention </w:t>
      </w:r>
      <w:r w:rsidR="003C4755">
        <w:rPr>
          <w:rFonts w:eastAsia="SimSun"/>
          <w:kern w:val="3"/>
          <w:szCs w:val="24"/>
          <w:lang w:eastAsia="en-US"/>
        </w:rPr>
        <w:t>établit</w:t>
      </w:r>
      <w:r w:rsidR="00141C3C">
        <w:rPr>
          <w:rFonts w:eastAsia="SimSun"/>
          <w:kern w:val="3"/>
          <w:szCs w:val="24"/>
          <w:lang w:eastAsia="en-US"/>
        </w:rPr>
        <w:t xml:space="preserve"> un chan</w:t>
      </w:r>
      <w:r w:rsidR="003C4755">
        <w:rPr>
          <w:rFonts w:eastAsia="SimSun"/>
          <w:kern w:val="3"/>
          <w:szCs w:val="24"/>
          <w:lang w:eastAsia="en-US"/>
        </w:rPr>
        <w:t>gement de paradigme  en  plaçant</w:t>
      </w:r>
      <w:r w:rsidR="00141C3C">
        <w:rPr>
          <w:rFonts w:eastAsia="SimSun"/>
          <w:kern w:val="3"/>
          <w:szCs w:val="24"/>
          <w:lang w:eastAsia="en-US"/>
        </w:rPr>
        <w:t xml:space="preserve">  l</w:t>
      </w:r>
      <w:r w:rsidR="003C4755">
        <w:rPr>
          <w:rFonts w:eastAsia="SimSun"/>
          <w:kern w:val="3"/>
          <w:szCs w:val="24"/>
          <w:lang w:eastAsia="en-US"/>
        </w:rPr>
        <w:t>’</w:t>
      </w:r>
      <w:r w:rsidR="00141C3C">
        <w:rPr>
          <w:rFonts w:eastAsia="SimSun"/>
          <w:kern w:val="3"/>
          <w:szCs w:val="24"/>
          <w:lang w:eastAsia="en-US"/>
        </w:rPr>
        <w:t xml:space="preserve">interdiction  </w:t>
      </w:r>
      <w:r w:rsidR="00B53F6B">
        <w:rPr>
          <w:rFonts w:eastAsia="SimSun"/>
          <w:kern w:val="3"/>
          <w:szCs w:val="24"/>
          <w:lang w:eastAsia="en-US"/>
        </w:rPr>
        <w:t xml:space="preserve">de compromettre </w:t>
      </w:r>
      <w:r w:rsidR="00141C3C">
        <w:rPr>
          <w:rFonts w:eastAsia="SimSun"/>
          <w:kern w:val="3"/>
          <w:szCs w:val="24"/>
          <w:lang w:eastAsia="en-US"/>
        </w:rPr>
        <w:t xml:space="preserve">comme étant une exception </w:t>
      </w:r>
      <w:r w:rsidR="003C4755">
        <w:rPr>
          <w:rFonts w:eastAsia="SimSun"/>
          <w:kern w:val="3"/>
          <w:szCs w:val="24"/>
          <w:lang w:eastAsia="en-US"/>
        </w:rPr>
        <w:t>à</w:t>
      </w:r>
      <w:r w:rsidR="00A63474">
        <w:rPr>
          <w:rFonts w:eastAsia="SimSun"/>
          <w:kern w:val="3"/>
          <w:szCs w:val="24"/>
          <w:lang w:eastAsia="en-US"/>
        </w:rPr>
        <w:t xml:space="preserve"> la </w:t>
      </w:r>
      <w:r w:rsidR="00A63474">
        <w:rPr>
          <w:rFonts w:eastAsia="SimSun"/>
          <w:kern w:val="3"/>
          <w:szCs w:val="24"/>
          <w:lang w:eastAsia="en-US"/>
        </w:rPr>
        <w:lastRenderedPageBreak/>
        <w:t xml:space="preserve">norme générale. </w:t>
      </w:r>
      <w:r w:rsidR="00BF79FA">
        <w:rPr>
          <w:rFonts w:eastAsia="SimSun"/>
          <w:kern w:val="3"/>
          <w:szCs w:val="24"/>
          <w:lang w:eastAsia="en-US"/>
        </w:rPr>
        <w:t>C</w:t>
      </w:r>
      <w:r w:rsidR="00141C3C">
        <w:rPr>
          <w:rFonts w:eastAsia="SimSun"/>
          <w:kern w:val="3"/>
          <w:szCs w:val="24"/>
          <w:lang w:eastAsia="en-US"/>
        </w:rPr>
        <w:t>ar,</w:t>
      </w:r>
      <w:r w:rsidR="00A63474">
        <w:rPr>
          <w:rFonts w:eastAsia="SimSun"/>
          <w:kern w:val="3"/>
          <w:szCs w:val="24"/>
          <w:lang w:eastAsia="en-US"/>
        </w:rPr>
        <w:t xml:space="preserve"> au fait, </w:t>
      </w:r>
      <w:r>
        <w:rPr>
          <w:rFonts w:eastAsia="SimSun"/>
          <w:kern w:val="3"/>
          <w:szCs w:val="24"/>
          <w:lang w:eastAsia="en-US"/>
        </w:rPr>
        <w:t xml:space="preserve">en dehors </w:t>
      </w:r>
      <w:r w:rsidR="00141C3C">
        <w:rPr>
          <w:rFonts w:eastAsia="SimSun"/>
          <w:kern w:val="3"/>
          <w:szCs w:val="24"/>
          <w:lang w:eastAsia="en-US"/>
        </w:rPr>
        <w:t>d’une</w:t>
      </w:r>
      <w:r w:rsidR="0008203E">
        <w:rPr>
          <w:rFonts w:eastAsia="SimSun"/>
          <w:kern w:val="3"/>
          <w:szCs w:val="24"/>
          <w:lang w:eastAsia="en-US"/>
        </w:rPr>
        <w:t xml:space="preserve"> </w:t>
      </w:r>
      <w:r>
        <w:rPr>
          <w:rFonts w:eastAsia="SimSun"/>
          <w:kern w:val="3"/>
          <w:szCs w:val="24"/>
          <w:lang w:eastAsia="en-US"/>
        </w:rPr>
        <w:t xml:space="preserve">question </w:t>
      </w:r>
      <w:r w:rsidR="00141C3C">
        <w:rPr>
          <w:rFonts w:eastAsia="SimSun"/>
          <w:kern w:val="3"/>
          <w:szCs w:val="24"/>
          <w:lang w:eastAsia="en-US"/>
        </w:rPr>
        <w:t xml:space="preserve">de </w:t>
      </w:r>
      <w:r w:rsidR="003100DF">
        <w:rPr>
          <w:rFonts w:eastAsia="SimSun"/>
          <w:kern w:val="3"/>
          <w:szCs w:val="24"/>
          <w:lang w:eastAsia="en-US"/>
        </w:rPr>
        <w:t xml:space="preserve">capacité </w:t>
      </w:r>
      <w:r w:rsidR="00A63474">
        <w:rPr>
          <w:rFonts w:eastAsia="SimSun"/>
          <w:kern w:val="3"/>
          <w:szCs w:val="24"/>
          <w:lang w:eastAsia="en-US"/>
        </w:rPr>
        <w:t xml:space="preserve">juridique pure, </w:t>
      </w:r>
      <w:r w:rsidR="00141C3C">
        <w:rPr>
          <w:rFonts w:eastAsia="SimSun"/>
          <w:kern w:val="3"/>
          <w:szCs w:val="24"/>
          <w:lang w:eastAsia="en-US"/>
        </w:rPr>
        <w:t>l’interdiction reposait</w:t>
      </w:r>
      <w:r>
        <w:rPr>
          <w:rFonts w:eastAsia="SimSun"/>
          <w:kern w:val="3"/>
          <w:szCs w:val="24"/>
          <w:lang w:eastAsia="en-US"/>
        </w:rPr>
        <w:t xml:space="preserve"> plutôt </w:t>
      </w:r>
      <w:r w:rsidR="0008203E">
        <w:rPr>
          <w:rFonts w:eastAsia="SimSun"/>
          <w:kern w:val="3"/>
          <w:szCs w:val="24"/>
          <w:lang w:eastAsia="en-US"/>
        </w:rPr>
        <w:t xml:space="preserve">sur des </w:t>
      </w:r>
      <w:r w:rsidR="00D04313">
        <w:rPr>
          <w:rFonts w:eastAsia="SimSun"/>
          <w:kern w:val="3"/>
          <w:szCs w:val="24"/>
          <w:lang w:eastAsia="en-US"/>
        </w:rPr>
        <w:t>considérations</w:t>
      </w:r>
      <w:r w:rsidR="009D1409">
        <w:rPr>
          <w:rFonts w:eastAsia="SimSun"/>
          <w:kern w:val="3"/>
          <w:szCs w:val="24"/>
          <w:lang w:eastAsia="en-US"/>
        </w:rPr>
        <w:t xml:space="preserve"> </w:t>
      </w:r>
      <w:r w:rsidR="0008203E">
        <w:rPr>
          <w:rFonts w:eastAsia="SimSun"/>
          <w:kern w:val="3"/>
          <w:szCs w:val="24"/>
          <w:lang w:eastAsia="en-US"/>
        </w:rPr>
        <w:t>d’o</w:t>
      </w:r>
      <w:r w:rsidR="00D04313">
        <w:rPr>
          <w:rFonts w:eastAsia="SimSun"/>
          <w:kern w:val="3"/>
          <w:szCs w:val="24"/>
          <w:lang w:eastAsia="en-US"/>
        </w:rPr>
        <w:t>r</w:t>
      </w:r>
      <w:r w:rsidR="0008203E">
        <w:rPr>
          <w:rFonts w:eastAsia="SimSun"/>
          <w:kern w:val="3"/>
          <w:szCs w:val="24"/>
          <w:lang w:eastAsia="en-US"/>
        </w:rPr>
        <w:t>dre pu</w:t>
      </w:r>
      <w:r w:rsidR="00D04313">
        <w:rPr>
          <w:rFonts w:eastAsia="SimSun"/>
          <w:kern w:val="3"/>
          <w:szCs w:val="24"/>
          <w:lang w:eastAsia="en-US"/>
        </w:rPr>
        <w:t>b</w:t>
      </w:r>
      <w:r w:rsidR="003100DF">
        <w:rPr>
          <w:rFonts w:eastAsia="SimSun"/>
          <w:kern w:val="3"/>
          <w:szCs w:val="24"/>
          <w:lang w:eastAsia="en-US"/>
        </w:rPr>
        <w:t xml:space="preserve">lic </w:t>
      </w:r>
      <w:r w:rsidR="00484A41">
        <w:rPr>
          <w:rFonts w:eastAsia="SimSun"/>
          <w:kern w:val="3"/>
          <w:szCs w:val="24"/>
          <w:lang w:eastAsia="en-US"/>
        </w:rPr>
        <w:t>général</w:t>
      </w:r>
      <w:r w:rsidR="0008203E">
        <w:rPr>
          <w:rFonts w:eastAsia="SimSun"/>
          <w:kern w:val="3"/>
          <w:szCs w:val="24"/>
          <w:lang w:eastAsia="en-US"/>
        </w:rPr>
        <w:t xml:space="preserve"> qui n’ont rien </w:t>
      </w:r>
      <w:r w:rsidR="00D04313">
        <w:rPr>
          <w:rFonts w:eastAsia="SimSun"/>
          <w:kern w:val="3"/>
          <w:szCs w:val="24"/>
          <w:lang w:eastAsia="en-US"/>
        </w:rPr>
        <w:t>à</w:t>
      </w:r>
      <w:r w:rsidR="0008203E">
        <w:rPr>
          <w:rFonts w:eastAsia="SimSun"/>
          <w:kern w:val="3"/>
          <w:szCs w:val="24"/>
          <w:lang w:eastAsia="en-US"/>
        </w:rPr>
        <w:t xml:space="preserve"> voir «  avec la protection  personnelle présumée impuissante à défendr</w:t>
      </w:r>
      <w:r w:rsidR="00DF34DB">
        <w:rPr>
          <w:rFonts w:eastAsia="SimSun"/>
          <w:kern w:val="3"/>
          <w:szCs w:val="24"/>
          <w:lang w:eastAsia="en-US"/>
        </w:rPr>
        <w:t xml:space="preserve">e  ses intérêts qui domine  le </w:t>
      </w:r>
      <w:r w:rsidR="0008203E">
        <w:rPr>
          <w:rFonts w:eastAsia="SimSun"/>
          <w:kern w:val="3"/>
          <w:szCs w:val="24"/>
          <w:lang w:eastAsia="en-US"/>
        </w:rPr>
        <w:t>droit d</w:t>
      </w:r>
      <w:r w:rsidR="00866EED">
        <w:rPr>
          <w:rFonts w:eastAsia="SimSun"/>
          <w:kern w:val="3"/>
          <w:szCs w:val="24"/>
          <w:lang w:eastAsia="en-US"/>
        </w:rPr>
        <w:t xml:space="preserve">es incapacités. Le fait que </w:t>
      </w:r>
      <w:r w:rsidR="0008203E">
        <w:rPr>
          <w:rFonts w:eastAsia="SimSun"/>
          <w:kern w:val="3"/>
          <w:szCs w:val="24"/>
          <w:lang w:eastAsia="en-US"/>
        </w:rPr>
        <w:t>l’État et les personnes morales de  d</w:t>
      </w:r>
      <w:r w:rsidR="00D04313">
        <w:rPr>
          <w:rFonts w:eastAsia="SimSun"/>
          <w:kern w:val="3"/>
          <w:szCs w:val="24"/>
          <w:lang w:eastAsia="en-US"/>
        </w:rPr>
        <w:t>r</w:t>
      </w:r>
      <w:r w:rsidR="0008203E">
        <w:rPr>
          <w:rFonts w:eastAsia="SimSun"/>
          <w:kern w:val="3"/>
          <w:szCs w:val="24"/>
          <w:lang w:eastAsia="en-US"/>
        </w:rPr>
        <w:t xml:space="preserve">oit public ne </w:t>
      </w:r>
      <w:r w:rsidR="000624AE">
        <w:rPr>
          <w:rFonts w:eastAsia="SimSun"/>
          <w:kern w:val="3"/>
          <w:szCs w:val="24"/>
          <w:lang w:eastAsia="en-US"/>
        </w:rPr>
        <w:t>puissent</w:t>
      </w:r>
      <w:r w:rsidR="0008203E">
        <w:rPr>
          <w:rFonts w:eastAsia="SimSun"/>
          <w:kern w:val="3"/>
          <w:szCs w:val="24"/>
          <w:lang w:eastAsia="en-US"/>
        </w:rPr>
        <w:t xml:space="preserve"> valablement se  soumettre  </w:t>
      </w:r>
      <w:r w:rsidR="00D04313">
        <w:rPr>
          <w:rFonts w:eastAsia="SimSun"/>
          <w:kern w:val="3"/>
          <w:szCs w:val="24"/>
          <w:lang w:eastAsia="en-US"/>
        </w:rPr>
        <w:t>à l’</w:t>
      </w:r>
      <w:r w:rsidR="0008203E">
        <w:rPr>
          <w:rFonts w:eastAsia="SimSun"/>
          <w:kern w:val="3"/>
          <w:szCs w:val="24"/>
          <w:lang w:eastAsia="en-US"/>
        </w:rPr>
        <w:t xml:space="preserve">arbitrage  constitue une </w:t>
      </w:r>
      <w:r w:rsidR="000624AE">
        <w:rPr>
          <w:rFonts w:eastAsia="SimSun"/>
          <w:kern w:val="3"/>
          <w:szCs w:val="24"/>
          <w:lang w:eastAsia="en-US"/>
        </w:rPr>
        <w:t>véritable hypothèse de non-arbitrabilité du litige procédant de</w:t>
      </w:r>
      <w:r w:rsidR="00D04313">
        <w:rPr>
          <w:rFonts w:eastAsia="SimSun"/>
          <w:kern w:val="3"/>
          <w:szCs w:val="24"/>
          <w:lang w:eastAsia="en-US"/>
        </w:rPr>
        <w:t xml:space="preserve"> considérations d’ordre public… »</w:t>
      </w:r>
      <w:r w:rsidR="00D04313">
        <w:rPr>
          <w:rStyle w:val="Appelnotedebasdep"/>
          <w:rFonts w:eastAsia="SimSun"/>
          <w:kern w:val="3"/>
          <w:szCs w:val="24"/>
          <w:lang w:eastAsia="en-US"/>
        </w:rPr>
        <w:footnoteReference w:id="37"/>
      </w:r>
      <w:r w:rsidR="00DF34DB">
        <w:rPr>
          <w:rFonts w:eastAsia="SimSun"/>
          <w:kern w:val="3"/>
          <w:szCs w:val="24"/>
          <w:lang w:eastAsia="en-US"/>
        </w:rPr>
        <w:t xml:space="preserve">. </w:t>
      </w:r>
      <w:r w:rsidR="003C4755">
        <w:rPr>
          <w:rFonts w:eastAsia="SimSun"/>
          <w:kern w:val="3"/>
          <w:szCs w:val="24"/>
          <w:lang w:eastAsia="en-US"/>
        </w:rPr>
        <w:t xml:space="preserve">En dépit de  son manque </w:t>
      </w:r>
      <w:r w:rsidR="00E7179F">
        <w:rPr>
          <w:rFonts w:eastAsia="SimSun"/>
          <w:kern w:val="3"/>
          <w:szCs w:val="24"/>
          <w:lang w:eastAsia="en-US"/>
        </w:rPr>
        <w:t xml:space="preserve"> de </w:t>
      </w:r>
      <w:r w:rsidR="00A63474">
        <w:rPr>
          <w:rFonts w:eastAsia="SimSun"/>
          <w:kern w:val="3"/>
          <w:szCs w:val="24"/>
          <w:lang w:eastAsia="en-US"/>
        </w:rPr>
        <w:t>dogmatisme,</w:t>
      </w:r>
      <w:r w:rsidR="000624AE">
        <w:rPr>
          <w:rFonts w:eastAsia="SimSun"/>
          <w:kern w:val="3"/>
          <w:szCs w:val="24"/>
          <w:lang w:eastAsia="en-US"/>
        </w:rPr>
        <w:t xml:space="preserve"> la </w:t>
      </w:r>
      <w:r w:rsidR="001862A6">
        <w:rPr>
          <w:rFonts w:eastAsia="SimSun"/>
          <w:kern w:val="3"/>
          <w:szCs w:val="24"/>
          <w:lang w:eastAsia="en-US"/>
        </w:rPr>
        <w:t>C</w:t>
      </w:r>
      <w:r w:rsidR="003C4755">
        <w:rPr>
          <w:rFonts w:eastAsia="SimSun"/>
          <w:kern w:val="3"/>
          <w:szCs w:val="24"/>
          <w:lang w:eastAsia="en-US"/>
        </w:rPr>
        <w:t xml:space="preserve">onvention </w:t>
      </w:r>
      <w:r w:rsidR="000624AE">
        <w:rPr>
          <w:rFonts w:eastAsia="SimSun"/>
          <w:kern w:val="3"/>
          <w:szCs w:val="24"/>
          <w:lang w:eastAsia="en-US"/>
        </w:rPr>
        <w:t xml:space="preserve"> contribue</w:t>
      </w:r>
      <w:r w:rsidR="003C4755">
        <w:rPr>
          <w:rFonts w:eastAsia="SimSun"/>
          <w:kern w:val="3"/>
          <w:szCs w:val="24"/>
          <w:lang w:eastAsia="en-US"/>
        </w:rPr>
        <w:t xml:space="preserve"> quand même  à combler</w:t>
      </w:r>
      <w:r w:rsidR="00B53F6B">
        <w:rPr>
          <w:rFonts w:eastAsia="SimSun"/>
          <w:kern w:val="3"/>
          <w:szCs w:val="24"/>
          <w:lang w:eastAsia="en-US"/>
        </w:rPr>
        <w:t xml:space="preserve"> un vide qui prévalait  face  aux difficultés</w:t>
      </w:r>
      <w:r w:rsidR="000624AE">
        <w:rPr>
          <w:rFonts w:eastAsia="SimSun"/>
          <w:kern w:val="3"/>
          <w:szCs w:val="24"/>
          <w:lang w:eastAsia="en-US"/>
        </w:rPr>
        <w:t xml:space="preserve">  de savoir si la partie p</w:t>
      </w:r>
      <w:r w:rsidR="00EA066B">
        <w:rPr>
          <w:rFonts w:eastAsia="SimSun"/>
          <w:kern w:val="3"/>
          <w:szCs w:val="24"/>
          <w:lang w:eastAsia="en-US"/>
        </w:rPr>
        <w:t xml:space="preserve">ublique  était apte  ou non à  </w:t>
      </w:r>
      <w:r w:rsidR="000624AE">
        <w:rPr>
          <w:rFonts w:eastAsia="SimSun"/>
          <w:kern w:val="3"/>
          <w:szCs w:val="24"/>
          <w:lang w:eastAsia="en-US"/>
        </w:rPr>
        <w:t>transiger avec le</w:t>
      </w:r>
      <w:r w:rsidR="00C20390">
        <w:rPr>
          <w:rFonts w:eastAsia="SimSun"/>
          <w:kern w:val="3"/>
          <w:szCs w:val="24"/>
          <w:lang w:eastAsia="en-US"/>
        </w:rPr>
        <w:t xml:space="preserve">s opérateurs </w:t>
      </w:r>
      <w:r w:rsidR="000624AE">
        <w:rPr>
          <w:rFonts w:eastAsia="SimSun"/>
          <w:kern w:val="3"/>
          <w:szCs w:val="24"/>
          <w:lang w:eastAsia="en-US"/>
        </w:rPr>
        <w:t xml:space="preserve"> privé</w:t>
      </w:r>
      <w:r w:rsidR="00C20390">
        <w:rPr>
          <w:rFonts w:eastAsia="SimSun"/>
          <w:kern w:val="3"/>
          <w:szCs w:val="24"/>
          <w:lang w:eastAsia="en-US"/>
        </w:rPr>
        <w:t>s quant à</w:t>
      </w:r>
      <w:r w:rsidR="000624AE">
        <w:rPr>
          <w:rFonts w:eastAsia="SimSun"/>
          <w:kern w:val="3"/>
          <w:szCs w:val="24"/>
          <w:lang w:eastAsia="en-US"/>
        </w:rPr>
        <w:t xml:space="preserve"> la manière de régler leurs  différends par des moyens autres que les tribunaux traditionnels.</w:t>
      </w:r>
      <w:r w:rsidR="00866EED">
        <w:rPr>
          <w:rFonts w:eastAsia="SimSun"/>
          <w:kern w:val="3"/>
          <w:szCs w:val="24"/>
          <w:lang w:eastAsia="en-US"/>
        </w:rPr>
        <w:t xml:space="preserve"> Sur  cette </w:t>
      </w:r>
      <w:r w:rsidR="00877AAD">
        <w:rPr>
          <w:rFonts w:eastAsia="SimSun"/>
          <w:kern w:val="3"/>
          <w:szCs w:val="24"/>
          <w:lang w:eastAsia="en-US"/>
        </w:rPr>
        <w:t>lancée</w:t>
      </w:r>
      <w:r w:rsidR="00EA066B">
        <w:rPr>
          <w:rFonts w:eastAsia="SimSun"/>
          <w:kern w:val="3"/>
          <w:szCs w:val="24"/>
          <w:lang w:eastAsia="en-US"/>
        </w:rPr>
        <w:t>, d’autr</w:t>
      </w:r>
      <w:r w:rsidR="00866EED">
        <w:rPr>
          <w:rFonts w:eastAsia="SimSun"/>
          <w:kern w:val="3"/>
          <w:szCs w:val="24"/>
          <w:lang w:eastAsia="en-US"/>
        </w:rPr>
        <w:t xml:space="preserve">es instruments </w:t>
      </w:r>
      <w:r w:rsidR="0039172A">
        <w:rPr>
          <w:rFonts w:eastAsia="SimSun"/>
          <w:kern w:val="3"/>
          <w:szCs w:val="24"/>
          <w:lang w:eastAsia="en-US"/>
        </w:rPr>
        <w:t xml:space="preserve">internationaux </w:t>
      </w:r>
      <w:r w:rsidR="00866EED">
        <w:rPr>
          <w:rFonts w:eastAsia="SimSun"/>
          <w:kern w:val="3"/>
          <w:szCs w:val="24"/>
          <w:lang w:eastAsia="en-US"/>
        </w:rPr>
        <w:t xml:space="preserve">vont emboiter le pas en vue </w:t>
      </w:r>
      <w:r w:rsidR="00EA066B">
        <w:rPr>
          <w:rFonts w:eastAsia="SimSun"/>
          <w:kern w:val="3"/>
          <w:szCs w:val="24"/>
          <w:lang w:eastAsia="en-US"/>
        </w:rPr>
        <w:t>d’un encadrement  plus soutenu de ce  type de litige</w:t>
      </w:r>
      <w:r w:rsidR="00877AAD">
        <w:rPr>
          <w:rFonts w:eastAsia="SimSun"/>
          <w:kern w:val="3"/>
          <w:szCs w:val="24"/>
          <w:lang w:eastAsia="en-US"/>
        </w:rPr>
        <w:t>.</w:t>
      </w:r>
    </w:p>
    <w:p w:rsidR="002F0E2C" w:rsidRPr="001862A6" w:rsidRDefault="00911F2E" w:rsidP="001862A6">
      <w:pPr>
        <w:pStyle w:val="Lgende"/>
        <w:rPr>
          <w:lang w:eastAsia="fr-CA"/>
        </w:rPr>
      </w:pPr>
      <w:r w:rsidRPr="00F83750">
        <w:rPr>
          <w:rFonts w:eastAsia="SimSun"/>
          <w:b/>
          <w:kern w:val="3"/>
          <w:szCs w:val="24"/>
          <w:lang w:eastAsia="en-US"/>
        </w:rPr>
        <w:t>1.1</w:t>
      </w:r>
      <w:r w:rsidR="001862A6">
        <w:rPr>
          <w:rFonts w:eastAsia="SimSun"/>
          <w:b/>
          <w:kern w:val="3"/>
          <w:szCs w:val="24"/>
          <w:lang w:eastAsia="en-US"/>
        </w:rPr>
        <w:t xml:space="preserve">.2  </w:t>
      </w:r>
      <w:r w:rsidRPr="00F83750">
        <w:rPr>
          <w:rFonts w:eastAsia="SimSun"/>
          <w:b/>
          <w:kern w:val="3"/>
          <w:szCs w:val="24"/>
          <w:lang w:eastAsia="en-US"/>
        </w:rPr>
        <w:t xml:space="preserve"> </w:t>
      </w:r>
      <w:r w:rsidR="001862A6" w:rsidRPr="001862A6">
        <w:rPr>
          <w:rFonts w:eastAsia="SimSun"/>
          <w:b/>
          <w:kern w:val="3"/>
          <w:szCs w:val="24"/>
          <w:lang w:eastAsia="en-US"/>
        </w:rPr>
        <w:t xml:space="preserve">La </w:t>
      </w:r>
      <w:r w:rsidR="00101AAB">
        <w:rPr>
          <w:rFonts w:eastAsia="SimSun"/>
          <w:b/>
          <w:kern w:val="3"/>
          <w:szCs w:val="24"/>
          <w:lang w:eastAsia="en-US"/>
        </w:rPr>
        <w:t>C</w:t>
      </w:r>
      <w:r w:rsidR="001862A6" w:rsidRPr="001862A6">
        <w:rPr>
          <w:b/>
          <w:lang w:eastAsia="fr-CA"/>
        </w:rPr>
        <w:t xml:space="preserve">onvention </w:t>
      </w:r>
      <w:r w:rsidR="00101AAB">
        <w:rPr>
          <w:b/>
          <w:lang w:eastAsia="fr-CA"/>
        </w:rPr>
        <w:t xml:space="preserve">  de Washington  de </w:t>
      </w:r>
      <w:r w:rsidR="001862A6" w:rsidRPr="001862A6">
        <w:rPr>
          <w:b/>
          <w:lang w:eastAsia="fr-CA"/>
        </w:rPr>
        <w:t>1965</w:t>
      </w:r>
    </w:p>
    <w:p w:rsidR="00A746C0" w:rsidRDefault="00DE4E0C" w:rsidP="001A45F4">
      <w:pPr>
        <w:pStyle w:val="NormalWeb"/>
        <w:spacing w:line="480" w:lineRule="auto"/>
        <w:jc w:val="both"/>
        <w:rPr>
          <w:rFonts w:eastAsia="SimSun"/>
          <w:kern w:val="3"/>
          <w:lang w:eastAsia="en-US"/>
        </w:rPr>
      </w:pPr>
      <w:r>
        <w:rPr>
          <w:rFonts w:eastAsia="SimSun"/>
          <w:kern w:val="3"/>
          <w:lang w:eastAsia="en-US"/>
        </w:rPr>
        <w:t xml:space="preserve">La </w:t>
      </w:r>
      <w:r w:rsidR="007B09E4">
        <w:rPr>
          <w:rFonts w:eastAsia="SimSun"/>
          <w:kern w:val="3"/>
          <w:lang w:eastAsia="en-US"/>
        </w:rPr>
        <w:t>C</w:t>
      </w:r>
      <w:r w:rsidR="003C4755">
        <w:rPr>
          <w:rFonts w:eastAsia="SimSun"/>
          <w:kern w:val="3"/>
          <w:lang w:eastAsia="en-US"/>
        </w:rPr>
        <w:t xml:space="preserve">onvention </w:t>
      </w:r>
      <w:r w:rsidR="001862A6">
        <w:rPr>
          <w:rFonts w:eastAsia="SimSun"/>
          <w:kern w:val="3"/>
          <w:lang w:eastAsia="en-US"/>
        </w:rPr>
        <w:t>du CIRDI</w:t>
      </w:r>
      <w:r w:rsidR="002F0E2C">
        <w:rPr>
          <w:rFonts w:eastAsia="SimSun"/>
          <w:kern w:val="3"/>
          <w:lang w:eastAsia="en-US"/>
        </w:rPr>
        <w:t xml:space="preserve"> </w:t>
      </w:r>
      <w:r w:rsidR="00CB34C4">
        <w:rPr>
          <w:rFonts w:eastAsia="SimSun"/>
          <w:kern w:val="3"/>
          <w:lang w:eastAsia="en-US"/>
        </w:rPr>
        <w:t xml:space="preserve">ne </w:t>
      </w:r>
      <w:r w:rsidR="00DF34DB">
        <w:rPr>
          <w:rFonts w:eastAsia="SimSun"/>
          <w:kern w:val="3"/>
          <w:lang w:eastAsia="en-US"/>
        </w:rPr>
        <w:t xml:space="preserve">se préoccupe </w:t>
      </w:r>
      <w:r w:rsidR="00747B4F">
        <w:rPr>
          <w:rFonts w:eastAsia="SimSun"/>
          <w:kern w:val="3"/>
          <w:lang w:eastAsia="en-US"/>
        </w:rPr>
        <w:t>pas</w:t>
      </w:r>
      <w:r w:rsidR="00DF34DB">
        <w:rPr>
          <w:rFonts w:eastAsia="SimSun"/>
          <w:kern w:val="3"/>
          <w:lang w:eastAsia="en-US"/>
        </w:rPr>
        <w:t xml:space="preserve"> de </w:t>
      </w:r>
      <w:r w:rsidR="003C4755">
        <w:rPr>
          <w:rFonts w:eastAsia="SimSun"/>
          <w:kern w:val="3"/>
          <w:lang w:eastAsia="en-US"/>
        </w:rPr>
        <w:t xml:space="preserve"> déterminer  si les perso</w:t>
      </w:r>
      <w:r w:rsidR="00A746C0">
        <w:rPr>
          <w:rFonts w:eastAsia="SimSun"/>
          <w:kern w:val="3"/>
          <w:lang w:eastAsia="en-US"/>
        </w:rPr>
        <w:t xml:space="preserve">nnes </w:t>
      </w:r>
      <w:r w:rsidR="003C4755">
        <w:rPr>
          <w:rFonts w:eastAsia="SimSun"/>
          <w:kern w:val="3"/>
          <w:lang w:eastAsia="en-US"/>
        </w:rPr>
        <w:t xml:space="preserve">publiques seraient susceptibles  ou non de  se soumettre au tribunal arbitral. Elle </w:t>
      </w:r>
      <w:r w:rsidR="00EE2EB7">
        <w:rPr>
          <w:rFonts w:eastAsia="SimSun"/>
          <w:kern w:val="3"/>
          <w:lang w:eastAsia="en-US"/>
        </w:rPr>
        <w:t xml:space="preserve"> aborde</w:t>
      </w:r>
      <w:r w:rsidR="00CD162F">
        <w:rPr>
          <w:rFonts w:eastAsia="SimSun"/>
          <w:kern w:val="3"/>
          <w:lang w:eastAsia="en-US"/>
        </w:rPr>
        <w:t xml:space="preserve"> </w:t>
      </w:r>
      <w:r w:rsidR="009D1409">
        <w:rPr>
          <w:rFonts w:eastAsia="SimSun"/>
          <w:kern w:val="3"/>
          <w:lang w:eastAsia="en-US"/>
        </w:rPr>
        <w:t xml:space="preserve">le </w:t>
      </w:r>
      <w:r w:rsidR="006866F9">
        <w:rPr>
          <w:rFonts w:eastAsia="SimSun"/>
          <w:kern w:val="3"/>
          <w:lang w:eastAsia="en-US"/>
        </w:rPr>
        <w:t>problème principalement</w:t>
      </w:r>
      <w:r w:rsidR="00A3797F">
        <w:rPr>
          <w:rFonts w:eastAsia="SimSun"/>
          <w:kern w:val="3"/>
          <w:lang w:eastAsia="en-US"/>
        </w:rPr>
        <w:t xml:space="preserve"> </w:t>
      </w:r>
      <w:r w:rsidR="004F3FBC">
        <w:rPr>
          <w:rFonts w:eastAsia="SimSun"/>
          <w:kern w:val="3"/>
          <w:lang w:eastAsia="en-US"/>
        </w:rPr>
        <w:t>en</w:t>
      </w:r>
      <w:r w:rsidR="00CD162F">
        <w:rPr>
          <w:rFonts w:eastAsia="SimSun"/>
          <w:kern w:val="3"/>
          <w:lang w:eastAsia="en-US"/>
        </w:rPr>
        <w:t xml:space="preserve"> amont</w:t>
      </w:r>
      <w:r w:rsidR="00BF3165">
        <w:rPr>
          <w:rFonts w:eastAsia="SimSun"/>
          <w:kern w:val="3"/>
          <w:lang w:eastAsia="en-US"/>
        </w:rPr>
        <w:t>,</w:t>
      </w:r>
      <w:r w:rsidR="00A3797F">
        <w:rPr>
          <w:rFonts w:eastAsia="SimSun"/>
          <w:kern w:val="3"/>
          <w:lang w:eastAsia="en-US"/>
        </w:rPr>
        <w:t xml:space="preserve"> </w:t>
      </w:r>
      <w:r w:rsidR="001862A6">
        <w:rPr>
          <w:rFonts w:eastAsia="SimSun"/>
          <w:kern w:val="3"/>
          <w:lang w:eastAsia="en-US"/>
        </w:rPr>
        <w:t xml:space="preserve">en </w:t>
      </w:r>
      <w:r w:rsidR="00A3797F">
        <w:rPr>
          <w:rFonts w:eastAsia="SimSun"/>
          <w:kern w:val="3"/>
          <w:lang w:eastAsia="en-US"/>
        </w:rPr>
        <w:t>ce</w:t>
      </w:r>
      <w:r w:rsidR="00CD162F">
        <w:rPr>
          <w:rFonts w:eastAsia="SimSun"/>
          <w:kern w:val="3"/>
          <w:lang w:eastAsia="en-US"/>
        </w:rPr>
        <w:t xml:space="preserve"> sens </w:t>
      </w:r>
      <w:r w:rsidR="00B53F6B">
        <w:rPr>
          <w:rFonts w:eastAsia="SimSun"/>
          <w:kern w:val="3"/>
          <w:lang w:eastAsia="en-US"/>
        </w:rPr>
        <w:t xml:space="preserve"> qu’</w:t>
      </w:r>
      <w:r w:rsidR="00FE0CD4">
        <w:rPr>
          <w:rFonts w:eastAsia="SimSun"/>
          <w:kern w:val="3"/>
          <w:lang w:eastAsia="en-US"/>
        </w:rPr>
        <w:t>elle  institue un cadre</w:t>
      </w:r>
      <w:r w:rsidR="00B75D7A">
        <w:rPr>
          <w:rFonts w:eastAsia="SimSun"/>
          <w:kern w:val="3"/>
          <w:lang w:eastAsia="en-US"/>
        </w:rPr>
        <w:t xml:space="preserve"> juridique </w:t>
      </w:r>
      <w:r w:rsidR="00B339DC">
        <w:rPr>
          <w:rFonts w:eastAsia="SimSun"/>
          <w:kern w:val="3"/>
          <w:lang w:eastAsia="en-US"/>
        </w:rPr>
        <w:t xml:space="preserve"> </w:t>
      </w:r>
      <w:r w:rsidR="00FE0CD4">
        <w:rPr>
          <w:rFonts w:eastAsia="SimSun"/>
          <w:kern w:val="3"/>
          <w:lang w:eastAsia="en-US"/>
        </w:rPr>
        <w:t xml:space="preserve">de </w:t>
      </w:r>
      <w:r w:rsidR="00B75D7A">
        <w:rPr>
          <w:rFonts w:eastAsia="SimSun"/>
          <w:kern w:val="3"/>
          <w:lang w:eastAsia="en-US"/>
        </w:rPr>
        <w:t>règlement</w:t>
      </w:r>
      <w:r w:rsidR="00FE0CD4">
        <w:rPr>
          <w:rFonts w:eastAsia="SimSun"/>
          <w:kern w:val="3"/>
          <w:lang w:eastAsia="en-US"/>
        </w:rPr>
        <w:t xml:space="preserve"> de </w:t>
      </w:r>
      <w:r w:rsidR="00AA5BB1">
        <w:rPr>
          <w:rFonts w:eastAsia="SimSun"/>
          <w:kern w:val="3"/>
          <w:lang w:eastAsia="en-US"/>
        </w:rPr>
        <w:t>différends</w:t>
      </w:r>
      <w:r w:rsidR="00B339DC">
        <w:rPr>
          <w:rFonts w:eastAsia="SimSun"/>
          <w:kern w:val="3"/>
          <w:lang w:eastAsia="en-US"/>
        </w:rPr>
        <w:t xml:space="preserve"> en tenant  compte de </w:t>
      </w:r>
      <w:r w:rsidR="00A746C0">
        <w:rPr>
          <w:rFonts w:eastAsia="SimSun"/>
          <w:kern w:val="3"/>
          <w:lang w:eastAsia="en-US"/>
        </w:rPr>
        <w:t>la nature des parties et</w:t>
      </w:r>
      <w:r w:rsidR="00EA066B">
        <w:rPr>
          <w:rFonts w:eastAsia="SimSun"/>
          <w:kern w:val="3"/>
          <w:lang w:eastAsia="en-US"/>
        </w:rPr>
        <w:t xml:space="preserve"> de l’objet  </w:t>
      </w:r>
      <w:r w:rsidR="00FE0CD4">
        <w:rPr>
          <w:rFonts w:eastAsia="SimSun"/>
          <w:kern w:val="3"/>
          <w:lang w:eastAsia="en-US"/>
        </w:rPr>
        <w:t xml:space="preserve">du </w:t>
      </w:r>
      <w:r w:rsidR="00BF79FA">
        <w:rPr>
          <w:rFonts w:eastAsia="SimSun"/>
          <w:kern w:val="3"/>
          <w:lang w:eastAsia="en-US"/>
        </w:rPr>
        <w:t>différend</w:t>
      </w:r>
      <w:r w:rsidR="00A746C0">
        <w:rPr>
          <w:rFonts w:eastAsia="SimSun"/>
          <w:kern w:val="3"/>
          <w:lang w:eastAsia="en-US"/>
        </w:rPr>
        <w:t>.</w:t>
      </w:r>
    </w:p>
    <w:p w:rsidR="009D38A6" w:rsidRDefault="001862A6" w:rsidP="001A45F4">
      <w:pPr>
        <w:pStyle w:val="NormalWeb"/>
        <w:spacing w:line="480" w:lineRule="auto"/>
        <w:jc w:val="both"/>
        <w:rPr>
          <w:rFonts w:eastAsia="SimSun"/>
          <w:kern w:val="3"/>
          <w:lang w:eastAsia="en-US"/>
        </w:rPr>
      </w:pPr>
      <w:r>
        <w:rPr>
          <w:rFonts w:eastAsia="SimSun"/>
          <w:kern w:val="3"/>
          <w:lang w:eastAsia="en-US"/>
        </w:rPr>
        <w:t>À</w:t>
      </w:r>
      <w:r w:rsidR="00B53F6B">
        <w:rPr>
          <w:rFonts w:eastAsia="SimSun"/>
          <w:kern w:val="3"/>
          <w:lang w:eastAsia="en-US"/>
        </w:rPr>
        <w:t xml:space="preserve"> cet égard, e</w:t>
      </w:r>
      <w:r w:rsidR="00B75D7A">
        <w:rPr>
          <w:rFonts w:eastAsia="SimSun"/>
          <w:kern w:val="3"/>
          <w:lang w:eastAsia="en-US"/>
        </w:rPr>
        <w:t xml:space="preserve">lle </w:t>
      </w:r>
      <w:r w:rsidR="00CF68E8">
        <w:rPr>
          <w:rFonts w:eastAsia="SimSun"/>
          <w:kern w:val="3"/>
          <w:lang w:eastAsia="en-US"/>
        </w:rPr>
        <w:t>s’est</w:t>
      </w:r>
      <w:r w:rsidR="003C4755">
        <w:rPr>
          <w:rFonts w:eastAsia="SimSun"/>
          <w:kern w:val="3"/>
          <w:lang w:eastAsia="en-US"/>
        </w:rPr>
        <w:t xml:space="preserve"> vu</w:t>
      </w:r>
      <w:r w:rsidR="00E7179F">
        <w:rPr>
          <w:rFonts w:eastAsia="SimSun"/>
          <w:kern w:val="3"/>
          <w:lang w:eastAsia="en-US"/>
        </w:rPr>
        <w:t>e</w:t>
      </w:r>
      <w:r w:rsidR="003C4755">
        <w:rPr>
          <w:rFonts w:eastAsia="SimSun"/>
          <w:kern w:val="3"/>
          <w:lang w:eastAsia="en-US"/>
        </w:rPr>
        <w:t xml:space="preserve"> comme une continuité </w:t>
      </w:r>
      <w:r w:rsidR="00CF68E8">
        <w:rPr>
          <w:rFonts w:eastAsia="SimSun"/>
          <w:kern w:val="3"/>
          <w:lang w:eastAsia="en-US"/>
        </w:rPr>
        <w:t xml:space="preserve">du  droit international  </w:t>
      </w:r>
      <w:r w:rsidR="00CD162F">
        <w:rPr>
          <w:rFonts w:eastAsia="SimSun"/>
          <w:kern w:val="3"/>
          <w:lang w:eastAsia="en-US"/>
        </w:rPr>
        <w:t>dans s</w:t>
      </w:r>
      <w:r w:rsidR="00CF3179">
        <w:rPr>
          <w:rFonts w:eastAsia="SimSun"/>
          <w:kern w:val="3"/>
          <w:lang w:eastAsia="en-US"/>
        </w:rPr>
        <w:t>a quête</w:t>
      </w:r>
      <w:r w:rsidR="00CF68E8">
        <w:rPr>
          <w:rFonts w:eastAsia="SimSun"/>
          <w:kern w:val="3"/>
          <w:lang w:eastAsia="en-US"/>
        </w:rPr>
        <w:t xml:space="preserve">  </w:t>
      </w:r>
      <w:r w:rsidR="00D37301">
        <w:rPr>
          <w:rFonts w:eastAsia="SimSun"/>
          <w:kern w:val="3"/>
          <w:lang w:eastAsia="en-US"/>
        </w:rPr>
        <w:t>d’un</w:t>
      </w:r>
      <w:r w:rsidR="00CF3179">
        <w:rPr>
          <w:rFonts w:eastAsia="SimSun"/>
          <w:kern w:val="3"/>
          <w:lang w:eastAsia="en-US"/>
        </w:rPr>
        <w:t xml:space="preserve"> meilleur encadrement</w:t>
      </w:r>
      <w:r w:rsidR="00CF68E8">
        <w:rPr>
          <w:rFonts w:eastAsia="SimSun"/>
          <w:kern w:val="3"/>
          <w:lang w:eastAsia="en-US"/>
        </w:rPr>
        <w:t xml:space="preserve"> </w:t>
      </w:r>
      <w:r w:rsidR="00A3797F">
        <w:rPr>
          <w:rFonts w:eastAsia="SimSun"/>
          <w:kern w:val="3"/>
          <w:lang w:eastAsia="en-US"/>
        </w:rPr>
        <w:t xml:space="preserve"> pour</w:t>
      </w:r>
      <w:r w:rsidR="00CF3179">
        <w:rPr>
          <w:rFonts w:eastAsia="SimSun"/>
          <w:kern w:val="3"/>
          <w:lang w:eastAsia="en-US"/>
        </w:rPr>
        <w:t xml:space="preserve"> </w:t>
      </w:r>
      <w:r w:rsidR="00CD162F">
        <w:rPr>
          <w:rFonts w:eastAsia="SimSun"/>
          <w:kern w:val="3"/>
          <w:lang w:eastAsia="en-US"/>
        </w:rPr>
        <w:t xml:space="preserve">les </w:t>
      </w:r>
      <w:r w:rsidR="00CF3179">
        <w:rPr>
          <w:rFonts w:eastAsia="SimSun"/>
          <w:kern w:val="3"/>
          <w:lang w:eastAsia="en-US"/>
        </w:rPr>
        <w:t>investissements</w:t>
      </w:r>
      <w:r w:rsidR="00BF79FA">
        <w:rPr>
          <w:rFonts w:eastAsia="SimSun"/>
          <w:kern w:val="3"/>
          <w:lang w:eastAsia="en-US"/>
        </w:rPr>
        <w:t xml:space="preserve">  internationaux </w:t>
      </w:r>
      <w:r w:rsidR="00D37301">
        <w:rPr>
          <w:rFonts w:eastAsia="SimSun"/>
          <w:kern w:val="3"/>
          <w:lang w:eastAsia="en-US"/>
        </w:rPr>
        <w:t xml:space="preserve"> </w:t>
      </w:r>
      <w:r w:rsidR="00CF68E8">
        <w:rPr>
          <w:rFonts w:eastAsia="SimSun"/>
          <w:kern w:val="3"/>
          <w:lang w:eastAsia="en-US"/>
        </w:rPr>
        <w:t xml:space="preserve">à </w:t>
      </w:r>
      <w:r w:rsidR="00CF3179">
        <w:rPr>
          <w:rFonts w:eastAsia="SimSun"/>
          <w:kern w:val="3"/>
          <w:lang w:eastAsia="en-US"/>
        </w:rPr>
        <w:t xml:space="preserve">une </w:t>
      </w:r>
      <w:r w:rsidR="00CF68E8">
        <w:rPr>
          <w:rFonts w:eastAsia="SimSun"/>
          <w:kern w:val="3"/>
          <w:lang w:eastAsia="en-US"/>
        </w:rPr>
        <w:t xml:space="preserve">époque  </w:t>
      </w:r>
      <w:r w:rsidR="00CF3179">
        <w:rPr>
          <w:rFonts w:eastAsia="SimSun"/>
          <w:kern w:val="3"/>
          <w:lang w:eastAsia="en-US"/>
        </w:rPr>
        <w:t>où</w:t>
      </w:r>
      <w:r w:rsidR="00CF68E8">
        <w:rPr>
          <w:rFonts w:eastAsia="SimSun"/>
          <w:kern w:val="3"/>
          <w:lang w:eastAsia="en-US"/>
        </w:rPr>
        <w:t xml:space="preserve">  un  nouvel ordre  </w:t>
      </w:r>
      <w:r w:rsidR="00CF3179">
        <w:rPr>
          <w:rFonts w:eastAsia="SimSun"/>
          <w:kern w:val="3"/>
          <w:lang w:eastAsia="en-US"/>
        </w:rPr>
        <w:t>économique</w:t>
      </w:r>
      <w:r w:rsidR="003100DF">
        <w:rPr>
          <w:rFonts w:eastAsia="SimSun"/>
          <w:kern w:val="3"/>
          <w:lang w:eastAsia="en-US"/>
        </w:rPr>
        <w:t xml:space="preserve">  </w:t>
      </w:r>
      <w:r w:rsidR="00CF68E8">
        <w:rPr>
          <w:rFonts w:eastAsia="SimSun"/>
          <w:kern w:val="3"/>
          <w:lang w:eastAsia="en-US"/>
        </w:rPr>
        <w:t xml:space="preserve">était sur  le point de  </w:t>
      </w:r>
      <w:r w:rsidR="00CF3179">
        <w:rPr>
          <w:rFonts w:eastAsia="SimSun"/>
          <w:kern w:val="3"/>
          <w:lang w:eastAsia="en-US"/>
        </w:rPr>
        <w:t xml:space="preserve"> se construire en  même  temps  que la décolonisation des  pays  du sud. Elle  va  </w:t>
      </w:r>
      <w:r w:rsidR="004F3FBC">
        <w:rPr>
          <w:rFonts w:eastAsia="SimSun"/>
          <w:kern w:val="3"/>
          <w:lang w:eastAsia="en-US"/>
        </w:rPr>
        <w:t>au-delà</w:t>
      </w:r>
      <w:r>
        <w:rPr>
          <w:rFonts w:eastAsia="SimSun"/>
          <w:kern w:val="3"/>
          <w:lang w:eastAsia="en-US"/>
        </w:rPr>
        <w:t xml:space="preserve">  de la Convention européenne sur l’arbitrage </w:t>
      </w:r>
      <w:r w:rsidR="00B339DC">
        <w:rPr>
          <w:rFonts w:eastAsia="SimSun"/>
          <w:kern w:val="3"/>
          <w:lang w:eastAsia="en-US"/>
        </w:rPr>
        <w:t xml:space="preserve">commercial international de 1961, </w:t>
      </w:r>
      <w:r w:rsidR="00CF3179">
        <w:rPr>
          <w:rFonts w:eastAsia="SimSun"/>
          <w:kern w:val="3"/>
          <w:lang w:eastAsia="en-US"/>
        </w:rPr>
        <w:t>en</w:t>
      </w:r>
      <w:r w:rsidR="00D21129">
        <w:rPr>
          <w:rFonts w:eastAsia="SimSun"/>
          <w:kern w:val="3"/>
          <w:lang w:eastAsia="en-US"/>
        </w:rPr>
        <w:t xml:space="preserve"> dépassant la simple réal</w:t>
      </w:r>
      <w:r w:rsidR="00D37301">
        <w:rPr>
          <w:rFonts w:eastAsia="SimSun"/>
          <w:kern w:val="3"/>
          <w:lang w:eastAsia="en-US"/>
        </w:rPr>
        <w:t xml:space="preserve">ité </w:t>
      </w:r>
      <w:r w:rsidR="00484A41">
        <w:rPr>
          <w:rFonts w:eastAsia="SimSun"/>
          <w:kern w:val="3"/>
          <w:lang w:eastAsia="en-US"/>
        </w:rPr>
        <w:t xml:space="preserve">contractuelle  comme lieu où </w:t>
      </w:r>
      <w:r w:rsidR="00D21129">
        <w:rPr>
          <w:rFonts w:eastAsia="SimSun"/>
          <w:kern w:val="3"/>
          <w:lang w:eastAsia="en-US"/>
        </w:rPr>
        <w:t xml:space="preserve"> peut </w:t>
      </w:r>
      <w:r w:rsidR="00484A41">
        <w:rPr>
          <w:rFonts w:eastAsia="SimSun"/>
          <w:kern w:val="3"/>
          <w:lang w:eastAsia="en-US"/>
        </w:rPr>
        <w:t xml:space="preserve"> se </w:t>
      </w:r>
      <w:r w:rsidR="00D21129">
        <w:rPr>
          <w:rFonts w:eastAsia="SimSun"/>
          <w:kern w:val="3"/>
          <w:lang w:eastAsia="en-US"/>
        </w:rPr>
        <w:lastRenderedPageBreak/>
        <w:t>manifester</w:t>
      </w:r>
      <w:r w:rsidR="00A3797F">
        <w:rPr>
          <w:rFonts w:eastAsia="SimSun"/>
          <w:kern w:val="3"/>
          <w:lang w:eastAsia="en-US"/>
        </w:rPr>
        <w:t xml:space="preserve"> la  volonté de l’É</w:t>
      </w:r>
      <w:r w:rsidR="00D21129">
        <w:rPr>
          <w:rFonts w:eastAsia="SimSun"/>
          <w:kern w:val="3"/>
          <w:lang w:eastAsia="en-US"/>
        </w:rPr>
        <w:t xml:space="preserve">tat </w:t>
      </w:r>
      <w:r w:rsidR="00CD162F">
        <w:rPr>
          <w:rFonts w:eastAsia="SimSun"/>
          <w:kern w:val="3"/>
          <w:lang w:eastAsia="en-US"/>
        </w:rPr>
        <w:t>à</w:t>
      </w:r>
      <w:r w:rsidR="00DF34DB">
        <w:rPr>
          <w:rFonts w:eastAsia="SimSun"/>
          <w:kern w:val="3"/>
          <w:lang w:eastAsia="en-US"/>
        </w:rPr>
        <w:t xml:space="preserve"> l’arbitrage, </w:t>
      </w:r>
      <w:r w:rsidR="00D21129">
        <w:rPr>
          <w:rFonts w:eastAsia="SimSun"/>
          <w:kern w:val="3"/>
          <w:lang w:eastAsia="en-US"/>
        </w:rPr>
        <w:t xml:space="preserve">pour porter  un regard sur le consentement de l’État  qui  peut </w:t>
      </w:r>
      <w:r w:rsidR="00CD162F">
        <w:rPr>
          <w:rFonts w:eastAsia="SimSun"/>
          <w:kern w:val="3"/>
          <w:lang w:eastAsia="en-US"/>
        </w:rPr>
        <w:t xml:space="preserve"> </w:t>
      </w:r>
      <w:r w:rsidR="00BF79FA">
        <w:rPr>
          <w:rFonts w:eastAsia="SimSun"/>
          <w:kern w:val="3"/>
          <w:lang w:eastAsia="en-US"/>
        </w:rPr>
        <w:t xml:space="preserve">être </w:t>
      </w:r>
      <w:r w:rsidR="00D21129">
        <w:rPr>
          <w:rFonts w:eastAsia="SimSun"/>
          <w:kern w:val="3"/>
          <w:lang w:eastAsia="en-US"/>
        </w:rPr>
        <w:t xml:space="preserve">tacite ou </w:t>
      </w:r>
      <w:r w:rsidR="00CD162F">
        <w:rPr>
          <w:rFonts w:eastAsia="SimSun"/>
          <w:kern w:val="3"/>
          <w:lang w:eastAsia="en-US"/>
        </w:rPr>
        <w:t>exprès</w:t>
      </w:r>
      <w:r w:rsidR="00D743B5">
        <w:rPr>
          <w:rFonts w:eastAsia="SimSun"/>
          <w:kern w:val="3"/>
          <w:lang w:eastAsia="en-US"/>
        </w:rPr>
        <w:t>. Ce dit consentement peut</w:t>
      </w:r>
      <w:r w:rsidR="00B75D7A">
        <w:rPr>
          <w:rFonts w:eastAsia="SimSun"/>
          <w:kern w:val="3"/>
          <w:lang w:eastAsia="en-US"/>
        </w:rPr>
        <w:t xml:space="preserve">  </w:t>
      </w:r>
      <w:r w:rsidR="00634932">
        <w:rPr>
          <w:rFonts w:eastAsia="SimSun"/>
          <w:kern w:val="3"/>
          <w:lang w:eastAsia="en-US"/>
        </w:rPr>
        <w:t>être</w:t>
      </w:r>
      <w:r w:rsidR="00B75D7A">
        <w:rPr>
          <w:rFonts w:eastAsia="SimSun"/>
          <w:kern w:val="3"/>
          <w:lang w:eastAsia="en-US"/>
        </w:rPr>
        <w:t xml:space="preserve">  </w:t>
      </w:r>
      <w:r w:rsidR="00634932">
        <w:rPr>
          <w:rFonts w:eastAsia="SimSun"/>
          <w:kern w:val="3"/>
          <w:lang w:eastAsia="en-US"/>
        </w:rPr>
        <w:t>décelé</w:t>
      </w:r>
      <w:r w:rsidR="00B75D7A">
        <w:rPr>
          <w:rFonts w:eastAsia="SimSun"/>
          <w:kern w:val="3"/>
          <w:lang w:eastAsia="en-US"/>
        </w:rPr>
        <w:t xml:space="preserve"> soit dans  un  contrat </w:t>
      </w:r>
      <w:r w:rsidR="00634932">
        <w:rPr>
          <w:rFonts w:eastAsia="SimSun"/>
          <w:kern w:val="3"/>
          <w:lang w:eastAsia="en-US"/>
        </w:rPr>
        <w:t>d’investissement</w:t>
      </w:r>
      <w:r w:rsidR="00D37301">
        <w:rPr>
          <w:rFonts w:eastAsia="SimSun"/>
          <w:kern w:val="3"/>
          <w:lang w:eastAsia="en-US"/>
        </w:rPr>
        <w:t>, une loi nationale ou</w:t>
      </w:r>
      <w:r w:rsidR="00D03E39">
        <w:rPr>
          <w:rFonts w:eastAsia="SimSun"/>
          <w:kern w:val="3"/>
          <w:lang w:eastAsia="en-US"/>
        </w:rPr>
        <w:t xml:space="preserve"> tout autre instrument</w:t>
      </w:r>
      <w:r w:rsidR="00B75D7A">
        <w:rPr>
          <w:rFonts w:eastAsia="SimSun"/>
          <w:kern w:val="3"/>
          <w:lang w:eastAsia="en-US"/>
        </w:rPr>
        <w:t xml:space="preserve"> faisant </w:t>
      </w:r>
      <w:r w:rsidR="00634932">
        <w:rPr>
          <w:rFonts w:eastAsia="SimSun"/>
          <w:kern w:val="3"/>
          <w:lang w:eastAsia="en-US"/>
        </w:rPr>
        <w:t>référence</w:t>
      </w:r>
      <w:r w:rsidR="00B0623B">
        <w:rPr>
          <w:rFonts w:eastAsia="SimSun"/>
          <w:kern w:val="3"/>
          <w:lang w:eastAsia="en-US"/>
        </w:rPr>
        <w:t xml:space="preserve">  au Centre I</w:t>
      </w:r>
      <w:r w:rsidR="00DB5B3A">
        <w:rPr>
          <w:rFonts w:eastAsia="SimSun"/>
          <w:kern w:val="3"/>
          <w:lang w:eastAsia="en-US"/>
        </w:rPr>
        <w:t>nternational pour le R</w:t>
      </w:r>
      <w:r w:rsidR="006120A0">
        <w:rPr>
          <w:rFonts w:eastAsia="SimSun"/>
          <w:kern w:val="3"/>
          <w:lang w:eastAsia="en-US"/>
        </w:rPr>
        <w:t xml:space="preserve">èglement des </w:t>
      </w:r>
      <w:r w:rsidR="00DB5B3A">
        <w:rPr>
          <w:rFonts w:eastAsia="SimSun"/>
          <w:kern w:val="3"/>
          <w:lang w:eastAsia="en-US"/>
        </w:rPr>
        <w:t>Différends relatifs aux I</w:t>
      </w:r>
      <w:r w:rsidR="00B0623B">
        <w:rPr>
          <w:rFonts w:eastAsia="SimSun"/>
          <w:kern w:val="3"/>
          <w:lang w:eastAsia="en-US"/>
        </w:rPr>
        <w:t>nvestissements</w:t>
      </w:r>
      <w:r w:rsidR="00B50C47">
        <w:rPr>
          <w:rFonts w:eastAsia="SimSun"/>
          <w:kern w:val="3"/>
          <w:lang w:eastAsia="en-US"/>
        </w:rPr>
        <w:t xml:space="preserve"> </w:t>
      </w:r>
      <w:r w:rsidR="00B0623B">
        <w:rPr>
          <w:rFonts w:eastAsia="SimSun"/>
          <w:kern w:val="3"/>
          <w:lang w:eastAsia="en-US"/>
        </w:rPr>
        <w:t>(CIRDI)</w:t>
      </w:r>
      <w:r w:rsidR="00B75D7A">
        <w:rPr>
          <w:rFonts w:eastAsia="SimSun"/>
          <w:kern w:val="3"/>
          <w:lang w:eastAsia="en-US"/>
        </w:rPr>
        <w:t>.</w:t>
      </w:r>
      <w:r w:rsidR="00D743B5">
        <w:rPr>
          <w:rFonts w:eastAsia="SimSun"/>
          <w:kern w:val="3"/>
          <w:lang w:eastAsia="en-US"/>
        </w:rPr>
        <w:t xml:space="preserve"> </w:t>
      </w:r>
      <w:r w:rsidR="00EE2EB7">
        <w:rPr>
          <w:rFonts w:eastAsia="SimSun"/>
          <w:kern w:val="3"/>
          <w:lang w:eastAsia="en-US"/>
        </w:rPr>
        <w:t>En général</w:t>
      </w:r>
      <w:r w:rsidR="00B50C47">
        <w:rPr>
          <w:rFonts w:eastAsia="SimSun"/>
          <w:kern w:val="3"/>
          <w:lang w:eastAsia="en-US"/>
        </w:rPr>
        <w:t>,</w:t>
      </w:r>
      <w:r w:rsidR="00EE2EB7">
        <w:rPr>
          <w:rFonts w:eastAsia="SimSun"/>
          <w:kern w:val="3"/>
          <w:lang w:eastAsia="en-US"/>
        </w:rPr>
        <w:t xml:space="preserve">  l’É</w:t>
      </w:r>
      <w:r w:rsidR="00CD162F">
        <w:rPr>
          <w:rFonts w:eastAsia="SimSun"/>
          <w:kern w:val="3"/>
          <w:lang w:eastAsia="en-US"/>
        </w:rPr>
        <w:t>tat est justiciable  devant le</w:t>
      </w:r>
      <w:r w:rsidR="00EE2EB7">
        <w:rPr>
          <w:rFonts w:eastAsia="SimSun"/>
          <w:kern w:val="3"/>
          <w:lang w:eastAsia="en-US"/>
        </w:rPr>
        <w:t xml:space="preserve"> </w:t>
      </w:r>
      <w:r w:rsidR="00CE2C4C">
        <w:rPr>
          <w:rFonts w:eastAsia="SimSun"/>
          <w:kern w:val="3"/>
          <w:lang w:eastAsia="en-US"/>
        </w:rPr>
        <w:t xml:space="preserve">Centre </w:t>
      </w:r>
      <w:r w:rsidR="00B50C47">
        <w:rPr>
          <w:rFonts w:eastAsia="SimSun"/>
          <w:kern w:val="3"/>
          <w:lang w:eastAsia="en-US"/>
        </w:rPr>
        <w:t>dè</w:t>
      </w:r>
      <w:r w:rsidR="00CE2C4C">
        <w:rPr>
          <w:rFonts w:eastAsia="SimSun"/>
          <w:kern w:val="3"/>
          <w:lang w:eastAsia="en-US"/>
        </w:rPr>
        <w:t>s lors qu’il</w:t>
      </w:r>
      <w:r w:rsidR="00EE2EB7">
        <w:rPr>
          <w:rFonts w:eastAsia="SimSun"/>
          <w:kern w:val="3"/>
          <w:lang w:eastAsia="en-US"/>
        </w:rPr>
        <w:t xml:space="preserve"> a ratifié la convention</w:t>
      </w:r>
      <w:r w:rsidR="00D21129">
        <w:rPr>
          <w:rFonts w:eastAsia="SimSun"/>
          <w:kern w:val="3"/>
          <w:lang w:eastAsia="en-US"/>
        </w:rPr>
        <w:t xml:space="preserve"> </w:t>
      </w:r>
      <w:r w:rsidR="00FE0CD4">
        <w:rPr>
          <w:rFonts w:eastAsia="SimSun"/>
          <w:kern w:val="3"/>
          <w:lang w:eastAsia="en-US"/>
        </w:rPr>
        <w:t xml:space="preserve"> et que les deux parties  consentent</w:t>
      </w:r>
      <w:r w:rsidR="00B16656">
        <w:rPr>
          <w:rStyle w:val="Appelnotedebasdep"/>
          <w:rFonts w:eastAsia="SimSun"/>
          <w:kern w:val="3"/>
          <w:lang w:eastAsia="en-US"/>
        </w:rPr>
        <w:footnoteReference w:id="38"/>
      </w:r>
      <w:r w:rsidR="006120A0">
        <w:rPr>
          <w:rFonts w:eastAsia="SimSun"/>
          <w:kern w:val="3"/>
          <w:lang w:eastAsia="en-US"/>
        </w:rPr>
        <w:t xml:space="preserve"> </w:t>
      </w:r>
      <w:r w:rsidR="00FE0CD4">
        <w:rPr>
          <w:rFonts w:eastAsia="SimSun"/>
          <w:kern w:val="3"/>
          <w:lang w:eastAsia="en-US"/>
        </w:rPr>
        <w:t xml:space="preserve">par </w:t>
      </w:r>
      <w:r w:rsidR="00634932">
        <w:rPr>
          <w:rFonts w:eastAsia="SimSun"/>
          <w:kern w:val="3"/>
          <w:lang w:eastAsia="en-US"/>
        </w:rPr>
        <w:t>écrit</w:t>
      </w:r>
      <w:r w:rsidR="00B0623B">
        <w:rPr>
          <w:rFonts w:eastAsia="SimSun"/>
          <w:kern w:val="3"/>
          <w:lang w:eastAsia="en-US"/>
        </w:rPr>
        <w:t xml:space="preserve">  d’y soumettre leurs différend</w:t>
      </w:r>
      <w:r w:rsidR="00CE2C4C">
        <w:rPr>
          <w:rFonts w:eastAsia="SimSun"/>
          <w:kern w:val="3"/>
          <w:lang w:eastAsia="en-US"/>
        </w:rPr>
        <w:t xml:space="preserve">s. </w:t>
      </w:r>
      <w:r w:rsidR="00B75D7A">
        <w:rPr>
          <w:rFonts w:eastAsia="SimSun"/>
          <w:kern w:val="3"/>
          <w:lang w:eastAsia="en-US"/>
        </w:rPr>
        <w:t>E</w:t>
      </w:r>
      <w:r w:rsidR="00AA5BB1">
        <w:rPr>
          <w:rFonts w:eastAsia="SimSun"/>
          <w:kern w:val="3"/>
          <w:lang w:eastAsia="en-US"/>
        </w:rPr>
        <w:t>n réalité</w:t>
      </w:r>
      <w:r w:rsidR="00B50C47">
        <w:rPr>
          <w:rFonts w:eastAsia="SimSun"/>
          <w:kern w:val="3"/>
          <w:lang w:eastAsia="en-US"/>
        </w:rPr>
        <w:t>,</w:t>
      </w:r>
      <w:r w:rsidR="00AA5BB1">
        <w:rPr>
          <w:rFonts w:eastAsia="SimSun"/>
          <w:kern w:val="3"/>
          <w:lang w:eastAsia="en-US"/>
        </w:rPr>
        <w:t xml:space="preserve"> </w:t>
      </w:r>
      <w:r w:rsidR="00B75D7A">
        <w:rPr>
          <w:rFonts w:eastAsia="SimSun"/>
          <w:kern w:val="3"/>
          <w:lang w:eastAsia="en-US"/>
        </w:rPr>
        <w:t xml:space="preserve"> l’É</w:t>
      </w:r>
      <w:r w:rsidR="007A65A7">
        <w:rPr>
          <w:rFonts w:eastAsia="SimSun"/>
          <w:kern w:val="3"/>
          <w:lang w:eastAsia="en-US"/>
        </w:rPr>
        <w:t>tat  n</w:t>
      </w:r>
      <w:r w:rsidR="00B75D7A">
        <w:rPr>
          <w:rFonts w:eastAsia="SimSun"/>
          <w:kern w:val="3"/>
          <w:lang w:eastAsia="en-US"/>
        </w:rPr>
        <w:t>’</w:t>
      </w:r>
      <w:r w:rsidR="007A65A7">
        <w:rPr>
          <w:rFonts w:eastAsia="SimSun"/>
          <w:kern w:val="3"/>
          <w:lang w:eastAsia="en-US"/>
        </w:rPr>
        <w:t xml:space="preserve">a pas  </w:t>
      </w:r>
      <w:r w:rsidR="00B75D7A">
        <w:rPr>
          <w:rFonts w:eastAsia="SimSun"/>
          <w:kern w:val="3"/>
          <w:lang w:eastAsia="en-US"/>
        </w:rPr>
        <w:t>à</w:t>
      </w:r>
      <w:r w:rsidR="007A65A7">
        <w:rPr>
          <w:rFonts w:eastAsia="SimSun"/>
          <w:kern w:val="3"/>
          <w:lang w:eastAsia="en-US"/>
        </w:rPr>
        <w:t xml:space="preserve"> donner son consentement </w:t>
      </w:r>
      <w:r w:rsidR="00B75D7A">
        <w:rPr>
          <w:rFonts w:eastAsia="SimSun"/>
          <w:kern w:val="3"/>
          <w:lang w:eastAsia="en-US"/>
        </w:rPr>
        <w:t>à</w:t>
      </w:r>
      <w:r w:rsidR="007A65A7">
        <w:rPr>
          <w:rFonts w:eastAsia="SimSun"/>
          <w:kern w:val="3"/>
          <w:lang w:eastAsia="en-US"/>
        </w:rPr>
        <w:t xml:space="preserve"> chaque  litige</w:t>
      </w:r>
      <w:r w:rsidR="00AE3A3A">
        <w:rPr>
          <w:rFonts w:eastAsia="SimSun"/>
          <w:kern w:val="3"/>
          <w:lang w:eastAsia="en-US"/>
        </w:rPr>
        <w:t>.</w:t>
      </w:r>
      <w:r w:rsidR="007A65A7">
        <w:rPr>
          <w:rFonts w:eastAsia="SimSun"/>
          <w:kern w:val="3"/>
          <w:lang w:eastAsia="en-US"/>
        </w:rPr>
        <w:t xml:space="preserve"> </w:t>
      </w:r>
      <w:r w:rsidR="00AE3A3A">
        <w:rPr>
          <w:rFonts w:eastAsia="SimSun"/>
          <w:kern w:val="3"/>
          <w:lang w:eastAsia="en-US"/>
        </w:rPr>
        <w:t>L</w:t>
      </w:r>
      <w:r w:rsidR="00B50C47">
        <w:rPr>
          <w:rFonts w:eastAsia="SimSun"/>
          <w:kern w:val="3"/>
          <w:lang w:eastAsia="en-US"/>
        </w:rPr>
        <w:t>a seule ratification de la C</w:t>
      </w:r>
      <w:r w:rsidR="00AA5BB1">
        <w:rPr>
          <w:rFonts w:eastAsia="SimSun"/>
          <w:kern w:val="3"/>
          <w:lang w:eastAsia="en-US"/>
        </w:rPr>
        <w:t>onvention</w:t>
      </w:r>
      <w:r w:rsidR="00E7179F">
        <w:rPr>
          <w:rFonts w:eastAsia="SimSun"/>
          <w:kern w:val="3"/>
          <w:lang w:eastAsia="en-US"/>
        </w:rPr>
        <w:t xml:space="preserve">  signifie  qu’il consent</w:t>
      </w:r>
      <w:r w:rsidR="00DF34DB">
        <w:rPr>
          <w:rFonts w:eastAsia="SimSun"/>
          <w:kern w:val="3"/>
          <w:lang w:eastAsia="en-US"/>
        </w:rPr>
        <w:t xml:space="preserve"> automatiquement, </w:t>
      </w:r>
      <w:r w:rsidR="00723CA9">
        <w:rPr>
          <w:rFonts w:eastAsia="SimSun"/>
          <w:kern w:val="3"/>
          <w:lang w:eastAsia="en-US"/>
        </w:rPr>
        <w:t xml:space="preserve">selon </w:t>
      </w:r>
      <w:r w:rsidR="00C03979">
        <w:rPr>
          <w:rFonts w:eastAsia="SimSun"/>
          <w:kern w:val="3"/>
          <w:lang w:eastAsia="en-US"/>
        </w:rPr>
        <w:t xml:space="preserve">les commentaires des </w:t>
      </w:r>
      <w:r w:rsidR="00B339DC">
        <w:rPr>
          <w:rFonts w:eastAsia="SimSun"/>
          <w:kern w:val="3"/>
          <w:lang w:eastAsia="en-US"/>
        </w:rPr>
        <w:t>A</w:t>
      </w:r>
      <w:r w:rsidR="007A65A7">
        <w:rPr>
          <w:rFonts w:eastAsia="SimSun"/>
          <w:kern w:val="3"/>
          <w:lang w:eastAsia="en-US"/>
        </w:rPr>
        <w:t>dministrateurs</w:t>
      </w:r>
      <w:r w:rsidR="00723CA9">
        <w:rPr>
          <w:rFonts w:eastAsia="SimSun"/>
          <w:kern w:val="3"/>
          <w:lang w:eastAsia="en-US"/>
        </w:rPr>
        <w:t xml:space="preserve"> </w:t>
      </w:r>
      <w:r w:rsidR="00B50C47">
        <w:rPr>
          <w:rFonts w:eastAsia="SimSun"/>
          <w:kern w:val="3"/>
          <w:lang w:eastAsia="en-US"/>
        </w:rPr>
        <w:t xml:space="preserve">de la </w:t>
      </w:r>
      <w:r w:rsidR="00BF3165">
        <w:rPr>
          <w:rFonts w:eastAsia="SimSun"/>
          <w:kern w:val="3"/>
          <w:lang w:eastAsia="en-US"/>
        </w:rPr>
        <w:t>Convention :</w:t>
      </w:r>
    </w:p>
    <w:p w:rsidR="009D38A6" w:rsidRPr="000F2413" w:rsidRDefault="009D38A6" w:rsidP="009D38A6">
      <w:pPr>
        <w:pStyle w:val="NormalWeb"/>
        <w:ind w:left="708"/>
        <w:jc w:val="both"/>
        <w:rPr>
          <w:color w:val="000000" w:themeColor="text1"/>
        </w:rPr>
      </w:pPr>
      <w:r w:rsidRPr="000F2413">
        <w:rPr>
          <w:rFonts w:eastAsia="SimSun"/>
          <w:color w:val="000000" w:themeColor="text1"/>
          <w:kern w:val="3"/>
          <w:lang w:eastAsia="en-US"/>
        </w:rPr>
        <w:t>« </w:t>
      </w:r>
      <w:r w:rsidRPr="000F2413">
        <w:rPr>
          <w:color w:val="000000" w:themeColor="text1"/>
        </w:rPr>
        <w:t xml:space="preserve"> Le consentement des parties doit avoir été donné avant que le Centre ne soit</w:t>
      </w:r>
      <w:r w:rsidR="00D2312F">
        <w:rPr>
          <w:color w:val="000000" w:themeColor="text1"/>
        </w:rPr>
        <w:t xml:space="preserve"> saisi (articles 28(3) et 36(3))</w:t>
      </w:r>
      <w:r w:rsidRPr="000F2413">
        <w:rPr>
          <w:color w:val="000000" w:themeColor="text1"/>
        </w:rPr>
        <w:t>, mais la Convention ne contient aucune précision quant à la date à laquelle le consentement doit être donné. Il peut être donné, par exemple, dans une disposition d'un accord d'investissement prévoyant la soumission au Centre des différends auxquels il pourrait ultérieurement donner lieu, ou dans un compromis concernant un dif</w:t>
      </w:r>
      <w:r w:rsidR="001E11BC">
        <w:rPr>
          <w:color w:val="000000" w:themeColor="text1"/>
        </w:rPr>
        <w:t>férend déjà né. La Convention n’</w:t>
      </w:r>
      <w:r w:rsidRPr="000F2413">
        <w:rPr>
          <w:color w:val="000000" w:themeColor="text1"/>
        </w:rPr>
        <w:t>exige pas que le consentement des deux parties soit exprimé</w:t>
      </w:r>
      <w:r w:rsidR="007835C2">
        <w:rPr>
          <w:color w:val="000000" w:themeColor="text1"/>
        </w:rPr>
        <w:t xml:space="preserve"> dans le même acte juridique. C’est ainsi qu’</w:t>
      </w:r>
      <w:r w:rsidRPr="000F2413">
        <w:rPr>
          <w:color w:val="000000" w:themeColor="text1"/>
        </w:rPr>
        <w:t xml:space="preserve">un </w:t>
      </w:r>
      <w:r w:rsidR="000F2413" w:rsidRPr="000F2413">
        <w:rPr>
          <w:color w:val="000000" w:themeColor="text1"/>
        </w:rPr>
        <w:t>État</w:t>
      </w:r>
      <w:r w:rsidRPr="000F2413">
        <w:rPr>
          <w:color w:val="000000" w:themeColor="text1"/>
        </w:rPr>
        <w:t xml:space="preserve"> hôte p</w:t>
      </w:r>
      <w:r w:rsidR="001E11BC">
        <w:rPr>
          <w:color w:val="000000" w:themeColor="text1"/>
        </w:rPr>
        <w:t>ourrait offrir, dans le cadre d’</w:t>
      </w:r>
      <w:r w:rsidRPr="000F2413">
        <w:rPr>
          <w:color w:val="000000" w:themeColor="text1"/>
        </w:rPr>
        <w:t>une législation destinée à promouvoir les investissements, de soumettre à la compétence du Centre les différends résu</w:t>
      </w:r>
      <w:r w:rsidR="007835C2">
        <w:rPr>
          <w:color w:val="000000" w:themeColor="text1"/>
        </w:rPr>
        <w:t>ltant de certaines catégories d’</w:t>
      </w:r>
      <w:r w:rsidRPr="000F2413">
        <w:rPr>
          <w:color w:val="000000" w:themeColor="text1"/>
        </w:rPr>
        <w:t>investisse</w:t>
      </w:r>
      <w:r w:rsidR="007835C2">
        <w:rPr>
          <w:color w:val="000000" w:themeColor="text1"/>
        </w:rPr>
        <w:t>ments, tandis que l’</w:t>
      </w:r>
      <w:r w:rsidRPr="000F2413">
        <w:rPr>
          <w:color w:val="000000" w:themeColor="text1"/>
        </w:rPr>
        <w:t xml:space="preserve">investisseur pourrait donner </w:t>
      </w:r>
      <w:r w:rsidR="007835C2">
        <w:rPr>
          <w:color w:val="000000" w:themeColor="text1"/>
        </w:rPr>
        <w:t>son consentement en acceptant l’</w:t>
      </w:r>
      <w:r w:rsidRPr="000F2413">
        <w:rPr>
          <w:color w:val="000000" w:themeColor="text1"/>
        </w:rPr>
        <w:t>offre par écrit. »</w:t>
      </w:r>
      <w:r w:rsidR="00B16656">
        <w:rPr>
          <w:rStyle w:val="Appelnotedebasdep"/>
          <w:color w:val="000000" w:themeColor="text1"/>
        </w:rPr>
        <w:footnoteReference w:id="39"/>
      </w:r>
    </w:p>
    <w:p w:rsidR="00CD2419" w:rsidRDefault="00CD2419" w:rsidP="00E701C5">
      <w:pPr>
        <w:spacing w:line="480" w:lineRule="auto"/>
        <w:rPr>
          <w:rFonts w:eastAsia="SimSun"/>
          <w:kern w:val="3"/>
          <w:szCs w:val="24"/>
          <w:lang w:eastAsia="en-US"/>
        </w:rPr>
      </w:pPr>
    </w:p>
    <w:p w:rsidR="00E701C5" w:rsidRDefault="001A7941" w:rsidP="00E701C5">
      <w:pPr>
        <w:spacing w:line="480" w:lineRule="auto"/>
        <w:rPr>
          <w:rFonts w:eastAsia="SimSun"/>
          <w:kern w:val="3"/>
          <w:szCs w:val="24"/>
          <w:lang w:eastAsia="en-US"/>
        </w:rPr>
      </w:pPr>
      <w:r>
        <w:rPr>
          <w:rFonts w:eastAsia="SimSun"/>
          <w:kern w:val="3"/>
          <w:szCs w:val="24"/>
          <w:lang w:eastAsia="en-US"/>
        </w:rPr>
        <w:t>C</w:t>
      </w:r>
      <w:r w:rsidR="00B0623B">
        <w:rPr>
          <w:rFonts w:eastAsia="SimSun"/>
          <w:kern w:val="3"/>
          <w:szCs w:val="24"/>
          <w:lang w:eastAsia="en-US"/>
        </w:rPr>
        <w:t xml:space="preserve">ependant </w:t>
      </w:r>
      <w:r w:rsidR="00634932">
        <w:rPr>
          <w:rFonts w:eastAsia="SimSun"/>
          <w:kern w:val="3"/>
          <w:szCs w:val="24"/>
          <w:lang w:eastAsia="en-US"/>
        </w:rPr>
        <w:t>l’</w:t>
      </w:r>
      <w:r w:rsidR="007A65A7">
        <w:rPr>
          <w:rFonts w:eastAsia="SimSun"/>
          <w:kern w:val="3"/>
          <w:szCs w:val="24"/>
          <w:lang w:eastAsia="en-US"/>
        </w:rPr>
        <w:t xml:space="preserve">article 25(4) de la convention indique </w:t>
      </w:r>
      <w:r w:rsidR="00BF79FA">
        <w:rPr>
          <w:rFonts w:eastAsia="SimSun"/>
          <w:kern w:val="3"/>
          <w:szCs w:val="24"/>
          <w:lang w:eastAsia="en-US"/>
        </w:rPr>
        <w:t xml:space="preserve">que </w:t>
      </w:r>
      <w:r w:rsidR="007A65A7">
        <w:rPr>
          <w:rFonts w:eastAsia="SimSun"/>
          <w:kern w:val="3"/>
          <w:szCs w:val="24"/>
          <w:lang w:eastAsia="en-US"/>
        </w:rPr>
        <w:t xml:space="preserve"> </w:t>
      </w:r>
      <w:r w:rsidR="00FD51DB">
        <w:rPr>
          <w:rFonts w:eastAsia="SimSun"/>
          <w:kern w:val="3"/>
          <w:szCs w:val="24"/>
          <w:lang w:eastAsia="en-US"/>
        </w:rPr>
        <w:t>préalablement,</w:t>
      </w:r>
      <w:r w:rsidR="00B50C47">
        <w:rPr>
          <w:rFonts w:eastAsia="SimSun"/>
          <w:kern w:val="3"/>
          <w:szCs w:val="24"/>
          <w:lang w:eastAsia="en-US"/>
        </w:rPr>
        <w:t xml:space="preserve"> l’État peut  informer le</w:t>
      </w:r>
      <w:r w:rsidR="00634932">
        <w:rPr>
          <w:rFonts w:eastAsia="SimSun"/>
          <w:kern w:val="3"/>
          <w:szCs w:val="24"/>
          <w:lang w:eastAsia="en-US"/>
        </w:rPr>
        <w:t xml:space="preserve"> C</w:t>
      </w:r>
      <w:r w:rsidR="00B50C47">
        <w:rPr>
          <w:rFonts w:eastAsia="SimSun"/>
          <w:kern w:val="3"/>
          <w:szCs w:val="24"/>
          <w:lang w:eastAsia="en-US"/>
        </w:rPr>
        <w:t>entre d</w:t>
      </w:r>
      <w:r w:rsidR="007A65A7">
        <w:rPr>
          <w:rFonts w:eastAsia="SimSun"/>
          <w:kern w:val="3"/>
          <w:szCs w:val="24"/>
          <w:lang w:eastAsia="en-US"/>
        </w:rPr>
        <w:t xml:space="preserve">es  </w:t>
      </w:r>
      <w:r w:rsidR="00634932">
        <w:rPr>
          <w:rFonts w:eastAsia="SimSun"/>
          <w:kern w:val="3"/>
          <w:szCs w:val="24"/>
          <w:lang w:eastAsia="en-US"/>
        </w:rPr>
        <w:t>différends</w:t>
      </w:r>
      <w:r w:rsidR="00B75D7A">
        <w:rPr>
          <w:rFonts w:eastAsia="SimSun"/>
          <w:kern w:val="3"/>
          <w:szCs w:val="24"/>
          <w:lang w:eastAsia="en-US"/>
        </w:rPr>
        <w:t xml:space="preserve"> qui seraient non </w:t>
      </w:r>
      <w:r w:rsidR="003F6C29">
        <w:rPr>
          <w:rFonts w:eastAsia="SimSun"/>
          <w:kern w:val="3"/>
          <w:szCs w:val="24"/>
          <w:lang w:eastAsia="en-US"/>
        </w:rPr>
        <w:t xml:space="preserve">arbitrables. </w:t>
      </w:r>
      <w:r w:rsidR="002D39DB">
        <w:rPr>
          <w:rFonts w:eastAsia="SimSun"/>
          <w:kern w:val="3"/>
          <w:szCs w:val="24"/>
          <w:lang w:eastAsia="en-US"/>
        </w:rPr>
        <w:t>Par</w:t>
      </w:r>
      <w:r w:rsidR="00634932">
        <w:rPr>
          <w:rFonts w:eastAsia="SimSun"/>
          <w:kern w:val="3"/>
          <w:szCs w:val="24"/>
          <w:lang w:eastAsia="en-US"/>
        </w:rPr>
        <w:t xml:space="preserve"> </w:t>
      </w:r>
      <w:r w:rsidR="00B50C47">
        <w:rPr>
          <w:rFonts w:eastAsia="SimSun"/>
          <w:kern w:val="3"/>
          <w:szCs w:val="24"/>
          <w:lang w:eastAsia="en-US"/>
        </w:rPr>
        <w:t>contre, cela ne constitue</w:t>
      </w:r>
      <w:r w:rsidR="00634932">
        <w:rPr>
          <w:rFonts w:eastAsia="SimSun"/>
          <w:kern w:val="3"/>
          <w:szCs w:val="24"/>
          <w:lang w:eastAsia="en-US"/>
        </w:rPr>
        <w:t xml:space="preserve"> pas pour autant une réserve  au sens  </w:t>
      </w:r>
      <w:r w:rsidR="003F6C29">
        <w:rPr>
          <w:rFonts w:eastAsia="SimSun"/>
          <w:kern w:val="3"/>
          <w:szCs w:val="24"/>
          <w:lang w:eastAsia="en-US"/>
        </w:rPr>
        <w:t xml:space="preserve">du </w:t>
      </w:r>
      <w:r w:rsidR="00634932">
        <w:rPr>
          <w:rFonts w:eastAsia="SimSun"/>
          <w:kern w:val="3"/>
          <w:szCs w:val="24"/>
          <w:lang w:eastAsia="en-US"/>
        </w:rPr>
        <w:t xml:space="preserve"> droit international</w:t>
      </w:r>
      <w:r w:rsidR="00484A41">
        <w:rPr>
          <w:rFonts w:eastAsia="SimSun"/>
          <w:kern w:val="3"/>
          <w:szCs w:val="24"/>
          <w:lang w:eastAsia="en-US"/>
        </w:rPr>
        <w:t>,</w:t>
      </w:r>
      <w:r w:rsidR="00225BEB">
        <w:rPr>
          <w:rFonts w:eastAsia="SimSun"/>
          <w:kern w:val="3"/>
          <w:szCs w:val="24"/>
          <w:lang w:eastAsia="en-US"/>
        </w:rPr>
        <w:t xml:space="preserve"> </w:t>
      </w:r>
      <w:r w:rsidR="00B75D7A">
        <w:rPr>
          <w:rFonts w:eastAsia="SimSun"/>
          <w:kern w:val="3"/>
          <w:szCs w:val="24"/>
          <w:lang w:eastAsia="en-US"/>
        </w:rPr>
        <w:t>qui  req</w:t>
      </w:r>
      <w:r w:rsidR="00D03E39">
        <w:rPr>
          <w:rFonts w:eastAsia="SimSun"/>
          <w:kern w:val="3"/>
          <w:szCs w:val="24"/>
          <w:lang w:eastAsia="en-US"/>
        </w:rPr>
        <w:t xml:space="preserve">uiert  une procédure spécifique </w:t>
      </w:r>
      <w:r w:rsidR="00B75D7A">
        <w:rPr>
          <w:rFonts w:eastAsia="SimSun"/>
          <w:kern w:val="3"/>
          <w:szCs w:val="24"/>
          <w:lang w:eastAsia="en-US"/>
        </w:rPr>
        <w:t xml:space="preserve">lors de la </w:t>
      </w:r>
      <w:r w:rsidR="00B75D7A">
        <w:rPr>
          <w:rFonts w:eastAsia="SimSun"/>
          <w:kern w:val="3"/>
          <w:szCs w:val="24"/>
          <w:lang w:eastAsia="en-US"/>
        </w:rPr>
        <w:lastRenderedPageBreak/>
        <w:t>ratification.</w:t>
      </w:r>
      <w:r w:rsidR="007A65A7">
        <w:rPr>
          <w:rFonts w:eastAsia="SimSun"/>
          <w:kern w:val="3"/>
          <w:szCs w:val="24"/>
          <w:lang w:eastAsia="en-US"/>
        </w:rPr>
        <w:t xml:space="preserve"> </w:t>
      </w:r>
      <w:r w:rsidR="00B51F1D">
        <w:rPr>
          <w:rFonts w:eastAsia="SimSun"/>
          <w:kern w:val="3"/>
          <w:szCs w:val="24"/>
          <w:lang w:eastAsia="en-US"/>
        </w:rPr>
        <w:t>De l’avis des</w:t>
      </w:r>
      <w:r w:rsidR="00DF34DB">
        <w:rPr>
          <w:rFonts w:eastAsia="SimSun"/>
          <w:kern w:val="3"/>
          <w:szCs w:val="24"/>
          <w:lang w:eastAsia="en-US"/>
        </w:rPr>
        <w:t xml:space="preserve"> </w:t>
      </w:r>
      <w:r w:rsidR="006A6AAE">
        <w:rPr>
          <w:rFonts w:eastAsia="SimSun"/>
          <w:kern w:val="3"/>
          <w:szCs w:val="24"/>
          <w:lang w:eastAsia="en-US"/>
        </w:rPr>
        <w:t>A</w:t>
      </w:r>
      <w:r w:rsidR="006E7B8A">
        <w:rPr>
          <w:rFonts w:eastAsia="SimSun"/>
          <w:kern w:val="3"/>
          <w:szCs w:val="24"/>
          <w:lang w:eastAsia="en-US"/>
        </w:rPr>
        <w:t>dministrateurs</w:t>
      </w:r>
      <w:r w:rsidR="00B51F1D">
        <w:rPr>
          <w:rFonts w:eastAsia="SimSun"/>
          <w:kern w:val="3"/>
          <w:szCs w:val="24"/>
          <w:lang w:eastAsia="en-US"/>
        </w:rPr>
        <w:t xml:space="preserve"> de la Convention</w:t>
      </w:r>
      <w:r w:rsidR="006E7B8A">
        <w:rPr>
          <w:rFonts w:eastAsia="SimSun"/>
          <w:kern w:val="3"/>
          <w:szCs w:val="24"/>
          <w:lang w:eastAsia="en-US"/>
        </w:rPr>
        <w:t>,</w:t>
      </w:r>
      <w:r w:rsidR="00E701C5">
        <w:rPr>
          <w:rFonts w:eastAsia="SimSun"/>
          <w:kern w:val="3"/>
          <w:szCs w:val="24"/>
          <w:lang w:eastAsia="en-US"/>
        </w:rPr>
        <w:t xml:space="preserve"> cette notification n’</w:t>
      </w:r>
      <w:r w:rsidR="006E7B8A">
        <w:rPr>
          <w:rFonts w:eastAsia="SimSun"/>
          <w:kern w:val="3"/>
          <w:szCs w:val="24"/>
          <w:lang w:eastAsia="en-US"/>
        </w:rPr>
        <w:t xml:space="preserve">a </w:t>
      </w:r>
      <w:r w:rsidR="00E701C5">
        <w:rPr>
          <w:rFonts w:eastAsia="SimSun"/>
          <w:kern w:val="3"/>
          <w:szCs w:val="24"/>
          <w:lang w:eastAsia="en-US"/>
        </w:rPr>
        <w:t>qu’</w:t>
      </w:r>
      <w:r w:rsidR="006E7B8A">
        <w:rPr>
          <w:rFonts w:eastAsia="SimSun"/>
          <w:kern w:val="3"/>
          <w:szCs w:val="24"/>
          <w:lang w:eastAsia="en-US"/>
        </w:rPr>
        <w:t>une portée informative</w:t>
      </w:r>
      <w:r w:rsidR="00E701C5">
        <w:rPr>
          <w:rFonts w:eastAsia="SimSun"/>
          <w:kern w:val="3"/>
          <w:szCs w:val="24"/>
          <w:lang w:eastAsia="en-US"/>
        </w:rPr>
        <w:t xml:space="preserve"> :</w:t>
      </w:r>
    </w:p>
    <w:p w:rsidR="000624AE" w:rsidRDefault="00E701C5" w:rsidP="00877AAD">
      <w:pPr>
        <w:spacing w:line="240" w:lineRule="auto"/>
        <w:ind w:left="708" w:firstLine="60"/>
        <w:rPr>
          <w:rFonts w:eastAsia="SimSun"/>
          <w:kern w:val="3"/>
          <w:szCs w:val="24"/>
          <w:lang w:eastAsia="en-US"/>
        </w:rPr>
      </w:pPr>
      <w:r>
        <w:rPr>
          <w:rFonts w:eastAsia="SimSun"/>
          <w:kern w:val="3"/>
          <w:szCs w:val="24"/>
          <w:lang w:eastAsia="en-US"/>
        </w:rPr>
        <w:t>« </w:t>
      </w:r>
      <w:r w:rsidR="006E7B8A" w:rsidRPr="00E701C5">
        <w:rPr>
          <w:szCs w:val="24"/>
          <w:lang w:eastAsia="fr-CA"/>
        </w:rPr>
        <w:t xml:space="preserve">Cette disposition précise que la déclaration par un </w:t>
      </w:r>
      <w:r w:rsidRPr="00E701C5">
        <w:rPr>
          <w:szCs w:val="24"/>
          <w:lang w:eastAsia="fr-CA"/>
        </w:rPr>
        <w:t>État</w:t>
      </w:r>
      <w:r w:rsidR="006E7B8A" w:rsidRPr="00E701C5">
        <w:rPr>
          <w:szCs w:val="24"/>
          <w:lang w:eastAsia="fr-CA"/>
        </w:rPr>
        <w:t xml:space="preserve"> contractant qu’il</w:t>
      </w:r>
      <w:r>
        <w:rPr>
          <w:szCs w:val="24"/>
          <w:lang w:eastAsia="fr-CA"/>
        </w:rPr>
        <w:t xml:space="preserve"> </w:t>
      </w:r>
      <w:r w:rsidR="006E7B8A" w:rsidRPr="006E7B8A">
        <w:rPr>
          <w:szCs w:val="24"/>
          <w:lang w:eastAsia="fr-CA"/>
        </w:rPr>
        <w:t>envisagerait de soumettre une certaine catégorie de différends au</w:t>
      </w:r>
      <w:r w:rsidR="006E7B8A">
        <w:rPr>
          <w:szCs w:val="24"/>
          <w:lang w:eastAsia="fr-CA"/>
        </w:rPr>
        <w:t xml:space="preserve"> </w:t>
      </w:r>
      <w:r w:rsidR="006E7B8A" w:rsidRPr="006E7B8A">
        <w:rPr>
          <w:szCs w:val="24"/>
          <w:lang w:eastAsia="fr-CA"/>
        </w:rPr>
        <w:t>Centre serait faite à titre d’information seulement et ne constituerait</w:t>
      </w:r>
      <w:r>
        <w:rPr>
          <w:szCs w:val="24"/>
          <w:lang w:eastAsia="fr-CA"/>
        </w:rPr>
        <w:t xml:space="preserve"> </w:t>
      </w:r>
      <w:r w:rsidR="006E7B8A" w:rsidRPr="006E7B8A">
        <w:rPr>
          <w:szCs w:val="24"/>
          <w:lang w:eastAsia="fr-CA"/>
        </w:rPr>
        <w:t>pas le consentement requis pour qu’</w:t>
      </w:r>
      <w:r>
        <w:rPr>
          <w:szCs w:val="24"/>
          <w:lang w:eastAsia="fr-CA"/>
        </w:rPr>
        <w:t>un différend relève de la compé</w:t>
      </w:r>
      <w:r w:rsidR="006E7B8A" w:rsidRPr="006E7B8A">
        <w:rPr>
          <w:szCs w:val="24"/>
          <w:lang w:eastAsia="fr-CA"/>
        </w:rPr>
        <w:t>tence du Centre. Bien entendu, une décl</w:t>
      </w:r>
      <w:r>
        <w:rPr>
          <w:szCs w:val="24"/>
          <w:lang w:eastAsia="fr-CA"/>
        </w:rPr>
        <w:t>aration excluant certaines caté</w:t>
      </w:r>
      <w:r w:rsidR="006E7B8A" w:rsidRPr="006E7B8A">
        <w:rPr>
          <w:szCs w:val="24"/>
          <w:lang w:eastAsia="fr-CA"/>
        </w:rPr>
        <w:t>gories de différends ne serait pas considérée comme une réserve</w:t>
      </w:r>
      <w:r>
        <w:rPr>
          <w:szCs w:val="24"/>
          <w:lang w:eastAsia="fr-CA"/>
        </w:rPr>
        <w:t xml:space="preserve"> </w:t>
      </w:r>
      <w:r w:rsidR="006E7B8A" w:rsidRPr="006E7B8A">
        <w:rPr>
          <w:szCs w:val="24"/>
          <w:lang w:eastAsia="fr-CA"/>
        </w:rPr>
        <w:t>apportée à la Convention par l’</w:t>
      </w:r>
      <w:r w:rsidRPr="006E7B8A">
        <w:rPr>
          <w:szCs w:val="24"/>
          <w:lang w:eastAsia="fr-CA"/>
        </w:rPr>
        <w:t>État</w:t>
      </w:r>
      <w:r w:rsidR="006E7B8A" w:rsidRPr="006E7B8A">
        <w:rPr>
          <w:szCs w:val="24"/>
          <w:lang w:eastAsia="fr-CA"/>
        </w:rPr>
        <w:t xml:space="preserve"> </w:t>
      </w:r>
      <w:r w:rsidRPr="006E7B8A">
        <w:rPr>
          <w:szCs w:val="24"/>
          <w:lang w:eastAsia="fr-CA"/>
        </w:rPr>
        <w:t>intéressé</w:t>
      </w:r>
      <w:r>
        <w:rPr>
          <w:szCs w:val="24"/>
          <w:lang w:eastAsia="fr-CA"/>
        </w:rPr>
        <w:t>. </w:t>
      </w:r>
      <w:r>
        <w:rPr>
          <w:rFonts w:eastAsia="SimSun"/>
          <w:kern w:val="3"/>
          <w:szCs w:val="24"/>
          <w:lang w:eastAsia="en-US"/>
        </w:rPr>
        <w:t>»</w:t>
      </w:r>
      <w:r>
        <w:rPr>
          <w:rStyle w:val="Appelnotedebasdep"/>
          <w:rFonts w:eastAsia="SimSun"/>
          <w:kern w:val="3"/>
          <w:szCs w:val="24"/>
          <w:lang w:eastAsia="en-US"/>
        </w:rPr>
        <w:footnoteReference w:id="40"/>
      </w:r>
      <w:r>
        <w:rPr>
          <w:rFonts w:eastAsia="SimSun"/>
          <w:kern w:val="3"/>
          <w:szCs w:val="24"/>
          <w:lang w:eastAsia="en-US"/>
        </w:rPr>
        <w:t> </w:t>
      </w:r>
    </w:p>
    <w:p w:rsidR="00A746C0" w:rsidRDefault="00877AAD" w:rsidP="00A746C0">
      <w:pPr>
        <w:suppressAutoHyphens/>
        <w:autoSpaceDN w:val="0"/>
        <w:spacing w:after="200"/>
        <w:jc w:val="left"/>
        <w:textAlignment w:val="baseline"/>
        <w:rPr>
          <w:rFonts w:eastAsia="SimSun"/>
          <w:b/>
          <w:kern w:val="3"/>
          <w:szCs w:val="24"/>
          <w:lang w:eastAsia="en-US"/>
        </w:rPr>
      </w:pPr>
      <w:r>
        <w:rPr>
          <w:rFonts w:eastAsia="SimSun"/>
          <w:b/>
          <w:kern w:val="3"/>
          <w:szCs w:val="24"/>
          <w:lang w:eastAsia="en-US"/>
        </w:rPr>
        <w:t xml:space="preserve"> </w:t>
      </w:r>
    </w:p>
    <w:p w:rsidR="009D68CA" w:rsidRPr="00877AAD" w:rsidRDefault="00877AAD" w:rsidP="00A746C0">
      <w:pPr>
        <w:suppressAutoHyphens/>
        <w:autoSpaceDN w:val="0"/>
        <w:spacing w:after="200"/>
        <w:textAlignment w:val="baseline"/>
        <w:rPr>
          <w:rFonts w:eastAsia="SimSun"/>
          <w:kern w:val="3"/>
          <w:szCs w:val="24"/>
          <w:lang w:eastAsia="en-US"/>
        </w:rPr>
      </w:pPr>
      <w:r>
        <w:rPr>
          <w:rFonts w:eastAsia="SimSun"/>
          <w:kern w:val="3"/>
          <w:szCs w:val="24"/>
          <w:lang w:eastAsia="en-US"/>
        </w:rPr>
        <w:t>La  spéc</w:t>
      </w:r>
      <w:r w:rsidR="00BF3165">
        <w:rPr>
          <w:rFonts w:eastAsia="SimSun"/>
          <w:kern w:val="3"/>
          <w:szCs w:val="24"/>
          <w:lang w:eastAsia="en-US"/>
        </w:rPr>
        <w:t>ificité de la C</w:t>
      </w:r>
      <w:r>
        <w:rPr>
          <w:rFonts w:eastAsia="SimSun"/>
          <w:kern w:val="3"/>
          <w:szCs w:val="24"/>
          <w:lang w:eastAsia="en-US"/>
        </w:rPr>
        <w:t xml:space="preserve">onvention </w:t>
      </w:r>
      <w:r w:rsidR="00BF3165">
        <w:rPr>
          <w:rFonts w:eastAsia="SimSun"/>
          <w:kern w:val="3"/>
          <w:szCs w:val="24"/>
          <w:lang w:eastAsia="en-US"/>
        </w:rPr>
        <w:t xml:space="preserve"> de Washington</w:t>
      </w:r>
      <w:r>
        <w:rPr>
          <w:rFonts w:eastAsia="SimSun"/>
          <w:kern w:val="3"/>
          <w:szCs w:val="24"/>
          <w:lang w:eastAsia="en-US"/>
        </w:rPr>
        <w:t xml:space="preserve"> contribue </w:t>
      </w:r>
      <w:r w:rsidR="00CB34C4">
        <w:rPr>
          <w:rFonts w:eastAsia="SimSun"/>
          <w:kern w:val="3"/>
          <w:szCs w:val="24"/>
          <w:lang w:eastAsia="en-US"/>
        </w:rPr>
        <w:t xml:space="preserve"> à faire  du CIRDI </w:t>
      </w:r>
      <w:r w:rsidR="0091274E">
        <w:rPr>
          <w:rFonts w:eastAsia="SimSun"/>
          <w:kern w:val="3"/>
          <w:szCs w:val="24"/>
          <w:lang w:eastAsia="en-US"/>
        </w:rPr>
        <w:t xml:space="preserve">une institution </w:t>
      </w:r>
      <w:r w:rsidR="002D1585">
        <w:rPr>
          <w:rFonts w:eastAsia="SimSun"/>
          <w:kern w:val="3"/>
          <w:szCs w:val="24"/>
          <w:lang w:eastAsia="en-US"/>
        </w:rPr>
        <w:t xml:space="preserve"> d’une dimension transnationale</w:t>
      </w:r>
      <w:r w:rsidR="00BF3165">
        <w:rPr>
          <w:rFonts w:eastAsia="SimSun"/>
          <w:kern w:val="3"/>
          <w:szCs w:val="24"/>
          <w:lang w:eastAsia="en-US"/>
        </w:rPr>
        <w:t xml:space="preserve"> en matière </w:t>
      </w:r>
      <w:r w:rsidR="0091274E">
        <w:rPr>
          <w:rFonts w:eastAsia="SimSun"/>
          <w:kern w:val="3"/>
          <w:szCs w:val="24"/>
          <w:lang w:eastAsia="en-US"/>
        </w:rPr>
        <w:t>de règlement de différends</w:t>
      </w:r>
      <w:r w:rsidR="00866EED">
        <w:rPr>
          <w:rFonts w:eastAsia="SimSun"/>
          <w:kern w:val="3"/>
          <w:szCs w:val="24"/>
          <w:lang w:eastAsia="en-US"/>
        </w:rPr>
        <w:t xml:space="preserve"> relatif aux investissements</w:t>
      </w:r>
      <w:r w:rsidR="001E11BC">
        <w:rPr>
          <w:rFonts w:eastAsia="SimSun"/>
          <w:kern w:val="3"/>
          <w:szCs w:val="24"/>
          <w:lang w:eastAsia="en-US"/>
        </w:rPr>
        <w:t xml:space="preserve">. Comme l’affirme </w:t>
      </w:r>
      <w:r w:rsidR="00576E17">
        <w:rPr>
          <w:rFonts w:eastAsia="SimSun"/>
          <w:kern w:val="3"/>
          <w:szCs w:val="24"/>
          <w:lang w:eastAsia="en-US"/>
        </w:rPr>
        <w:t xml:space="preserve">un chercheur : «  </w:t>
      </w:r>
      <w:r w:rsidR="00E97FD4">
        <w:rPr>
          <w:rFonts w:eastAsia="SimSun"/>
          <w:kern w:val="3"/>
          <w:szCs w:val="24"/>
          <w:lang w:eastAsia="en-US"/>
        </w:rPr>
        <w:t>C</w:t>
      </w:r>
      <w:r w:rsidR="00576E17">
        <w:rPr>
          <w:rFonts w:eastAsia="SimSun"/>
          <w:kern w:val="3"/>
          <w:szCs w:val="24"/>
          <w:lang w:eastAsia="en-US"/>
        </w:rPr>
        <w:t>ette institution répond à un besoin précis de la société internationale et vient com</w:t>
      </w:r>
      <w:r w:rsidR="00515951">
        <w:rPr>
          <w:rFonts w:eastAsia="SimSun"/>
          <w:kern w:val="3"/>
          <w:szCs w:val="24"/>
          <w:lang w:eastAsia="en-US"/>
        </w:rPr>
        <w:t xml:space="preserve">bler </w:t>
      </w:r>
      <w:r w:rsidR="001E11BC">
        <w:rPr>
          <w:rFonts w:eastAsia="SimSun"/>
          <w:kern w:val="3"/>
          <w:szCs w:val="24"/>
          <w:lang w:eastAsia="en-US"/>
        </w:rPr>
        <w:t xml:space="preserve">les lacunes des modes </w:t>
      </w:r>
      <w:r w:rsidR="00576E17">
        <w:rPr>
          <w:rFonts w:eastAsia="SimSun"/>
          <w:kern w:val="3"/>
          <w:szCs w:val="24"/>
          <w:lang w:eastAsia="en-US"/>
        </w:rPr>
        <w:t>de règlement des  différ</w:t>
      </w:r>
      <w:r w:rsidR="001E11BC">
        <w:rPr>
          <w:rFonts w:eastAsia="SimSun"/>
          <w:kern w:val="3"/>
          <w:szCs w:val="24"/>
          <w:lang w:eastAsia="en-US"/>
        </w:rPr>
        <w:t xml:space="preserve">ends entre État, relatifs à la </w:t>
      </w:r>
      <w:r w:rsidR="00576E17">
        <w:rPr>
          <w:rFonts w:eastAsia="SimSun"/>
          <w:kern w:val="3"/>
          <w:szCs w:val="24"/>
          <w:lang w:eastAsia="en-US"/>
        </w:rPr>
        <w:t>propriété de leurs nationaux à l’étranger »</w:t>
      </w:r>
      <w:r w:rsidR="00576E17">
        <w:rPr>
          <w:rStyle w:val="Appelnotedebasdep"/>
          <w:rFonts w:eastAsia="SimSun"/>
          <w:kern w:val="3"/>
          <w:szCs w:val="24"/>
          <w:lang w:eastAsia="en-US"/>
        </w:rPr>
        <w:footnoteReference w:id="41"/>
      </w:r>
      <w:r w:rsidR="00576E17">
        <w:rPr>
          <w:rFonts w:eastAsia="SimSun"/>
          <w:kern w:val="3"/>
          <w:szCs w:val="24"/>
          <w:lang w:eastAsia="en-US"/>
        </w:rPr>
        <w:t>. N’est-il pas pour cette  raison qu’elle</w:t>
      </w:r>
      <w:r w:rsidR="00F41DD6">
        <w:rPr>
          <w:rFonts w:eastAsia="SimSun"/>
          <w:kern w:val="3"/>
          <w:szCs w:val="24"/>
          <w:lang w:eastAsia="en-US"/>
        </w:rPr>
        <w:t xml:space="preserve"> </w:t>
      </w:r>
      <w:r w:rsidR="003B7EE3">
        <w:rPr>
          <w:rFonts w:eastAsia="SimSun"/>
          <w:kern w:val="3"/>
          <w:szCs w:val="24"/>
          <w:lang w:eastAsia="en-US"/>
        </w:rPr>
        <w:t xml:space="preserve">est </w:t>
      </w:r>
      <w:r w:rsidR="0091274E">
        <w:rPr>
          <w:rFonts w:eastAsia="SimSun"/>
          <w:kern w:val="3"/>
          <w:szCs w:val="24"/>
          <w:lang w:eastAsia="en-US"/>
        </w:rPr>
        <w:t>souvent mentio</w:t>
      </w:r>
      <w:r w:rsidR="003B7EE3">
        <w:rPr>
          <w:rFonts w:eastAsia="SimSun"/>
          <w:kern w:val="3"/>
          <w:szCs w:val="24"/>
          <w:lang w:eastAsia="en-US"/>
        </w:rPr>
        <w:t>n</w:t>
      </w:r>
      <w:r w:rsidR="0091274E">
        <w:rPr>
          <w:rFonts w:eastAsia="SimSun"/>
          <w:kern w:val="3"/>
          <w:szCs w:val="24"/>
          <w:lang w:eastAsia="en-US"/>
        </w:rPr>
        <w:t>né</w:t>
      </w:r>
      <w:r w:rsidR="00576E17">
        <w:rPr>
          <w:rFonts w:eastAsia="SimSun"/>
          <w:kern w:val="3"/>
          <w:szCs w:val="24"/>
          <w:lang w:eastAsia="en-US"/>
        </w:rPr>
        <w:t>e</w:t>
      </w:r>
      <w:r w:rsidR="009576C8">
        <w:rPr>
          <w:rFonts w:eastAsia="SimSun"/>
          <w:kern w:val="3"/>
          <w:szCs w:val="24"/>
          <w:lang w:eastAsia="en-US"/>
        </w:rPr>
        <w:t xml:space="preserve"> à titre de </w:t>
      </w:r>
      <w:r w:rsidR="00F41DD6">
        <w:rPr>
          <w:rFonts w:eastAsia="SimSun"/>
          <w:kern w:val="3"/>
          <w:szCs w:val="24"/>
          <w:lang w:eastAsia="en-US"/>
        </w:rPr>
        <w:t xml:space="preserve">juridiction de référence dans les </w:t>
      </w:r>
      <w:r w:rsidR="0091274E">
        <w:rPr>
          <w:rFonts w:eastAsia="SimSun"/>
          <w:kern w:val="3"/>
          <w:szCs w:val="24"/>
          <w:lang w:eastAsia="en-US"/>
        </w:rPr>
        <w:t>clause</w:t>
      </w:r>
      <w:r w:rsidR="003B7EE3">
        <w:rPr>
          <w:rFonts w:eastAsia="SimSun"/>
          <w:kern w:val="3"/>
          <w:szCs w:val="24"/>
          <w:lang w:eastAsia="en-US"/>
        </w:rPr>
        <w:t>s</w:t>
      </w:r>
      <w:r w:rsidR="00F41DD6">
        <w:rPr>
          <w:rFonts w:eastAsia="SimSun"/>
          <w:kern w:val="3"/>
          <w:szCs w:val="24"/>
          <w:lang w:eastAsia="en-US"/>
        </w:rPr>
        <w:t xml:space="preserve"> d’arbitrage inscrites </w:t>
      </w:r>
      <w:r w:rsidR="003B7EE3">
        <w:rPr>
          <w:rFonts w:eastAsia="SimSun"/>
          <w:kern w:val="3"/>
          <w:szCs w:val="24"/>
          <w:lang w:eastAsia="en-US"/>
        </w:rPr>
        <w:t>dans</w:t>
      </w:r>
      <w:r w:rsidR="0091274E">
        <w:rPr>
          <w:rFonts w:eastAsia="SimSun"/>
          <w:kern w:val="3"/>
          <w:szCs w:val="24"/>
          <w:lang w:eastAsia="en-US"/>
        </w:rPr>
        <w:t xml:space="preserve"> </w:t>
      </w:r>
      <w:r w:rsidR="003B7EE3">
        <w:rPr>
          <w:rFonts w:eastAsia="SimSun"/>
          <w:kern w:val="3"/>
          <w:szCs w:val="24"/>
          <w:lang w:eastAsia="en-US"/>
        </w:rPr>
        <w:t xml:space="preserve">les </w:t>
      </w:r>
      <w:r w:rsidR="00F41DD6">
        <w:rPr>
          <w:rFonts w:eastAsia="SimSun"/>
          <w:kern w:val="3"/>
          <w:szCs w:val="24"/>
          <w:lang w:eastAsia="en-US"/>
        </w:rPr>
        <w:t xml:space="preserve"> traités et accords portant </w:t>
      </w:r>
      <w:r w:rsidR="00576E17">
        <w:rPr>
          <w:rFonts w:eastAsia="SimSun"/>
          <w:kern w:val="3"/>
          <w:szCs w:val="24"/>
          <w:lang w:eastAsia="en-US"/>
        </w:rPr>
        <w:t>sur les investissements?</w:t>
      </w:r>
      <w:r w:rsidR="0091274E">
        <w:rPr>
          <w:rFonts w:eastAsia="SimSun"/>
          <w:kern w:val="3"/>
          <w:szCs w:val="24"/>
          <w:lang w:eastAsia="en-US"/>
        </w:rPr>
        <w:t xml:space="preserve">  </w:t>
      </w:r>
    </w:p>
    <w:p w:rsidR="00911F2E" w:rsidRPr="00F83750" w:rsidRDefault="003C7CA6" w:rsidP="003C7CA6">
      <w:pPr>
        <w:suppressAutoHyphens/>
        <w:autoSpaceDN w:val="0"/>
        <w:spacing w:after="200" w:line="480" w:lineRule="auto"/>
        <w:jc w:val="left"/>
        <w:textAlignment w:val="baseline"/>
        <w:rPr>
          <w:rFonts w:eastAsia="SimSun"/>
          <w:b/>
          <w:kern w:val="3"/>
          <w:szCs w:val="24"/>
          <w:lang w:eastAsia="en-US"/>
        </w:rPr>
      </w:pPr>
      <w:r w:rsidRPr="00F83750">
        <w:rPr>
          <w:rFonts w:eastAsia="SimSun"/>
          <w:b/>
          <w:kern w:val="3"/>
          <w:szCs w:val="24"/>
          <w:lang w:eastAsia="en-US"/>
        </w:rPr>
        <w:t xml:space="preserve">1.2.3   </w:t>
      </w:r>
      <w:r w:rsidR="00911F2E" w:rsidRPr="00F83750">
        <w:rPr>
          <w:rFonts w:eastAsia="SimSun"/>
          <w:b/>
          <w:kern w:val="3"/>
          <w:szCs w:val="24"/>
          <w:lang w:eastAsia="en-US"/>
        </w:rPr>
        <w:t xml:space="preserve">Les accords  et traités  relatifs aux  investissements </w:t>
      </w:r>
    </w:p>
    <w:p w:rsidR="001373D6" w:rsidRDefault="000A0ED3" w:rsidP="00732AEF">
      <w:pPr>
        <w:spacing w:line="480" w:lineRule="auto"/>
        <w:rPr>
          <w:rFonts w:eastAsia="SimSun"/>
          <w:kern w:val="3"/>
          <w:szCs w:val="24"/>
          <w:lang w:eastAsia="en-US"/>
        </w:rPr>
      </w:pPr>
      <w:r>
        <w:rPr>
          <w:rFonts w:eastAsia="SimSun"/>
          <w:kern w:val="3"/>
          <w:szCs w:val="24"/>
          <w:lang w:eastAsia="en-US"/>
        </w:rPr>
        <w:t xml:space="preserve">Depuis une vingtaine </w:t>
      </w:r>
      <w:r w:rsidR="009576C8">
        <w:rPr>
          <w:rFonts w:eastAsia="SimSun"/>
          <w:kern w:val="3"/>
          <w:szCs w:val="24"/>
          <w:lang w:eastAsia="en-US"/>
        </w:rPr>
        <w:t>d’année</w:t>
      </w:r>
      <w:r w:rsidR="00A746C0">
        <w:rPr>
          <w:rFonts w:eastAsia="SimSun"/>
          <w:kern w:val="3"/>
          <w:szCs w:val="24"/>
          <w:lang w:eastAsia="en-US"/>
        </w:rPr>
        <w:t>s</w:t>
      </w:r>
      <w:r w:rsidR="00E701C5">
        <w:rPr>
          <w:rFonts w:eastAsia="SimSun"/>
          <w:kern w:val="3"/>
          <w:szCs w:val="24"/>
          <w:lang w:eastAsia="en-US"/>
        </w:rPr>
        <w:t>,</w:t>
      </w:r>
      <w:r w:rsidR="003C7CA6">
        <w:rPr>
          <w:rFonts w:eastAsia="SimSun"/>
          <w:kern w:val="3"/>
          <w:szCs w:val="24"/>
          <w:lang w:eastAsia="en-US"/>
        </w:rPr>
        <w:t xml:space="preserve"> les États ne cessent de multiplier les  initi</w:t>
      </w:r>
      <w:r w:rsidR="001F6B2C">
        <w:rPr>
          <w:rFonts w:eastAsia="SimSun"/>
          <w:kern w:val="3"/>
          <w:szCs w:val="24"/>
          <w:lang w:eastAsia="en-US"/>
        </w:rPr>
        <w:t xml:space="preserve">atives  tendant </w:t>
      </w:r>
      <w:r w:rsidR="00F8559B">
        <w:rPr>
          <w:rFonts w:eastAsia="SimSun"/>
          <w:kern w:val="3"/>
          <w:szCs w:val="24"/>
          <w:lang w:eastAsia="en-US"/>
        </w:rPr>
        <w:t>à</w:t>
      </w:r>
      <w:r w:rsidR="003C7CA6">
        <w:rPr>
          <w:rFonts w:eastAsia="SimSun"/>
          <w:kern w:val="3"/>
          <w:szCs w:val="24"/>
          <w:lang w:eastAsia="en-US"/>
        </w:rPr>
        <w:t xml:space="preserve"> dynamiser leurs économies</w:t>
      </w:r>
      <w:r w:rsidR="00F8559B">
        <w:rPr>
          <w:rFonts w:eastAsia="SimSun"/>
          <w:kern w:val="3"/>
          <w:szCs w:val="24"/>
          <w:lang w:eastAsia="en-US"/>
        </w:rPr>
        <w:t xml:space="preserve"> en mettant à profit  les capit</w:t>
      </w:r>
      <w:r w:rsidR="00BF79FA">
        <w:rPr>
          <w:rFonts w:eastAsia="SimSun"/>
          <w:kern w:val="3"/>
          <w:szCs w:val="24"/>
          <w:lang w:eastAsia="en-US"/>
        </w:rPr>
        <w:t>aux et les technologies  étranger</w:t>
      </w:r>
      <w:r w:rsidR="00F8559B">
        <w:rPr>
          <w:rFonts w:eastAsia="SimSun"/>
          <w:kern w:val="3"/>
          <w:szCs w:val="24"/>
          <w:lang w:eastAsia="en-US"/>
        </w:rPr>
        <w:t>s</w:t>
      </w:r>
      <w:r w:rsidR="000C3C7A">
        <w:rPr>
          <w:rFonts w:eastAsia="SimSun"/>
          <w:kern w:val="3"/>
          <w:szCs w:val="24"/>
          <w:lang w:eastAsia="en-US"/>
        </w:rPr>
        <w:t xml:space="preserve">. </w:t>
      </w:r>
      <w:r w:rsidR="003C7CA6">
        <w:rPr>
          <w:rFonts w:eastAsia="SimSun"/>
          <w:kern w:val="3"/>
          <w:szCs w:val="24"/>
          <w:lang w:eastAsia="en-US"/>
        </w:rPr>
        <w:t xml:space="preserve">La </w:t>
      </w:r>
      <w:r w:rsidR="00F8559B">
        <w:rPr>
          <w:rFonts w:eastAsia="SimSun"/>
          <w:kern w:val="3"/>
          <w:szCs w:val="24"/>
          <w:lang w:eastAsia="en-US"/>
        </w:rPr>
        <w:t>promotion de</w:t>
      </w:r>
      <w:r w:rsidR="003C7CA6">
        <w:rPr>
          <w:rFonts w:eastAsia="SimSun"/>
          <w:kern w:val="3"/>
          <w:szCs w:val="24"/>
          <w:lang w:eastAsia="en-US"/>
        </w:rPr>
        <w:t xml:space="preserve"> l’</w:t>
      </w:r>
      <w:r w:rsidR="00F8559B">
        <w:rPr>
          <w:rFonts w:eastAsia="SimSun"/>
          <w:kern w:val="3"/>
          <w:szCs w:val="24"/>
          <w:lang w:eastAsia="en-US"/>
        </w:rPr>
        <w:t xml:space="preserve">investissent direct </w:t>
      </w:r>
      <w:r w:rsidR="003C7CA6">
        <w:rPr>
          <w:rFonts w:eastAsia="SimSun"/>
          <w:kern w:val="3"/>
          <w:szCs w:val="24"/>
          <w:lang w:eastAsia="en-US"/>
        </w:rPr>
        <w:t xml:space="preserve"> étranger  constitue  le point de mire de  </w:t>
      </w:r>
      <w:r w:rsidR="00F8559B">
        <w:rPr>
          <w:rFonts w:eastAsia="SimSun"/>
          <w:kern w:val="3"/>
          <w:szCs w:val="24"/>
          <w:lang w:eastAsia="en-US"/>
        </w:rPr>
        <w:t>cette  démarche, ce qui  porte  d’ailleurs les États et les investisseurs privés  à développer  un nouveau partenariat  d</w:t>
      </w:r>
      <w:r w:rsidR="006A6AAE">
        <w:rPr>
          <w:rFonts w:eastAsia="SimSun"/>
          <w:kern w:val="3"/>
          <w:szCs w:val="24"/>
          <w:lang w:eastAsia="en-US"/>
        </w:rPr>
        <w:t xml:space="preserve">ans lequel la partie  publique </w:t>
      </w:r>
      <w:r w:rsidR="00F8559B">
        <w:rPr>
          <w:rFonts w:eastAsia="SimSun"/>
          <w:kern w:val="3"/>
          <w:szCs w:val="24"/>
          <w:lang w:eastAsia="en-US"/>
        </w:rPr>
        <w:t>s’engage à garantir la</w:t>
      </w:r>
      <w:r w:rsidR="00BF3165">
        <w:rPr>
          <w:rFonts w:eastAsia="SimSun"/>
          <w:kern w:val="3"/>
          <w:szCs w:val="24"/>
          <w:lang w:eastAsia="en-US"/>
        </w:rPr>
        <w:t xml:space="preserve"> sécurité des investissements</w:t>
      </w:r>
      <w:r w:rsidR="000C3C7A">
        <w:rPr>
          <w:rFonts w:eastAsia="SimSun"/>
          <w:kern w:val="3"/>
          <w:szCs w:val="24"/>
          <w:lang w:eastAsia="en-US"/>
        </w:rPr>
        <w:t xml:space="preserve">. </w:t>
      </w:r>
      <w:r w:rsidR="00B7676E" w:rsidRPr="00133618">
        <w:rPr>
          <w:rFonts w:eastAsia="SimSun"/>
          <w:kern w:val="3"/>
          <w:szCs w:val="24"/>
          <w:lang w:eastAsia="en-US"/>
        </w:rPr>
        <w:t>Ce</w:t>
      </w:r>
      <w:r w:rsidR="001D4716" w:rsidRPr="00133618">
        <w:rPr>
          <w:rFonts w:eastAsia="SimSun"/>
          <w:kern w:val="3"/>
          <w:szCs w:val="24"/>
          <w:lang w:eastAsia="en-US"/>
        </w:rPr>
        <w:t xml:space="preserve"> faisant</w:t>
      </w:r>
      <w:r w:rsidR="0000651F">
        <w:rPr>
          <w:rFonts w:eastAsia="SimSun"/>
          <w:kern w:val="3"/>
          <w:szCs w:val="24"/>
          <w:lang w:eastAsia="en-US"/>
        </w:rPr>
        <w:t>,</w:t>
      </w:r>
      <w:r w:rsidR="001D4716">
        <w:rPr>
          <w:rFonts w:eastAsia="SimSun"/>
          <w:kern w:val="3"/>
          <w:szCs w:val="24"/>
          <w:lang w:eastAsia="en-US"/>
        </w:rPr>
        <w:t xml:space="preserve"> les gouvernements tournent le dos progressivement  aux</w:t>
      </w:r>
      <w:r w:rsidR="00B0623B">
        <w:rPr>
          <w:rFonts w:eastAsia="SimSun"/>
          <w:kern w:val="3"/>
          <w:szCs w:val="24"/>
          <w:lang w:eastAsia="en-US"/>
        </w:rPr>
        <w:t xml:space="preserve"> concepts </w:t>
      </w:r>
      <w:r w:rsidR="00E701C5">
        <w:rPr>
          <w:rFonts w:eastAsia="SimSun"/>
          <w:kern w:val="3"/>
          <w:szCs w:val="24"/>
          <w:lang w:eastAsia="en-US"/>
        </w:rPr>
        <w:t xml:space="preserve"> de </w:t>
      </w:r>
      <w:r w:rsidR="001D4716">
        <w:rPr>
          <w:rFonts w:eastAsia="SimSun"/>
          <w:kern w:val="3"/>
          <w:szCs w:val="24"/>
          <w:lang w:eastAsia="en-US"/>
        </w:rPr>
        <w:t xml:space="preserve"> contr</w:t>
      </w:r>
      <w:r w:rsidR="00E701C5">
        <w:rPr>
          <w:rFonts w:eastAsia="SimSun"/>
          <w:kern w:val="3"/>
          <w:szCs w:val="24"/>
          <w:lang w:eastAsia="en-US"/>
        </w:rPr>
        <w:t>ats  d’État</w:t>
      </w:r>
      <w:r w:rsidR="00B0623B">
        <w:rPr>
          <w:rFonts w:eastAsia="SimSun"/>
          <w:kern w:val="3"/>
          <w:szCs w:val="24"/>
          <w:lang w:eastAsia="en-US"/>
        </w:rPr>
        <w:t xml:space="preserve"> ou </w:t>
      </w:r>
      <w:r w:rsidR="00BF3165">
        <w:rPr>
          <w:rFonts w:eastAsia="SimSun"/>
          <w:kern w:val="3"/>
          <w:szCs w:val="24"/>
          <w:lang w:eastAsia="en-US"/>
        </w:rPr>
        <w:t xml:space="preserve">de  concession </w:t>
      </w:r>
      <w:r w:rsidR="001D4716">
        <w:rPr>
          <w:rFonts w:eastAsia="SimSun"/>
          <w:kern w:val="3"/>
          <w:szCs w:val="24"/>
          <w:lang w:eastAsia="en-US"/>
        </w:rPr>
        <w:t xml:space="preserve">négociés avec </w:t>
      </w:r>
      <w:r w:rsidR="00BF3165">
        <w:rPr>
          <w:rFonts w:eastAsia="SimSun"/>
          <w:kern w:val="3"/>
          <w:szCs w:val="24"/>
          <w:lang w:eastAsia="en-US"/>
        </w:rPr>
        <w:t xml:space="preserve">les investisseurs </w:t>
      </w:r>
      <w:r w:rsidR="001D4716">
        <w:rPr>
          <w:rFonts w:eastAsia="SimSun"/>
          <w:kern w:val="3"/>
          <w:szCs w:val="24"/>
          <w:lang w:eastAsia="en-US"/>
        </w:rPr>
        <w:t xml:space="preserve">comportant des clauses compromissoires renvoyant </w:t>
      </w:r>
      <w:r w:rsidR="001D4716">
        <w:rPr>
          <w:rFonts w:eastAsia="SimSun"/>
          <w:kern w:val="3"/>
          <w:szCs w:val="24"/>
          <w:lang w:eastAsia="en-US"/>
        </w:rPr>
        <w:lastRenderedPageBreak/>
        <w:t>à l’arbitrage</w:t>
      </w:r>
      <w:r w:rsidR="001D4716">
        <w:rPr>
          <w:rStyle w:val="Appelnotedebasdep"/>
          <w:rFonts w:eastAsia="SimSun"/>
          <w:kern w:val="3"/>
          <w:szCs w:val="24"/>
          <w:lang w:eastAsia="en-US"/>
        </w:rPr>
        <w:footnoteReference w:id="42"/>
      </w:r>
      <w:r w:rsidR="001D4716">
        <w:rPr>
          <w:rFonts w:eastAsia="SimSun"/>
          <w:kern w:val="3"/>
          <w:szCs w:val="24"/>
          <w:lang w:eastAsia="en-US"/>
        </w:rPr>
        <w:t xml:space="preserve">. </w:t>
      </w:r>
      <w:r w:rsidR="00F8559B">
        <w:rPr>
          <w:rFonts w:eastAsia="SimSun"/>
          <w:kern w:val="3"/>
          <w:szCs w:val="24"/>
          <w:lang w:eastAsia="en-US"/>
        </w:rPr>
        <w:t>Ainsi</w:t>
      </w:r>
      <w:r w:rsidR="00484A41">
        <w:rPr>
          <w:rFonts w:eastAsia="SimSun"/>
          <w:kern w:val="3"/>
          <w:szCs w:val="24"/>
          <w:lang w:eastAsia="en-US"/>
        </w:rPr>
        <w:t>,</w:t>
      </w:r>
      <w:r w:rsidR="00F8559B">
        <w:rPr>
          <w:rFonts w:eastAsia="SimSun"/>
          <w:kern w:val="3"/>
          <w:szCs w:val="24"/>
          <w:lang w:eastAsia="en-US"/>
        </w:rPr>
        <w:t xml:space="preserve"> se déve</w:t>
      </w:r>
      <w:r w:rsidR="001F6B2C">
        <w:rPr>
          <w:rFonts w:eastAsia="SimSun"/>
          <w:kern w:val="3"/>
          <w:szCs w:val="24"/>
          <w:lang w:eastAsia="en-US"/>
        </w:rPr>
        <w:t>loppe</w:t>
      </w:r>
      <w:r w:rsidR="00182758">
        <w:rPr>
          <w:rFonts w:eastAsia="SimSun"/>
          <w:kern w:val="3"/>
          <w:szCs w:val="24"/>
          <w:lang w:eastAsia="en-US"/>
        </w:rPr>
        <w:t xml:space="preserve"> depuis 1980,</w:t>
      </w:r>
      <w:r w:rsidR="00CE2C4C">
        <w:rPr>
          <w:rFonts w:eastAsia="SimSun"/>
          <w:kern w:val="3"/>
          <w:szCs w:val="24"/>
          <w:lang w:eastAsia="en-US"/>
        </w:rPr>
        <w:t xml:space="preserve"> de </w:t>
      </w:r>
      <w:r w:rsidR="001F6B2C">
        <w:rPr>
          <w:rFonts w:eastAsia="SimSun"/>
          <w:kern w:val="3"/>
          <w:szCs w:val="24"/>
          <w:lang w:eastAsia="en-US"/>
        </w:rPr>
        <w:t>manière spectaculaire</w:t>
      </w:r>
      <w:r w:rsidR="00F8559B">
        <w:rPr>
          <w:rFonts w:eastAsia="SimSun"/>
          <w:kern w:val="3"/>
          <w:szCs w:val="24"/>
          <w:lang w:eastAsia="en-US"/>
        </w:rPr>
        <w:t xml:space="preserve"> </w:t>
      </w:r>
      <w:r w:rsidR="00B0623B">
        <w:rPr>
          <w:rFonts w:eastAsia="SimSun"/>
          <w:kern w:val="3"/>
          <w:szCs w:val="24"/>
          <w:lang w:eastAsia="en-US"/>
        </w:rPr>
        <w:t xml:space="preserve">le concept </w:t>
      </w:r>
      <w:r w:rsidR="00EE5114">
        <w:rPr>
          <w:rFonts w:eastAsia="SimSun"/>
          <w:kern w:val="3"/>
          <w:szCs w:val="24"/>
          <w:lang w:eastAsia="en-US"/>
        </w:rPr>
        <w:t xml:space="preserve">de  traités </w:t>
      </w:r>
      <w:r w:rsidR="00BF3165">
        <w:rPr>
          <w:rFonts w:eastAsia="SimSun"/>
          <w:kern w:val="3"/>
          <w:szCs w:val="24"/>
          <w:lang w:eastAsia="en-US"/>
        </w:rPr>
        <w:t xml:space="preserve"> </w:t>
      </w:r>
      <w:r w:rsidR="00EE5114">
        <w:rPr>
          <w:rFonts w:eastAsia="SimSun"/>
          <w:kern w:val="3"/>
          <w:szCs w:val="24"/>
          <w:lang w:eastAsia="en-US"/>
        </w:rPr>
        <w:t>bilatéraux et multilatéraux de promotion et de protection des investissements</w:t>
      </w:r>
      <w:r w:rsidR="00F170F2">
        <w:rPr>
          <w:rFonts w:eastAsia="SimSun"/>
          <w:kern w:val="3"/>
          <w:szCs w:val="24"/>
          <w:lang w:eastAsia="en-US"/>
        </w:rPr>
        <w:t>.</w:t>
      </w:r>
      <w:r w:rsidR="000F30EA">
        <w:rPr>
          <w:rFonts w:eastAsia="SimSun"/>
          <w:kern w:val="3"/>
          <w:szCs w:val="24"/>
          <w:lang w:eastAsia="en-US"/>
        </w:rPr>
        <w:t xml:space="preserve"> </w:t>
      </w:r>
      <w:r w:rsidR="00732AEF">
        <w:rPr>
          <w:rFonts w:eastAsia="SimSun"/>
          <w:kern w:val="3"/>
          <w:szCs w:val="24"/>
          <w:lang w:eastAsia="en-US"/>
        </w:rPr>
        <w:t>Selon un r</w:t>
      </w:r>
      <w:r w:rsidR="00BF3165">
        <w:rPr>
          <w:rFonts w:eastAsia="SimSun"/>
          <w:kern w:val="3"/>
          <w:szCs w:val="24"/>
          <w:lang w:eastAsia="en-US"/>
        </w:rPr>
        <w:t xml:space="preserve">apport </w:t>
      </w:r>
      <w:r w:rsidR="00732AEF">
        <w:rPr>
          <w:rFonts w:eastAsia="SimSun"/>
          <w:kern w:val="3"/>
          <w:szCs w:val="24"/>
          <w:lang w:eastAsia="en-US"/>
        </w:rPr>
        <w:t>de la C</w:t>
      </w:r>
      <w:r w:rsidR="00A24047">
        <w:rPr>
          <w:rFonts w:eastAsia="SimSun"/>
          <w:kern w:val="3"/>
          <w:szCs w:val="24"/>
          <w:lang w:eastAsia="en-US"/>
        </w:rPr>
        <w:t>N</w:t>
      </w:r>
      <w:r w:rsidR="00D67448">
        <w:rPr>
          <w:rFonts w:eastAsia="SimSun"/>
          <w:kern w:val="3"/>
          <w:szCs w:val="24"/>
          <w:lang w:eastAsia="en-US"/>
        </w:rPr>
        <w:t>U</w:t>
      </w:r>
      <w:r w:rsidR="00732AEF">
        <w:rPr>
          <w:rFonts w:eastAsia="SimSun"/>
          <w:kern w:val="3"/>
          <w:szCs w:val="24"/>
          <w:lang w:eastAsia="en-US"/>
        </w:rPr>
        <w:t>CED</w:t>
      </w:r>
      <w:r w:rsidR="00732AEF">
        <w:rPr>
          <w:rStyle w:val="Appelnotedebasdep"/>
          <w:rFonts w:eastAsia="SimSun"/>
          <w:kern w:val="3"/>
          <w:szCs w:val="24"/>
          <w:lang w:eastAsia="en-US"/>
        </w:rPr>
        <w:footnoteReference w:id="43"/>
      </w:r>
      <w:r w:rsidR="00BF3165">
        <w:rPr>
          <w:rFonts w:eastAsia="SimSun"/>
          <w:kern w:val="3"/>
          <w:szCs w:val="24"/>
          <w:lang w:eastAsia="en-US"/>
        </w:rPr>
        <w:t xml:space="preserve">de </w:t>
      </w:r>
      <w:r w:rsidR="00732AEF" w:rsidRPr="00732AEF">
        <w:rPr>
          <w:rFonts w:eastAsia="SimSun"/>
          <w:kern w:val="3"/>
          <w:szCs w:val="24"/>
          <w:lang w:eastAsia="en-US"/>
        </w:rPr>
        <w:t xml:space="preserve">2012, </w:t>
      </w:r>
      <w:r w:rsidR="00BF3165">
        <w:rPr>
          <w:szCs w:val="24"/>
          <w:lang w:eastAsia="fr-CA"/>
        </w:rPr>
        <w:t xml:space="preserve">le </w:t>
      </w:r>
      <w:r w:rsidR="00732AEF" w:rsidRPr="00732AEF">
        <w:rPr>
          <w:szCs w:val="24"/>
          <w:lang w:eastAsia="fr-CA"/>
        </w:rPr>
        <w:t>régime des accords internationaux d’investissement  c</w:t>
      </w:r>
      <w:r w:rsidR="004940C7">
        <w:rPr>
          <w:szCs w:val="24"/>
          <w:lang w:eastAsia="fr-CA"/>
        </w:rPr>
        <w:t>omptait 3 196 accords, dont 2 </w:t>
      </w:r>
      <w:r w:rsidR="002D1585">
        <w:rPr>
          <w:szCs w:val="24"/>
          <w:lang w:eastAsia="fr-CA"/>
        </w:rPr>
        <w:t>857 </w:t>
      </w:r>
      <w:r w:rsidR="00732AEF" w:rsidRPr="00732AEF">
        <w:rPr>
          <w:szCs w:val="24"/>
          <w:lang w:eastAsia="fr-CA"/>
        </w:rPr>
        <w:t>accords bilatéraux d’investis</w:t>
      </w:r>
      <w:r w:rsidR="00A93D6C">
        <w:rPr>
          <w:szCs w:val="24"/>
          <w:lang w:eastAsia="fr-CA"/>
        </w:rPr>
        <w:t>sement (ABI) et 339 autres</w:t>
      </w:r>
      <w:r w:rsidR="009063EC">
        <w:rPr>
          <w:szCs w:val="24"/>
          <w:lang w:eastAsia="fr-CA"/>
        </w:rPr>
        <w:t xml:space="preserve"> accords</w:t>
      </w:r>
      <w:r w:rsidR="00A93D6C">
        <w:rPr>
          <w:szCs w:val="24"/>
          <w:lang w:eastAsia="fr-CA"/>
        </w:rPr>
        <w:t xml:space="preserve"> internationaux d’investissement</w:t>
      </w:r>
      <w:r w:rsidR="00CE2C4C">
        <w:rPr>
          <w:szCs w:val="24"/>
          <w:lang w:eastAsia="fr-CA"/>
        </w:rPr>
        <w:t xml:space="preserve"> </w:t>
      </w:r>
      <w:r w:rsidR="00A93D6C">
        <w:rPr>
          <w:szCs w:val="24"/>
          <w:lang w:eastAsia="fr-CA"/>
        </w:rPr>
        <w:t>(AII)</w:t>
      </w:r>
      <w:r w:rsidR="00732AEF" w:rsidRPr="00732AEF">
        <w:rPr>
          <w:szCs w:val="24"/>
          <w:lang w:eastAsia="fr-CA"/>
        </w:rPr>
        <w:t xml:space="preserve">, constitués principalement d’accords d’intégration ou de </w:t>
      </w:r>
      <w:r w:rsidR="009063EC">
        <w:rPr>
          <w:szCs w:val="24"/>
          <w:lang w:eastAsia="fr-CA"/>
        </w:rPr>
        <w:t>coopération</w:t>
      </w:r>
      <w:r w:rsidR="003100DF">
        <w:rPr>
          <w:rFonts w:ascii="Arial" w:hAnsi="Arial" w:cs="Arial"/>
          <w:sz w:val="25"/>
          <w:szCs w:val="25"/>
          <w:lang w:eastAsia="fr-CA"/>
        </w:rPr>
        <w:t>.</w:t>
      </w:r>
    </w:p>
    <w:p w:rsidR="005E503D" w:rsidRDefault="00BA4721" w:rsidP="00732AEF">
      <w:pPr>
        <w:suppressAutoHyphens/>
        <w:autoSpaceDN w:val="0"/>
        <w:spacing w:after="200" w:line="480" w:lineRule="auto"/>
        <w:textAlignment w:val="baseline"/>
        <w:rPr>
          <w:rFonts w:eastAsia="SimSun"/>
          <w:kern w:val="3"/>
          <w:szCs w:val="24"/>
          <w:lang w:eastAsia="en-US"/>
        </w:rPr>
      </w:pPr>
      <w:r>
        <w:rPr>
          <w:rFonts w:eastAsia="SimSun"/>
          <w:kern w:val="3"/>
          <w:szCs w:val="24"/>
          <w:lang w:eastAsia="en-US"/>
        </w:rPr>
        <w:t>L</w:t>
      </w:r>
      <w:r w:rsidR="001F6B2C">
        <w:rPr>
          <w:rFonts w:eastAsia="SimSun"/>
          <w:kern w:val="3"/>
          <w:szCs w:val="24"/>
          <w:lang w:eastAsia="en-US"/>
        </w:rPr>
        <w:t xml:space="preserve">a quasi-totalité </w:t>
      </w:r>
      <w:r w:rsidR="00EE5114">
        <w:rPr>
          <w:rFonts w:eastAsia="SimSun"/>
          <w:kern w:val="3"/>
          <w:szCs w:val="24"/>
          <w:lang w:eastAsia="en-US"/>
        </w:rPr>
        <w:t xml:space="preserve">  de ces  traités</w:t>
      </w:r>
      <w:r w:rsidR="00EE5114">
        <w:rPr>
          <w:rStyle w:val="Appelnotedebasdep"/>
          <w:rFonts w:eastAsia="SimSun"/>
          <w:kern w:val="3"/>
          <w:szCs w:val="24"/>
          <w:lang w:eastAsia="en-US"/>
        </w:rPr>
        <w:footnoteReference w:id="44"/>
      </w:r>
      <w:r w:rsidR="008977F0">
        <w:rPr>
          <w:rFonts w:eastAsia="SimSun"/>
          <w:kern w:val="3"/>
          <w:szCs w:val="24"/>
          <w:lang w:eastAsia="en-US"/>
        </w:rPr>
        <w:t xml:space="preserve">  renferment des  clauses  invitant les  investisseurs  à </w:t>
      </w:r>
      <w:r w:rsidR="00F170F2">
        <w:rPr>
          <w:rFonts w:eastAsia="SimSun"/>
          <w:kern w:val="3"/>
          <w:szCs w:val="24"/>
          <w:lang w:eastAsia="en-US"/>
        </w:rPr>
        <w:t>prendre  la voie  arbitrale pour le règlement des différends</w:t>
      </w:r>
      <w:r w:rsidR="008977F0">
        <w:rPr>
          <w:rFonts w:eastAsia="SimSun"/>
          <w:kern w:val="3"/>
          <w:szCs w:val="24"/>
          <w:lang w:eastAsia="en-US"/>
        </w:rPr>
        <w:t xml:space="preserve"> </w:t>
      </w:r>
      <w:r w:rsidR="00F170F2">
        <w:rPr>
          <w:rFonts w:eastAsia="SimSun"/>
          <w:kern w:val="3"/>
          <w:szCs w:val="24"/>
          <w:lang w:eastAsia="en-US"/>
        </w:rPr>
        <w:t xml:space="preserve"> qui les opposent à l’État</w:t>
      </w:r>
      <w:r w:rsidR="00181CD7">
        <w:rPr>
          <w:rFonts w:eastAsia="SimSun"/>
          <w:kern w:val="3"/>
          <w:szCs w:val="24"/>
          <w:lang w:eastAsia="en-US"/>
        </w:rPr>
        <w:t xml:space="preserve"> au détriment  des tr</w:t>
      </w:r>
      <w:r w:rsidR="00882158">
        <w:rPr>
          <w:rFonts w:eastAsia="SimSun"/>
          <w:kern w:val="3"/>
          <w:szCs w:val="24"/>
          <w:lang w:eastAsia="en-US"/>
        </w:rPr>
        <w:t xml:space="preserve">ibunaux judicaires de l’État hôte </w:t>
      </w:r>
      <w:r w:rsidR="00484A41">
        <w:rPr>
          <w:rFonts w:eastAsia="SimSun"/>
          <w:kern w:val="3"/>
          <w:szCs w:val="24"/>
          <w:lang w:eastAsia="en-US"/>
        </w:rPr>
        <w:t>d</w:t>
      </w:r>
      <w:r w:rsidR="000C3C7A">
        <w:rPr>
          <w:rFonts w:eastAsia="SimSun"/>
          <w:kern w:val="3"/>
          <w:szCs w:val="24"/>
          <w:lang w:eastAsia="en-US"/>
        </w:rPr>
        <w:t xml:space="preserve">e l’investissement. Ces clauses </w:t>
      </w:r>
      <w:r w:rsidR="00D97ABB">
        <w:rPr>
          <w:rFonts w:eastAsia="SimSun"/>
          <w:kern w:val="3"/>
          <w:szCs w:val="24"/>
          <w:lang w:eastAsia="en-US"/>
        </w:rPr>
        <w:t xml:space="preserve">font </w:t>
      </w:r>
      <w:r w:rsidR="00F20C82">
        <w:rPr>
          <w:rFonts w:eastAsia="SimSun"/>
          <w:kern w:val="3"/>
          <w:szCs w:val="24"/>
          <w:lang w:eastAsia="en-US"/>
        </w:rPr>
        <w:t>généralement référ</w:t>
      </w:r>
      <w:r w:rsidR="000C3C7A">
        <w:rPr>
          <w:rFonts w:eastAsia="SimSun"/>
          <w:kern w:val="3"/>
          <w:szCs w:val="24"/>
          <w:lang w:eastAsia="en-US"/>
        </w:rPr>
        <w:t xml:space="preserve">ence soit au </w:t>
      </w:r>
      <w:r w:rsidR="00D2312F">
        <w:rPr>
          <w:rFonts w:eastAsia="SimSun"/>
          <w:kern w:val="3"/>
          <w:szCs w:val="24"/>
          <w:lang w:eastAsia="en-US"/>
        </w:rPr>
        <w:t>Centre I</w:t>
      </w:r>
      <w:r w:rsidR="000C3C7A">
        <w:rPr>
          <w:rFonts w:eastAsia="SimSun"/>
          <w:kern w:val="3"/>
          <w:szCs w:val="24"/>
          <w:lang w:eastAsia="en-US"/>
        </w:rPr>
        <w:t xml:space="preserve">nternational pour le Règlement </w:t>
      </w:r>
      <w:r w:rsidR="001F6B2C">
        <w:rPr>
          <w:rFonts w:eastAsia="SimSun"/>
          <w:kern w:val="3"/>
          <w:szCs w:val="24"/>
          <w:lang w:eastAsia="en-US"/>
        </w:rPr>
        <w:t>des Différends</w:t>
      </w:r>
      <w:r w:rsidR="006A6AAE">
        <w:rPr>
          <w:rFonts w:eastAsia="SimSun"/>
          <w:kern w:val="3"/>
          <w:szCs w:val="24"/>
          <w:lang w:eastAsia="en-US"/>
        </w:rPr>
        <w:t xml:space="preserve"> Relatifs </w:t>
      </w:r>
      <w:r w:rsidR="001F6B2C">
        <w:rPr>
          <w:rFonts w:eastAsia="SimSun"/>
          <w:kern w:val="3"/>
          <w:szCs w:val="24"/>
          <w:lang w:eastAsia="en-US"/>
        </w:rPr>
        <w:t>aux I</w:t>
      </w:r>
      <w:r w:rsidR="00EC0BEE">
        <w:rPr>
          <w:rFonts w:eastAsia="SimSun"/>
          <w:kern w:val="3"/>
          <w:szCs w:val="24"/>
          <w:lang w:eastAsia="en-US"/>
        </w:rPr>
        <w:t xml:space="preserve">nvestissements </w:t>
      </w:r>
      <w:r w:rsidR="00F20C82">
        <w:rPr>
          <w:rFonts w:eastAsia="SimSun"/>
          <w:kern w:val="3"/>
          <w:szCs w:val="24"/>
          <w:lang w:eastAsia="en-US"/>
        </w:rPr>
        <w:t xml:space="preserve">(CIRDI), </w:t>
      </w:r>
      <w:r w:rsidR="00EC0BEE">
        <w:rPr>
          <w:rFonts w:eastAsia="SimSun"/>
          <w:kern w:val="3"/>
          <w:szCs w:val="24"/>
          <w:lang w:eastAsia="en-US"/>
        </w:rPr>
        <w:t>soit à l</w:t>
      </w:r>
      <w:r w:rsidR="001F6B2C">
        <w:rPr>
          <w:rFonts w:eastAsia="SimSun"/>
          <w:kern w:val="3"/>
          <w:szCs w:val="24"/>
          <w:lang w:eastAsia="en-US"/>
        </w:rPr>
        <w:t>a</w:t>
      </w:r>
      <w:r w:rsidR="000C3C7A">
        <w:rPr>
          <w:rFonts w:eastAsia="SimSun"/>
          <w:kern w:val="3"/>
          <w:szCs w:val="24"/>
          <w:lang w:eastAsia="en-US"/>
        </w:rPr>
        <w:t xml:space="preserve"> Cour d’arbitrage </w:t>
      </w:r>
      <w:r w:rsidR="00F3105C">
        <w:rPr>
          <w:rFonts w:eastAsia="SimSun"/>
          <w:kern w:val="3"/>
          <w:szCs w:val="24"/>
          <w:lang w:eastAsia="en-US"/>
        </w:rPr>
        <w:t xml:space="preserve">de la </w:t>
      </w:r>
      <w:r w:rsidR="001F6B2C">
        <w:rPr>
          <w:rFonts w:eastAsia="SimSun"/>
          <w:kern w:val="3"/>
          <w:szCs w:val="24"/>
          <w:lang w:eastAsia="en-US"/>
        </w:rPr>
        <w:t>Chambre de Commerce I</w:t>
      </w:r>
      <w:r w:rsidR="006A6AAE">
        <w:rPr>
          <w:rFonts w:eastAsia="SimSun"/>
          <w:kern w:val="3"/>
          <w:szCs w:val="24"/>
          <w:lang w:eastAsia="en-US"/>
        </w:rPr>
        <w:t xml:space="preserve">nternational (CCI) </w:t>
      </w:r>
      <w:r w:rsidR="001E11BC">
        <w:rPr>
          <w:rFonts w:eastAsia="SimSun"/>
          <w:kern w:val="3"/>
          <w:szCs w:val="24"/>
          <w:lang w:eastAsia="en-US"/>
        </w:rPr>
        <w:t xml:space="preserve">ou le mécanisme </w:t>
      </w:r>
      <w:r w:rsidR="00F20C82">
        <w:rPr>
          <w:rFonts w:eastAsia="SimSun"/>
          <w:kern w:val="3"/>
          <w:szCs w:val="24"/>
          <w:lang w:eastAsia="en-US"/>
        </w:rPr>
        <w:t xml:space="preserve">de </w:t>
      </w:r>
      <w:r w:rsidR="00FA6F08">
        <w:rPr>
          <w:rFonts w:eastAsia="SimSun"/>
          <w:kern w:val="3"/>
          <w:szCs w:val="24"/>
          <w:lang w:eastAsia="en-US"/>
        </w:rPr>
        <w:t>règlement</w:t>
      </w:r>
      <w:r w:rsidR="00F20C82">
        <w:rPr>
          <w:rFonts w:eastAsia="SimSun"/>
          <w:kern w:val="3"/>
          <w:szCs w:val="24"/>
          <w:lang w:eastAsia="en-US"/>
        </w:rPr>
        <w:t xml:space="preserve"> de  </w:t>
      </w:r>
      <w:r w:rsidR="00FA6F08">
        <w:rPr>
          <w:rFonts w:eastAsia="SimSun"/>
          <w:kern w:val="3"/>
          <w:szCs w:val="24"/>
          <w:lang w:eastAsia="en-US"/>
        </w:rPr>
        <w:t>différend</w:t>
      </w:r>
      <w:r>
        <w:rPr>
          <w:rFonts w:eastAsia="SimSun"/>
          <w:kern w:val="3"/>
          <w:szCs w:val="24"/>
          <w:lang w:eastAsia="en-US"/>
        </w:rPr>
        <w:t xml:space="preserve">  de la </w:t>
      </w:r>
      <w:r w:rsidR="00F3105C">
        <w:rPr>
          <w:rFonts w:eastAsia="SimSun"/>
          <w:kern w:val="3"/>
          <w:szCs w:val="24"/>
          <w:lang w:eastAsia="en-US"/>
        </w:rPr>
        <w:t>CNUD</w:t>
      </w:r>
      <w:r>
        <w:rPr>
          <w:rFonts w:eastAsia="SimSun"/>
          <w:kern w:val="3"/>
          <w:szCs w:val="24"/>
          <w:lang w:eastAsia="en-US"/>
        </w:rPr>
        <w:t>CI</w:t>
      </w:r>
      <w:r w:rsidR="0003070A">
        <w:rPr>
          <w:rFonts w:eastAsia="SimSun"/>
          <w:kern w:val="3"/>
          <w:szCs w:val="24"/>
          <w:lang w:eastAsia="en-US"/>
        </w:rPr>
        <w:t xml:space="preserve">. </w:t>
      </w:r>
      <w:r w:rsidR="001F6B2C">
        <w:rPr>
          <w:rFonts w:eastAsia="SimSun"/>
          <w:kern w:val="3"/>
          <w:szCs w:val="24"/>
          <w:lang w:eastAsia="en-US"/>
        </w:rPr>
        <w:t>Ce type de contentieux occupe</w:t>
      </w:r>
      <w:r w:rsidR="000C3C7A">
        <w:rPr>
          <w:rFonts w:eastAsia="SimSun"/>
          <w:kern w:val="3"/>
          <w:szCs w:val="24"/>
          <w:lang w:eastAsia="en-US"/>
        </w:rPr>
        <w:t xml:space="preserve"> une place prépondérante </w:t>
      </w:r>
      <w:r w:rsidR="00F665A5">
        <w:rPr>
          <w:rFonts w:eastAsia="SimSun"/>
          <w:kern w:val="3"/>
          <w:szCs w:val="24"/>
          <w:lang w:eastAsia="en-US"/>
        </w:rPr>
        <w:t xml:space="preserve">dans </w:t>
      </w:r>
      <w:r w:rsidR="001F6B2C">
        <w:rPr>
          <w:rFonts w:eastAsia="SimSun"/>
          <w:kern w:val="3"/>
          <w:szCs w:val="24"/>
          <w:lang w:eastAsia="en-US"/>
        </w:rPr>
        <w:t>l</w:t>
      </w:r>
      <w:r w:rsidR="00330996">
        <w:rPr>
          <w:rFonts w:eastAsia="SimSun"/>
          <w:kern w:val="3"/>
          <w:szCs w:val="24"/>
          <w:lang w:eastAsia="en-US"/>
        </w:rPr>
        <w:t>’</w:t>
      </w:r>
      <w:r w:rsidR="001F6B2C">
        <w:rPr>
          <w:rFonts w:eastAsia="SimSun"/>
          <w:kern w:val="3"/>
          <w:szCs w:val="24"/>
          <w:lang w:eastAsia="en-US"/>
        </w:rPr>
        <w:t>ensembl</w:t>
      </w:r>
      <w:r w:rsidR="00EC0BEE">
        <w:rPr>
          <w:rFonts w:eastAsia="SimSun"/>
          <w:kern w:val="3"/>
          <w:szCs w:val="24"/>
          <w:lang w:eastAsia="en-US"/>
        </w:rPr>
        <w:t>e des affaires traitées par le CIRDI</w:t>
      </w:r>
      <w:r w:rsidR="00AC2426">
        <w:rPr>
          <w:rFonts w:eastAsia="SimSun"/>
          <w:kern w:val="3"/>
          <w:szCs w:val="24"/>
          <w:lang w:eastAsia="en-US"/>
        </w:rPr>
        <w:t>. L</w:t>
      </w:r>
      <w:r w:rsidR="001F6B2C">
        <w:rPr>
          <w:rFonts w:eastAsia="SimSun"/>
          <w:kern w:val="3"/>
          <w:szCs w:val="24"/>
          <w:lang w:eastAsia="en-US"/>
        </w:rPr>
        <w:t xml:space="preserve">es statistiques du centre  démontrent  que </w:t>
      </w:r>
      <w:r w:rsidR="0003070A">
        <w:rPr>
          <w:rFonts w:eastAsia="SimSun"/>
          <w:kern w:val="3"/>
          <w:szCs w:val="24"/>
          <w:lang w:eastAsia="en-US"/>
        </w:rPr>
        <w:t>74% des affaires  traitées</w:t>
      </w:r>
      <w:r w:rsidR="000C3C7A">
        <w:rPr>
          <w:rFonts w:eastAsia="SimSun"/>
          <w:kern w:val="3"/>
          <w:szCs w:val="24"/>
          <w:lang w:eastAsia="en-US"/>
        </w:rPr>
        <w:t xml:space="preserve"> par le CIRDI </w:t>
      </w:r>
      <w:r w:rsidR="001F6B2C">
        <w:rPr>
          <w:rFonts w:eastAsia="SimSun"/>
          <w:kern w:val="3"/>
          <w:szCs w:val="24"/>
          <w:lang w:eastAsia="en-US"/>
        </w:rPr>
        <w:t>constituent</w:t>
      </w:r>
      <w:r w:rsidR="0003070A">
        <w:rPr>
          <w:rFonts w:eastAsia="SimSun"/>
          <w:kern w:val="3"/>
          <w:szCs w:val="24"/>
          <w:lang w:eastAsia="en-US"/>
        </w:rPr>
        <w:t xml:space="preserve">  des  </w:t>
      </w:r>
      <w:r w:rsidR="001F6B2C">
        <w:rPr>
          <w:rFonts w:eastAsia="SimSun"/>
          <w:kern w:val="3"/>
          <w:szCs w:val="24"/>
          <w:lang w:eastAsia="en-US"/>
        </w:rPr>
        <w:t>différends</w:t>
      </w:r>
      <w:r w:rsidR="00330996">
        <w:rPr>
          <w:rFonts w:eastAsia="SimSun"/>
          <w:kern w:val="3"/>
          <w:szCs w:val="24"/>
          <w:lang w:eastAsia="en-US"/>
        </w:rPr>
        <w:t xml:space="preserve">  </w:t>
      </w:r>
      <w:r w:rsidR="00F665A5">
        <w:rPr>
          <w:rFonts w:eastAsia="SimSun"/>
          <w:kern w:val="3"/>
          <w:szCs w:val="24"/>
          <w:lang w:eastAsia="en-US"/>
        </w:rPr>
        <w:t xml:space="preserve"> </w:t>
      </w:r>
      <w:r w:rsidR="005E503D">
        <w:rPr>
          <w:rFonts w:eastAsia="SimSun"/>
          <w:kern w:val="3"/>
          <w:szCs w:val="24"/>
          <w:lang w:eastAsia="en-US"/>
        </w:rPr>
        <w:t>provenant de  traités  ou accords</w:t>
      </w:r>
      <w:r w:rsidR="00330996">
        <w:rPr>
          <w:rFonts w:eastAsia="SimSun"/>
          <w:kern w:val="3"/>
          <w:szCs w:val="24"/>
          <w:lang w:eastAsia="en-US"/>
        </w:rPr>
        <w:t xml:space="preserve">  </w:t>
      </w:r>
      <w:r w:rsidR="00AE1BEB">
        <w:rPr>
          <w:rFonts w:eastAsia="SimSun"/>
          <w:kern w:val="3"/>
          <w:szCs w:val="24"/>
          <w:lang w:eastAsia="en-US"/>
        </w:rPr>
        <w:t>d’investissement</w:t>
      </w:r>
      <w:r w:rsidR="005F10B4">
        <w:rPr>
          <w:rStyle w:val="Appelnotedebasdep"/>
          <w:rFonts w:eastAsia="SimSun"/>
          <w:kern w:val="3"/>
          <w:szCs w:val="24"/>
          <w:lang w:eastAsia="en-US"/>
        </w:rPr>
        <w:footnoteReference w:id="45"/>
      </w:r>
      <w:r w:rsidR="00AE1BEB">
        <w:rPr>
          <w:rFonts w:eastAsia="SimSun"/>
          <w:kern w:val="3"/>
          <w:szCs w:val="24"/>
          <w:lang w:eastAsia="en-US"/>
        </w:rPr>
        <w:t>.</w:t>
      </w:r>
      <w:r w:rsidR="00330996">
        <w:rPr>
          <w:rFonts w:eastAsia="SimSun"/>
          <w:kern w:val="3"/>
          <w:szCs w:val="24"/>
          <w:lang w:eastAsia="en-US"/>
        </w:rPr>
        <w:t xml:space="preserve">  </w:t>
      </w:r>
    </w:p>
    <w:p w:rsidR="005B76E1" w:rsidRDefault="002550E0" w:rsidP="00F8559B">
      <w:pPr>
        <w:suppressAutoHyphens/>
        <w:autoSpaceDN w:val="0"/>
        <w:spacing w:after="200" w:line="480" w:lineRule="auto"/>
        <w:textAlignment w:val="baseline"/>
        <w:rPr>
          <w:rFonts w:eastAsia="SimSun"/>
          <w:kern w:val="3"/>
          <w:szCs w:val="24"/>
          <w:lang w:eastAsia="en-US"/>
        </w:rPr>
      </w:pPr>
      <w:r>
        <w:rPr>
          <w:rFonts w:eastAsia="SimSun"/>
          <w:kern w:val="3"/>
          <w:szCs w:val="24"/>
          <w:lang w:eastAsia="en-US"/>
        </w:rPr>
        <w:t>D</w:t>
      </w:r>
      <w:r w:rsidR="0019511E">
        <w:rPr>
          <w:rFonts w:eastAsia="SimSun"/>
          <w:kern w:val="3"/>
          <w:szCs w:val="24"/>
          <w:lang w:eastAsia="en-US"/>
        </w:rPr>
        <w:t>epuis  son existence</w:t>
      </w:r>
      <w:r w:rsidR="005E503D">
        <w:rPr>
          <w:rFonts w:eastAsia="SimSun"/>
          <w:kern w:val="3"/>
          <w:szCs w:val="24"/>
          <w:lang w:eastAsia="en-US"/>
        </w:rPr>
        <w:t>,</w:t>
      </w:r>
      <w:r w:rsidR="00AE1BEB">
        <w:rPr>
          <w:rFonts w:eastAsia="SimSun"/>
          <w:kern w:val="3"/>
          <w:szCs w:val="24"/>
          <w:lang w:eastAsia="en-US"/>
        </w:rPr>
        <w:t xml:space="preserve"> </w:t>
      </w:r>
      <w:r w:rsidR="00EC0BEE">
        <w:rPr>
          <w:rFonts w:eastAsia="SimSun"/>
          <w:kern w:val="3"/>
          <w:szCs w:val="24"/>
          <w:lang w:eastAsia="en-US"/>
        </w:rPr>
        <w:t>le CIRDI eû</w:t>
      </w:r>
      <w:r w:rsidR="003F6C29">
        <w:rPr>
          <w:rFonts w:eastAsia="SimSun"/>
          <w:kern w:val="3"/>
          <w:szCs w:val="24"/>
          <w:lang w:eastAsia="en-US"/>
        </w:rPr>
        <w:t>t</w:t>
      </w:r>
      <w:r w:rsidR="002A7087">
        <w:rPr>
          <w:rFonts w:eastAsia="SimSun"/>
          <w:kern w:val="3"/>
          <w:szCs w:val="24"/>
          <w:lang w:eastAsia="en-US"/>
        </w:rPr>
        <w:t xml:space="preserve"> à connaitre en  1987, </w:t>
      </w:r>
      <w:r w:rsidR="0039172A">
        <w:rPr>
          <w:rFonts w:eastAsia="SimSun"/>
          <w:kern w:val="3"/>
          <w:szCs w:val="24"/>
          <w:lang w:eastAsia="en-US"/>
        </w:rPr>
        <w:t xml:space="preserve">une première  affaire </w:t>
      </w:r>
      <w:r w:rsidR="00AE1BEB">
        <w:rPr>
          <w:rFonts w:eastAsia="SimSun"/>
          <w:kern w:val="3"/>
          <w:szCs w:val="24"/>
          <w:lang w:eastAsia="en-US"/>
        </w:rPr>
        <w:t>basée</w:t>
      </w:r>
      <w:r w:rsidR="0039172A">
        <w:rPr>
          <w:rFonts w:eastAsia="SimSun"/>
          <w:kern w:val="3"/>
          <w:szCs w:val="24"/>
          <w:lang w:eastAsia="en-US"/>
        </w:rPr>
        <w:t xml:space="preserve">  </w:t>
      </w:r>
      <w:r w:rsidR="0019511E">
        <w:rPr>
          <w:rFonts w:eastAsia="SimSun"/>
          <w:kern w:val="3"/>
          <w:szCs w:val="24"/>
          <w:lang w:eastAsia="en-US"/>
        </w:rPr>
        <w:t xml:space="preserve">non </w:t>
      </w:r>
      <w:r w:rsidR="00AE1BEB">
        <w:rPr>
          <w:rFonts w:eastAsia="SimSun"/>
          <w:kern w:val="3"/>
          <w:szCs w:val="24"/>
          <w:lang w:eastAsia="en-US"/>
        </w:rPr>
        <w:t xml:space="preserve">pas </w:t>
      </w:r>
      <w:r w:rsidR="0019511E">
        <w:rPr>
          <w:rFonts w:eastAsia="SimSun"/>
          <w:kern w:val="3"/>
          <w:szCs w:val="24"/>
          <w:lang w:eastAsia="en-US"/>
        </w:rPr>
        <w:t xml:space="preserve">sur </w:t>
      </w:r>
      <w:r w:rsidR="00BF79FA">
        <w:rPr>
          <w:rFonts w:eastAsia="SimSun"/>
          <w:kern w:val="3"/>
          <w:szCs w:val="24"/>
          <w:lang w:eastAsia="en-US"/>
        </w:rPr>
        <w:t xml:space="preserve">un </w:t>
      </w:r>
      <w:r w:rsidR="0019511E">
        <w:rPr>
          <w:rFonts w:eastAsia="SimSun"/>
          <w:kern w:val="3"/>
          <w:szCs w:val="24"/>
          <w:lang w:eastAsia="en-US"/>
        </w:rPr>
        <w:t>contrat</w:t>
      </w:r>
      <w:r w:rsidR="00A93D6C">
        <w:rPr>
          <w:rFonts w:eastAsia="SimSun"/>
          <w:kern w:val="3"/>
          <w:szCs w:val="24"/>
          <w:lang w:eastAsia="en-US"/>
        </w:rPr>
        <w:t xml:space="preserve"> </w:t>
      </w:r>
      <w:r w:rsidR="00AE1BEB">
        <w:rPr>
          <w:rFonts w:eastAsia="SimSun"/>
          <w:kern w:val="3"/>
          <w:szCs w:val="24"/>
          <w:lang w:eastAsia="en-US"/>
        </w:rPr>
        <w:t>d’investissement</w:t>
      </w:r>
      <w:r w:rsidR="00A24047">
        <w:rPr>
          <w:rFonts w:eastAsia="SimSun"/>
          <w:kern w:val="3"/>
          <w:szCs w:val="24"/>
          <w:lang w:eastAsia="en-US"/>
        </w:rPr>
        <w:t>,</w:t>
      </w:r>
      <w:r w:rsidR="00AE1BEB">
        <w:rPr>
          <w:rFonts w:eastAsia="SimSun"/>
          <w:kern w:val="3"/>
          <w:szCs w:val="24"/>
          <w:lang w:eastAsia="en-US"/>
        </w:rPr>
        <w:t xml:space="preserve"> mais </w:t>
      </w:r>
      <w:r w:rsidR="00BF79FA">
        <w:rPr>
          <w:rFonts w:eastAsia="SimSun"/>
          <w:kern w:val="3"/>
          <w:szCs w:val="24"/>
          <w:lang w:eastAsia="en-US"/>
        </w:rPr>
        <w:t>su</w:t>
      </w:r>
      <w:r w:rsidR="00AE1BEB">
        <w:rPr>
          <w:rFonts w:eastAsia="SimSun"/>
          <w:kern w:val="3"/>
          <w:szCs w:val="24"/>
          <w:lang w:eastAsia="en-US"/>
        </w:rPr>
        <w:t xml:space="preserve">r un traité. Il </w:t>
      </w:r>
      <w:r>
        <w:rPr>
          <w:rFonts w:eastAsia="SimSun"/>
          <w:kern w:val="3"/>
          <w:szCs w:val="24"/>
          <w:lang w:eastAsia="en-US"/>
        </w:rPr>
        <w:t xml:space="preserve">s’agissait de l’affaire </w:t>
      </w:r>
      <w:r w:rsidRPr="00BF79FA">
        <w:rPr>
          <w:rFonts w:eastAsia="SimSun"/>
          <w:i/>
          <w:kern w:val="3"/>
          <w:szCs w:val="24"/>
          <w:lang w:eastAsia="en-US"/>
        </w:rPr>
        <w:t>Asian agricu</w:t>
      </w:r>
      <w:r w:rsidR="002D1585">
        <w:rPr>
          <w:rFonts w:eastAsia="SimSun"/>
          <w:i/>
          <w:kern w:val="3"/>
          <w:szCs w:val="24"/>
          <w:lang w:eastAsia="en-US"/>
        </w:rPr>
        <w:t xml:space="preserve">ltural </w:t>
      </w:r>
      <w:proofErr w:type="spellStart"/>
      <w:r w:rsidR="002D1585">
        <w:rPr>
          <w:rFonts w:eastAsia="SimSun"/>
          <w:i/>
          <w:kern w:val="3"/>
          <w:szCs w:val="24"/>
          <w:lang w:eastAsia="en-US"/>
        </w:rPr>
        <w:lastRenderedPageBreak/>
        <w:t>products</w:t>
      </w:r>
      <w:proofErr w:type="spellEnd"/>
      <w:r w:rsidR="002D1585">
        <w:rPr>
          <w:rFonts w:eastAsia="SimSun"/>
          <w:i/>
          <w:kern w:val="3"/>
          <w:szCs w:val="24"/>
          <w:lang w:eastAsia="en-US"/>
        </w:rPr>
        <w:t xml:space="preserve"> Ltd</w:t>
      </w:r>
      <w:r w:rsidR="001F1686">
        <w:rPr>
          <w:rFonts w:eastAsia="SimSun"/>
          <w:i/>
          <w:kern w:val="3"/>
          <w:szCs w:val="24"/>
          <w:lang w:eastAsia="en-US"/>
        </w:rPr>
        <w:t xml:space="preserve"> </w:t>
      </w:r>
      <w:r w:rsidR="002D1585">
        <w:rPr>
          <w:rFonts w:eastAsia="SimSun"/>
          <w:i/>
          <w:kern w:val="3"/>
          <w:szCs w:val="24"/>
          <w:lang w:eastAsia="en-US"/>
        </w:rPr>
        <w:t xml:space="preserve">(AAPL) </w:t>
      </w:r>
      <w:r w:rsidR="00BF79FA" w:rsidRPr="00BF79FA">
        <w:rPr>
          <w:rFonts w:eastAsia="SimSun"/>
          <w:i/>
          <w:kern w:val="3"/>
          <w:szCs w:val="24"/>
          <w:lang w:eastAsia="en-US"/>
        </w:rPr>
        <w:t>c.</w:t>
      </w:r>
      <w:r w:rsidR="002D1585">
        <w:rPr>
          <w:rFonts w:eastAsia="SimSun"/>
          <w:i/>
          <w:kern w:val="3"/>
          <w:szCs w:val="24"/>
          <w:lang w:eastAsia="en-US"/>
        </w:rPr>
        <w:t xml:space="preserve"> </w:t>
      </w:r>
      <w:r w:rsidRPr="00BF79FA">
        <w:rPr>
          <w:rFonts w:eastAsia="SimSun"/>
          <w:i/>
          <w:kern w:val="3"/>
          <w:szCs w:val="24"/>
          <w:lang w:eastAsia="en-US"/>
        </w:rPr>
        <w:t xml:space="preserve">Sri </w:t>
      </w:r>
      <w:r w:rsidR="00424DA0" w:rsidRPr="00BF79FA">
        <w:rPr>
          <w:rFonts w:eastAsia="SimSun"/>
          <w:i/>
          <w:kern w:val="3"/>
          <w:szCs w:val="24"/>
          <w:lang w:eastAsia="en-US"/>
        </w:rPr>
        <w:t>L</w:t>
      </w:r>
      <w:r w:rsidRPr="00BF79FA">
        <w:rPr>
          <w:rFonts w:eastAsia="SimSun"/>
          <w:i/>
          <w:kern w:val="3"/>
          <w:szCs w:val="24"/>
          <w:lang w:eastAsia="en-US"/>
        </w:rPr>
        <w:t>anka</w:t>
      </w:r>
      <w:r w:rsidR="005F10B4">
        <w:rPr>
          <w:rStyle w:val="Appelnotedebasdep"/>
          <w:rFonts w:eastAsia="SimSun"/>
          <w:i/>
          <w:kern w:val="3"/>
          <w:szCs w:val="24"/>
          <w:lang w:eastAsia="en-US"/>
        </w:rPr>
        <w:footnoteReference w:id="46"/>
      </w:r>
      <w:r w:rsidR="00AE1BEB">
        <w:rPr>
          <w:rFonts w:eastAsia="SimSun"/>
          <w:kern w:val="3"/>
          <w:szCs w:val="24"/>
          <w:lang w:eastAsia="en-US"/>
        </w:rPr>
        <w:t>,</w:t>
      </w:r>
      <w:r w:rsidR="003F3D63">
        <w:rPr>
          <w:rFonts w:eastAsia="SimSun"/>
          <w:kern w:val="3"/>
          <w:szCs w:val="24"/>
          <w:lang w:eastAsia="en-US"/>
        </w:rPr>
        <w:t xml:space="preserve"> </w:t>
      </w:r>
      <w:r>
        <w:rPr>
          <w:rFonts w:eastAsia="SimSun"/>
          <w:kern w:val="3"/>
          <w:szCs w:val="24"/>
          <w:lang w:eastAsia="en-US"/>
        </w:rPr>
        <w:t>fondé</w:t>
      </w:r>
      <w:r w:rsidR="003100DF">
        <w:rPr>
          <w:rFonts w:eastAsia="SimSun"/>
          <w:kern w:val="3"/>
          <w:szCs w:val="24"/>
          <w:lang w:eastAsia="en-US"/>
        </w:rPr>
        <w:t>e</w:t>
      </w:r>
      <w:r>
        <w:rPr>
          <w:rFonts w:eastAsia="SimSun"/>
          <w:kern w:val="3"/>
          <w:szCs w:val="24"/>
          <w:lang w:eastAsia="en-US"/>
        </w:rPr>
        <w:t xml:space="preserve"> sur l’article </w:t>
      </w:r>
      <w:r w:rsidR="00E72209">
        <w:rPr>
          <w:rFonts w:eastAsia="SimSun"/>
          <w:kern w:val="3"/>
          <w:szCs w:val="24"/>
          <w:lang w:eastAsia="en-US"/>
        </w:rPr>
        <w:t>8 d’un</w:t>
      </w:r>
      <w:r w:rsidR="0000651F">
        <w:rPr>
          <w:rFonts w:eastAsia="SimSun"/>
          <w:kern w:val="3"/>
          <w:szCs w:val="24"/>
          <w:lang w:eastAsia="en-US"/>
        </w:rPr>
        <w:t xml:space="preserve"> traité  d’investissement </w:t>
      </w:r>
      <w:r w:rsidR="00E72209">
        <w:rPr>
          <w:rFonts w:eastAsia="SimSun"/>
          <w:kern w:val="3"/>
          <w:szCs w:val="24"/>
          <w:lang w:eastAsia="en-US"/>
        </w:rPr>
        <w:t xml:space="preserve"> conclu</w:t>
      </w:r>
      <w:r>
        <w:rPr>
          <w:rFonts w:eastAsia="SimSun"/>
          <w:kern w:val="3"/>
          <w:szCs w:val="24"/>
          <w:lang w:eastAsia="en-US"/>
        </w:rPr>
        <w:t xml:space="preserve"> en</w:t>
      </w:r>
      <w:r w:rsidR="00BF79FA">
        <w:rPr>
          <w:rFonts w:eastAsia="SimSun"/>
          <w:kern w:val="3"/>
          <w:szCs w:val="24"/>
          <w:lang w:eastAsia="en-US"/>
        </w:rPr>
        <w:t>tre</w:t>
      </w:r>
      <w:r w:rsidR="00EC0BEE">
        <w:rPr>
          <w:rFonts w:eastAsia="SimSun"/>
          <w:kern w:val="3"/>
          <w:szCs w:val="24"/>
          <w:lang w:eastAsia="en-US"/>
        </w:rPr>
        <w:t xml:space="preserve"> la Sri Lanka et l</w:t>
      </w:r>
      <w:r w:rsidR="00CE2C4C">
        <w:rPr>
          <w:rFonts w:eastAsia="SimSun"/>
          <w:kern w:val="3"/>
          <w:szCs w:val="24"/>
          <w:lang w:eastAsia="en-US"/>
        </w:rPr>
        <w:t>e R</w:t>
      </w:r>
      <w:r w:rsidR="003F6C29">
        <w:rPr>
          <w:rFonts w:eastAsia="SimSun"/>
          <w:kern w:val="3"/>
          <w:szCs w:val="24"/>
          <w:lang w:eastAsia="en-US"/>
        </w:rPr>
        <w:t>oyaume Uni</w:t>
      </w:r>
      <w:r w:rsidR="00441A0E">
        <w:rPr>
          <w:rFonts w:eastAsia="SimSun"/>
          <w:kern w:val="3"/>
          <w:szCs w:val="24"/>
          <w:lang w:eastAsia="en-US"/>
        </w:rPr>
        <w:t xml:space="preserve">. </w:t>
      </w:r>
      <w:r w:rsidR="0000651F">
        <w:rPr>
          <w:rFonts w:eastAsia="SimSun"/>
          <w:kern w:val="3"/>
          <w:szCs w:val="24"/>
          <w:lang w:eastAsia="en-US"/>
        </w:rPr>
        <w:t>En effet</w:t>
      </w:r>
      <w:r w:rsidR="0076389E">
        <w:rPr>
          <w:rFonts w:eastAsia="SimSun"/>
          <w:kern w:val="3"/>
          <w:szCs w:val="24"/>
          <w:lang w:eastAsia="en-US"/>
        </w:rPr>
        <w:t>,</w:t>
      </w:r>
      <w:r w:rsidR="0000651F">
        <w:rPr>
          <w:rFonts w:eastAsia="SimSun"/>
          <w:kern w:val="3"/>
          <w:szCs w:val="24"/>
          <w:lang w:eastAsia="en-US"/>
        </w:rPr>
        <w:t xml:space="preserve"> d</w:t>
      </w:r>
      <w:r w:rsidR="00424DA0">
        <w:rPr>
          <w:rFonts w:eastAsia="SimSun"/>
          <w:kern w:val="3"/>
          <w:szCs w:val="24"/>
          <w:lang w:eastAsia="en-US"/>
        </w:rPr>
        <w:t>ans cette sentence les arbitres du  CI</w:t>
      </w:r>
      <w:r w:rsidR="005B7677">
        <w:rPr>
          <w:rFonts w:eastAsia="SimSun"/>
          <w:kern w:val="3"/>
          <w:szCs w:val="24"/>
          <w:lang w:eastAsia="en-US"/>
        </w:rPr>
        <w:t>RDI édifien</w:t>
      </w:r>
      <w:r w:rsidR="0076389E">
        <w:rPr>
          <w:rFonts w:eastAsia="SimSun"/>
          <w:kern w:val="3"/>
          <w:szCs w:val="24"/>
          <w:lang w:eastAsia="en-US"/>
        </w:rPr>
        <w:t xml:space="preserve">t </w:t>
      </w:r>
      <w:r w:rsidR="00441A0E">
        <w:rPr>
          <w:rFonts w:eastAsia="SimSun"/>
          <w:kern w:val="3"/>
          <w:szCs w:val="24"/>
          <w:lang w:eastAsia="en-US"/>
        </w:rPr>
        <w:t xml:space="preserve">pour la première fois </w:t>
      </w:r>
      <w:r w:rsidR="005B7677">
        <w:rPr>
          <w:rFonts w:eastAsia="SimSun"/>
          <w:kern w:val="3"/>
          <w:szCs w:val="24"/>
          <w:lang w:eastAsia="en-US"/>
        </w:rPr>
        <w:t xml:space="preserve">un </w:t>
      </w:r>
      <w:r w:rsidR="00424DA0">
        <w:rPr>
          <w:rFonts w:eastAsia="SimSun"/>
          <w:kern w:val="3"/>
          <w:szCs w:val="24"/>
          <w:lang w:eastAsia="en-US"/>
        </w:rPr>
        <w:t xml:space="preserve">principe, qui sera </w:t>
      </w:r>
      <w:r w:rsidR="005B7677">
        <w:rPr>
          <w:rFonts w:eastAsia="SimSun"/>
          <w:kern w:val="3"/>
          <w:szCs w:val="24"/>
          <w:lang w:eastAsia="en-US"/>
        </w:rPr>
        <w:t>réaffirmé</w:t>
      </w:r>
      <w:r w:rsidR="00424DA0">
        <w:rPr>
          <w:rFonts w:eastAsia="SimSun"/>
          <w:kern w:val="3"/>
          <w:szCs w:val="24"/>
          <w:lang w:eastAsia="en-US"/>
        </w:rPr>
        <w:t xml:space="preserve"> dans plusieurs autres  sentences</w:t>
      </w:r>
      <w:r w:rsidR="0076389E">
        <w:rPr>
          <w:rFonts w:eastAsia="SimSun"/>
          <w:kern w:val="3"/>
          <w:szCs w:val="24"/>
          <w:lang w:eastAsia="en-US"/>
        </w:rPr>
        <w:t>.</w:t>
      </w:r>
      <w:r w:rsidR="005B7677">
        <w:rPr>
          <w:rStyle w:val="Appelnotedebasdep"/>
          <w:rFonts w:eastAsia="SimSun"/>
          <w:kern w:val="3"/>
          <w:szCs w:val="24"/>
          <w:lang w:eastAsia="en-US"/>
        </w:rPr>
        <w:footnoteReference w:id="47"/>
      </w:r>
      <w:r w:rsidR="00424DA0">
        <w:rPr>
          <w:rFonts w:eastAsia="SimSun"/>
          <w:kern w:val="3"/>
          <w:szCs w:val="24"/>
          <w:lang w:eastAsia="en-US"/>
        </w:rPr>
        <w:t xml:space="preserve"> </w:t>
      </w:r>
      <w:r w:rsidR="0076389E">
        <w:rPr>
          <w:rFonts w:eastAsia="SimSun"/>
          <w:kern w:val="3"/>
          <w:szCs w:val="24"/>
          <w:lang w:eastAsia="en-US"/>
        </w:rPr>
        <w:t xml:space="preserve"> </w:t>
      </w:r>
      <w:r w:rsidR="009A003B">
        <w:rPr>
          <w:rFonts w:eastAsia="SimSun"/>
          <w:kern w:val="3"/>
          <w:szCs w:val="24"/>
          <w:lang w:eastAsia="en-US"/>
        </w:rPr>
        <w:t xml:space="preserve">Il  est explicitement indiqué que </w:t>
      </w:r>
      <w:r w:rsidR="00424DA0">
        <w:rPr>
          <w:rFonts w:eastAsia="SimSun"/>
          <w:kern w:val="3"/>
          <w:szCs w:val="24"/>
          <w:lang w:eastAsia="en-US"/>
        </w:rPr>
        <w:t>l’offre d’arbitrage</w:t>
      </w:r>
      <w:r w:rsidR="009A003B">
        <w:rPr>
          <w:rFonts w:eastAsia="SimSun"/>
          <w:kern w:val="3"/>
          <w:szCs w:val="24"/>
          <w:lang w:eastAsia="en-US"/>
        </w:rPr>
        <w:t xml:space="preserve">  est permanente </w:t>
      </w:r>
      <w:r w:rsidR="00BF79FA">
        <w:rPr>
          <w:rFonts w:eastAsia="SimSun"/>
          <w:kern w:val="3"/>
          <w:szCs w:val="24"/>
          <w:lang w:eastAsia="en-US"/>
        </w:rPr>
        <w:t>et générale dè</w:t>
      </w:r>
      <w:r w:rsidR="00441A0E">
        <w:rPr>
          <w:rFonts w:eastAsia="SimSun"/>
          <w:kern w:val="3"/>
          <w:szCs w:val="24"/>
          <w:lang w:eastAsia="en-US"/>
        </w:rPr>
        <w:t>s lors qu’elle</w:t>
      </w:r>
      <w:r w:rsidR="00424DA0">
        <w:rPr>
          <w:rFonts w:eastAsia="SimSun"/>
          <w:kern w:val="3"/>
          <w:szCs w:val="24"/>
          <w:lang w:eastAsia="en-US"/>
        </w:rPr>
        <w:t xml:space="preserve"> est inséré</w:t>
      </w:r>
      <w:r w:rsidR="00441A0E">
        <w:rPr>
          <w:rFonts w:eastAsia="SimSun"/>
          <w:kern w:val="3"/>
          <w:szCs w:val="24"/>
          <w:lang w:eastAsia="en-US"/>
        </w:rPr>
        <w:t>e</w:t>
      </w:r>
      <w:r w:rsidR="00424DA0">
        <w:rPr>
          <w:rFonts w:eastAsia="SimSun"/>
          <w:kern w:val="3"/>
          <w:szCs w:val="24"/>
          <w:lang w:eastAsia="en-US"/>
        </w:rPr>
        <w:t xml:space="preserve"> dans un TBI</w:t>
      </w:r>
      <w:r w:rsidR="005B7677">
        <w:rPr>
          <w:rFonts w:eastAsia="SimSun"/>
          <w:kern w:val="3"/>
          <w:szCs w:val="24"/>
          <w:lang w:eastAsia="en-US"/>
        </w:rPr>
        <w:t>,</w:t>
      </w:r>
      <w:r w:rsidR="0076389E">
        <w:rPr>
          <w:rFonts w:eastAsia="SimSun"/>
          <w:kern w:val="3"/>
          <w:szCs w:val="24"/>
          <w:lang w:eastAsia="en-US"/>
        </w:rPr>
        <w:t xml:space="preserve"> et</w:t>
      </w:r>
      <w:r w:rsidR="00441A0E">
        <w:rPr>
          <w:rFonts w:eastAsia="SimSun"/>
          <w:kern w:val="3"/>
          <w:szCs w:val="24"/>
          <w:lang w:eastAsia="en-US"/>
        </w:rPr>
        <w:t xml:space="preserve"> qu’</w:t>
      </w:r>
      <w:r w:rsidR="00BC04F1">
        <w:rPr>
          <w:rFonts w:eastAsia="SimSun"/>
          <w:kern w:val="3"/>
          <w:szCs w:val="24"/>
          <w:lang w:eastAsia="en-US"/>
        </w:rPr>
        <w:t xml:space="preserve">elle </w:t>
      </w:r>
      <w:r w:rsidR="00434AAE">
        <w:rPr>
          <w:rFonts w:eastAsia="SimSun"/>
          <w:kern w:val="3"/>
          <w:szCs w:val="24"/>
          <w:lang w:eastAsia="en-US"/>
        </w:rPr>
        <w:t xml:space="preserve">constitue </w:t>
      </w:r>
      <w:r w:rsidR="00E72209">
        <w:rPr>
          <w:rFonts w:eastAsia="SimSun"/>
          <w:kern w:val="3"/>
          <w:szCs w:val="24"/>
          <w:lang w:eastAsia="en-US"/>
        </w:rPr>
        <w:t>une acceptation expresse</w:t>
      </w:r>
      <w:r w:rsidR="005B7677">
        <w:rPr>
          <w:rFonts w:eastAsia="SimSun"/>
          <w:kern w:val="3"/>
          <w:szCs w:val="24"/>
          <w:lang w:eastAsia="en-US"/>
        </w:rPr>
        <w:t xml:space="preserve"> et suffisante de la saisine  d</w:t>
      </w:r>
      <w:r w:rsidR="00441A0E">
        <w:rPr>
          <w:rFonts w:eastAsia="SimSun"/>
          <w:kern w:val="3"/>
          <w:szCs w:val="24"/>
          <w:lang w:eastAsia="en-US"/>
        </w:rPr>
        <w:t xml:space="preserve">u CIRDI  par l’investisseur. </w:t>
      </w:r>
      <w:r w:rsidR="005B7677">
        <w:rPr>
          <w:rFonts w:eastAsia="SimSun"/>
          <w:kern w:val="3"/>
          <w:szCs w:val="24"/>
          <w:lang w:eastAsia="en-US"/>
        </w:rPr>
        <w:t>C</w:t>
      </w:r>
      <w:r w:rsidR="00D45604">
        <w:rPr>
          <w:rFonts w:eastAsia="SimSun"/>
          <w:kern w:val="3"/>
          <w:szCs w:val="24"/>
          <w:lang w:eastAsia="en-US"/>
        </w:rPr>
        <w:t xml:space="preserve">eci </w:t>
      </w:r>
      <w:r w:rsidR="00BE6438">
        <w:rPr>
          <w:rFonts w:eastAsia="SimSun"/>
          <w:kern w:val="3"/>
          <w:szCs w:val="24"/>
          <w:lang w:eastAsia="en-US"/>
        </w:rPr>
        <w:t>implique</w:t>
      </w:r>
      <w:r w:rsidR="006C45CB">
        <w:rPr>
          <w:rFonts w:eastAsia="SimSun"/>
          <w:kern w:val="3"/>
          <w:szCs w:val="24"/>
          <w:lang w:eastAsia="en-US"/>
        </w:rPr>
        <w:t xml:space="preserve"> </w:t>
      </w:r>
      <w:r w:rsidR="0000651F">
        <w:rPr>
          <w:rFonts w:eastAsia="SimSun"/>
          <w:kern w:val="3"/>
          <w:szCs w:val="24"/>
          <w:lang w:eastAsia="en-US"/>
        </w:rPr>
        <w:t xml:space="preserve">qu’il n’est plus </w:t>
      </w:r>
      <w:r w:rsidR="005B7677">
        <w:rPr>
          <w:rFonts w:eastAsia="SimSun"/>
          <w:kern w:val="3"/>
          <w:szCs w:val="24"/>
          <w:lang w:eastAsia="en-US"/>
        </w:rPr>
        <w:t xml:space="preserve"> nécessaire que cette clause soit </w:t>
      </w:r>
      <w:r w:rsidR="00441A0E">
        <w:rPr>
          <w:rFonts w:eastAsia="SimSun"/>
          <w:kern w:val="3"/>
          <w:szCs w:val="24"/>
          <w:lang w:eastAsia="en-US"/>
        </w:rPr>
        <w:t>insérée</w:t>
      </w:r>
      <w:r w:rsidR="0000651F">
        <w:rPr>
          <w:rFonts w:eastAsia="SimSun"/>
          <w:kern w:val="3"/>
          <w:szCs w:val="24"/>
          <w:lang w:eastAsia="en-US"/>
        </w:rPr>
        <w:t xml:space="preserve"> dans un contrat d’investissement</w:t>
      </w:r>
      <w:r w:rsidR="00BE6438">
        <w:rPr>
          <w:rFonts w:eastAsia="SimSun"/>
          <w:kern w:val="3"/>
          <w:szCs w:val="24"/>
          <w:lang w:eastAsia="en-US"/>
        </w:rPr>
        <w:t>.</w:t>
      </w:r>
    </w:p>
    <w:p w:rsidR="00D97ABB" w:rsidRDefault="006C45CB" w:rsidP="00F8559B">
      <w:pPr>
        <w:suppressAutoHyphens/>
        <w:autoSpaceDN w:val="0"/>
        <w:spacing w:after="200" w:line="480" w:lineRule="auto"/>
        <w:textAlignment w:val="baseline"/>
        <w:rPr>
          <w:rFonts w:eastAsia="SimSun"/>
          <w:kern w:val="3"/>
          <w:szCs w:val="24"/>
          <w:lang w:eastAsia="en-US"/>
        </w:rPr>
      </w:pPr>
      <w:r>
        <w:rPr>
          <w:rFonts w:eastAsia="SimSun"/>
          <w:kern w:val="3"/>
          <w:szCs w:val="24"/>
          <w:lang w:eastAsia="en-US"/>
        </w:rPr>
        <w:t xml:space="preserve">La </w:t>
      </w:r>
      <w:r w:rsidR="00D97ABB">
        <w:rPr>
          <w:rFonts w:eastAsia="SimSun"/>
          <w:kern w:val="3"/>
          <w:szCs w:val="24"/>
          <w:lang w:eastAsia="en-US"/>
        </w:rPr>
        <w:t>lib</w:t>
      </w:r>
      <w:r w:rsidR="00A81CD0">
        <w:rPr>
          <w:rFonts w:eastAsia="SimSun"/>
          <w:kern w:val="3"/>
          <w:szCs w:val="24"/>
          <w:lang w:eastAsia="en-US"/>
        </w:rPr>
        <w:t xml:space="preserve">éralisation du contentieux </w:t>
      </w:r>
      <w:r w:rsidR="00D97ABB">
        <w:rPr>
          <w:rFonts w:eastAsia="SimSun"/>
          <w:kern w:val="3"/>
          <w:szCs w:val="24"/>
          <w:lang w:eastAsia="en-US"/>
        </w:rPr>
        <w:t>investisseur</w:t>
      </w:r>
      <w:r w:rsidR="00A81CD0">
        <w:rPr>
          <w:rFonts w:eastAsia="SimSun"/>
          <w:kern w:val="3"/>
          <w:szCs w:val="24"/>
          <w:lang w:eastAsia="en-US"/>
        </w:rPr>
        <w:t>-État</w:t>
      </w:r>
      <w:r w:rsidR="00D97ABB">
        <w:rPr>
          <w:rFonts w:eastAsia="SimSun"/>
          <w:kern w:val="3"/>
          <w:szCs w:val="24"/>
          <w:lang w:eastAsia="en-US"/>
        </w:rPr>
        <w:t xml:space="preserve"> </w:t>
      </w:r>
      <w:r w:rsidR="001D68E4">
        <w:rPr>
          <w:rFonts w:eastAsia="SimSun"/>
          <w:kern w:val="3"/>
          <w:szCs w:val="24"/>
          <w:lang w:eastAsia="en-US"/>
        </w:rPr>
        <w:t>n’est</w:t>
      </w:r>
      <w:r w:rsidR="006C66AA">
        <w:rPr>
          <w:rFonts w:eastAsia="SimSun"/>
          <w:kern w:val="3"/>
          <w:szCs w:val="24"/>
          <w:lang w:eastAsia="en-US"/>
        </w:rPr>
        <w:t xml:space="preserve"> pas</w:t>
      </w:r>
      <w:r w:rsidR="001D68E4">
        <w:rPr>
          <w:rFonts w:eastAsia="SimSun"/>
          <w:kern w:val="3"/>
          <w:szCs w:val="24"/>
          <w:lang w:eastAsia="en-US"/>
        </w:rPr>
        <w:t xml:space="preserve"> un phénomène prop</w:t>
      </w:r>
      <w:r>
        <w:rPr>
          <w:rFonts w:eastAsia="SimSun"/>
          <w:kern w:val="3"/>
          <w:szCs w:val="24"/>
          <w:lang w:eastAsia="en-US"/>
        </w:rPr>
        <w:t xml:space="preserve">rement occidental. Elle transcende les frontières </w:t>
      </w:r>
      <w:r w:rsidR="001D68E4">
        <w:rPr>
          <w:rFonts w:eastAsia="SimSun"/>
          <w:kern w:val="3"/>
          <w:szCs w:val="24"/>
          <w:lang w:eastAsia="en-US"/>
        </w:rPr>
        <w:t xml:space="preserve"> et inf</w:t>
      </w:r>
      <w:r w:rsidR="00482438">
        <w:rPr>
          <w:rFonts w:eastAsia="SimSun"/>
          <w:kern w:val="3"/>
          <w:szCs w:val="24"/>
          <w:lang w:eastAsia="en-US"/>
        </w:rPr>
        <w:t xml:space="preserve">lue  les  droits  régionaux  de certains </w:t>
      </w:r>
      <w:r w:rsidR="00685843">
        <w:rPr>
          <w:rFonts w:eastAsia="SimSun"/>
          <w:kern w:val="3"/>
          <w:szCs w:val="24"/>
          <w:lang w:eastAsia="en-US"/>
        </w:rPr>
        <w:t xml:space="preserve"> pays  en développement  qui ne</w:t>
      </w:r>
      <w:r w:rsidR="001D68E4">
        <w:rPr>
          <w:rFonts w:eastAsia="SimSun"/>
          <w:kern w:val="3"/>
          <w:szCs w:val="24"/>
          <w:lang w:eastAsia="en-US"/>
        </w:rPr>
        <w:t xml:space="preserve"> </w:t>
      </w:r>
      <w:r w:rsidR="00685843">
        <w:rPr>
          <w:rFonts w:eastAsia="SimSun"/>
          <w:kern w:val="3"/>
          <w:szCs w:val="24"/>
          <w:lang w:eastAsia="en-US"/>
        </w:rPr>
        <w:t>voient  aucun inconvénient  à</w:t>
      </w:r>
      <w:r w:rsidR="001D68E4">
        <w:rPr>
          <w:rFonts w:eastAsia="SimSun"/>
          <w:kern w:val="3"/>
          <w:szCs w:val="24"/>
          <w:lang w:eastAsia="en-US"/>
        </w:rPr>
        <w:t xml:space="preserve">  abandonner  les  interdictions imposées aux personnes publiques à l’égard de l’arbitrag</w:t>
      </w:r>
      <w:r w:rsidR="00D45604">
        <w:rPr>
          <w:rFonts w:eastAsia="SimSun"/>
          <w:kern w:val="3"/>
          <w:szCs w:val="24"/>
          <w:lang w:eastAsia="en-US"/>
        </w:rPr>
        <w:t xml:space="preserve">e. </w:t>
      </w:r>
      <w:r w:rsidR="006C71E9">
        <w:rPr>
          <w:rFonts w:eastAsia="SimSun"/>
          <w:kern w:val="3"/>
          <w:szCs w:val="24"/>
          <w:lang w:eastAsia="en-US"/>
        </w:rPr>
        <w:t>Le cas  de l’Afrique  est particulièrement patent.</w:t>
      </w:r>
    </w:p>
    <w:p w:rsidR="00312731" w:rsidRDefault="00312731" w:rsidP="00312731">
      <w:pPr>
        <w:suppressAutoHyphens/>
        <w:autoSpaceDN w:val="0"/>
        <w:spacing w:after="200" w:line="480" w:lineRule="auto"/>
        <w:jc w:val="left"/>
        <w:textAlignment w:val="baseline"/>
        <w:rPr>
          <w:rFonts w:eastAsia="SimSun"/>
          <w:b/>
          <w:kern w:val="3"/>
          <w:szCs w:val="24"/>
          <w:lang w:eastAsia="en-US"/>
        </w:rPr>
      </w:pPr>
      <w:r>
        <w:rPr>
          <w:rFonts w:eastAsia="SimSun"/>
          <w:kern w:val="3"/>
          <w:szCs w:val="24"/>
          <w:lang w:eastAsia="en-US"/>
        </w:rPr>
        <w:t xml:space="preserve"> </w:t>
      </w:r>
      <w:r w:rsidR="00911F2E" w:rsidRPr="00BE6438">
        <w:rPr>
          <w:rFonts w:eastAsia="SimSun"/>
          <w:b/>
          <w:kern w:val="3"/>
          <w:szCs w:val="24"/>
          <w:lang w:eastAsia="en-US"/>
        </w:rPr>
        <w:t>1.1.4  L’acte  uniforme de l’OHADA</w:t>
      </w:r>
      <w:r w:rsidR="00911F2E" w:rsidRPr="00BE6438">
        <w:rPr>
          <w:rFonts w:eastAsia="SimSun"/>
          <w:b/>
          <w:kern w:val="3"/>
          <w:szCs w:val="24"/>
          <w:lang w:eastAsia="en-US"/>
        </w:rPr>
        <w:tab/>
        <w:t xml:space="preserve">   </w:t>
      </w:r>
    </w:p>
    <w:p w:rsidR="008F5C99" w:rsidRDefault="00710E63" w:rsidP="002144E5">
      <w:pPr>
        <w:autoSpaceDE w:val="0"/>
        <w:autoSpaceDN w:val="0"/>
        <w:adjustRightInd w:val="0"/>
        <w:spacing w:line="480" w:lineRule="auto"/>
        <w:rPr>
          <w:rFonts w:eastAsia="SimSun"/>
          <w:kern w:val="3"/>
          <w:szCs w:val="24"/>
          <w:lang w:eastAsia="en-US"/>
        </w:rPr>
      </w:pPr>
      <w:r>
        <w:rPr>
          <w:rFonts w:eastAsia="SimSun"/>
          <w:kern w:val="3"/>
          <w:szCs w:val="24"/>
          <w:lang w:eastAsia="en-US"/>
        </w:rPr>
        <w:t>Il est un fait que les États africains ont massivement</w:t>
      </w:r>
      <w:r w:rsidR="005F10B4">
        <w:rPr>
          <w:rFonts w:eastAsia="SimSun"/>
          <w:kern w:val="3"/>
          <w:szCs w:val="24"/>
          <w:lang w:eastAsia="en-US"/>
        </w:rPr>
        <w:t xml:space="preserve">  contribué à l’adoption de la C</w:t>
      </w:r>
      <w:r>
        <w:rPr>
          <w:rFonts w:eastAsia="SimSun"/>
          <w:kern w:val="3"/>
          <w:szCs w:val="24"/>
          <w:lang w:eastAsia="en-US"/>
        </w:rPr>
        <w:t>onvention de Washington car</w:t>
      </w:r>
      <w:r w:rsidR="0018084E">
        <w:rPr>
          <w:rFonts w:eastAsia="SimSun"/>
          <w:kern w:val="3"/>
          <w:szCs w:val="24"/>
          <w:lang w:eastAsia="en-US"/>
        </w:rPr>
        <w:t>,</w:t>
      </w:r>
      <w:r>
        <w:rPr>
          <w:rFonts w:eastAsia="SimSun"/>
          <w:kern w:val="3"/>
          <w:szCs w:val="24"/>
          <w:lang w:eastAsia="en-US"/>
        </w:rPr>
        <w:t xml:space="preserve">  sur les</w:t>
      </w:r>
      <w:r w:rsidR="00D45604">
        <w:rPr>
          <w:rFonts w:eastAsia="SimSun"/>
          <w:kern w:val="3"/>
          <w:szCs w:val="24"/>
          <w:lang w:eastAsia="en-US"/>
        </w:rPr>
        <w:t xml:space="preserve"> 21 premiers États  ayant signé</w:t>
      </w:r>
      <w:r>
        <w:rPr>
          <w:rFonts w:eastAsia="SimSun"/>
          <w:kern w:val="3"/>
          <w:szCs w:val="24"/>
          <w:lang w:eastAsia="en-US"/>
        </w:rPr>
        <w:t xml:space="preserve"> et  ra</w:t>
      </w:r>
      <w:r w:rsidR="00D45604">
        <w:rPr>
          <w:rFonts w:eastAsia="SimSun"/>
          <w:kern w:val="3"/>
          <w:szCs w:val="24"/>
          <w:lang w:eastAsia="en-US"/>
        </w:rPr>
        <w:t>tifié</w:t>
      </w:r>
      <w:r>
        <w:rPr>
          <w:rFonts w:eastAsia="SimSun"/>
          <w:kern w:val="3"/>
          <w:szCs w:val="24"/>
          <w:lang w:eastAsia="en-US"/>
        </w:rPr>
        <w:t xml:space="preserve"> la Convention en 1966, figurent 16 États africains</w:t>
      </w:r>
      <w:r w:rsidR="0018084E">
        <w:rPr>
          <w:rStyle w:val="Appelnotedebasdep"/>
          <w:rFonts w:eastAsia="SimSun"/>
          <w:kern w:val="3"/>
          <w:szCs w:val="24"/>
          <w:lang w:eastAsia="en-US"/>
        </w:rPr>
        <w:footnoteReference w:id="48"/>
      </w:r>
      <w:r w:rsidR="00E46C48">
        <w:rPr>
          <w:rFonts w:eastAsia="SimSun"/>
          <w:kern w:val="3"/>
          <w:szCs w:val="24"/>
          <w:lang w:eastAsia="en-US"/>
        </w:rPr>
        <w:t>.</w:t>
      </w:r>
      <w:r w:rsidR="00D45604">
        <w:rPr>
          <w:rFonts w:eastAsia="SimSun"/>
          <w:kern w:val="3"/>
          <w:szCs w:val="24"/>
          <w:lang w:eastAsia="en-US"/>
        </w:rPr>
        <w:t xml:space="preserve"> </w:t>
      </w:r>
      <w:r w:rsidR="00E46C48">
        <w:rPr>
          <w:rFonts w:eastAsia="SimSun"/>
          <w:kern w:val="3"/>
          <w:szCs w:val="24"/>
          <w:lang w:eastAsia="en-US"/>
        </w:rPr>
        <w:t>Cependant</w:t>
      </w:r>
      <w:r w:rsidR="00D45604">
        <w:rPr>
          <w:rFonts w:eastAsia="SimSun"/>
          <w:kern w:val="3"/>
          <w:szCs w:val="24"/>
          <w:lang w:eastAsia="en-US"/>
        </w:rPr>
        <w:t xml:space="preserve">, </w:t>
      </w:r>
      <w:r w:rsidR="00E46C48">
        <w:rPr>
          <w:rFonts w:eastAsia="SimSun"/>
          <w:kern w:val="3"/>
          <w:szCs w:val="24"/>
          <w:lang w:eastAsia="en-US"/>
        </w:rPr>
        <w:t>l</w:t>
      </w:r>
      <w:r w:rsidR="00441A0E">
        <w:rPr>
          <w:rFonts w:eastAsia="SimSun"/>
          <w:kern w:val="3"/>
          <w:szCs w:val="24"/>
          <w:lang w:eastAsia="en-US"/>
        </w:rPr>
        <w:t>e</w:t>
      </w:r>
      <w:r w:rsidR="00070D4D">
        <w:rPr>
          <w:rFonts w:eastAsia="SimSun"/>
          <w:kern w:val="3"/>
          <w:szCs w:val="24"/>
          <w:lang w:eastAsia="en-US"/>
        </w:rPr>
        <w:t xml:space="preserve"> </w:t>
      </w:r>
      <w:r w:rsidR="00441A0E">
        <w:rPr>
          <w:rFonts w:eastAsia="SimSun"/>
          <w:kern w:val="3"/>
          <w:szCs w:val="24"/>
          <w:lang w:eastAsia="en-US"/>
        </w:rPr>
        <w:t>droit africain de l’arbitrage,</w:t>
      </w:r>
      <w:r w:rsidR="0018084E">
        <w:rPr>
          <w:rFonts w:eastAsia="SimSun"/>
          <w:kern w:val="3"/>
          <w:szCs w:val="24"/>
          <w:lang w:eastAsia="en-US"/>
        </w:rPr>
        <w:t xml:space="preserve"> généralement d’inspiration </w:t>
      </w:r>
      <w:r w:rsidR="00AE1061">
        <w:rPr>
          <w:rFonts w:eastAsia="SimSun"/>
          <w:kern w:val="3"/>
          <w:szCs w:val="24"/>
          <w:lang w:eastAsia="en-US"/>
        </w:rPr>
        <w:t>française</w:t>
      </w:r>
      <w:r w:rsidR="002144E5">
        <w:rPr>
          <w:rStyle w:val="Appelnotedebasdep"/>
          <w:rFonts w:eastAsia="SimSun"/>
          <w:kern w:val="3"/>
          <w:szCs w:val="24"/>
          <w:lang w:eastAsia="en-US"/>
        </w:rPr>
        <w:footnoteReference w:id="49"/>
      </w:r>
      <w:r w:rsidR="00D45604">
        <w:rPr>
          <w:rFonts w:eastAsia="SimSun"/>
          <w:kern w:val="3"/>
          <w:szCs w:val="24"/>
          <w:lang w:eastAsia="en-US"/>
        </w:rPr>
        <w:t xml:space="preserve">, </w:t>
      </w:r>
      <w:r w:rsidR="00E46C48">
        <w:rPr>
          <w:rFonts w:eastAsia="SimSun"/>
          <w:kern w:val="3"/>
          <w:szCs w:val="24"/>
          <w:lang w:eastAsia="en-US"/>
        </w:rPr>
        <w:t>s’</w:t>
      </w:r>
      <w:r w:rsidR="00070D4D">
        <w:rPr>
          <w:rFonts w:eastAsia="SimSun"/>
          <w:kern w:val="3"/>
          <w:szCs w:val="24"/>
          <w:lang w:eastAsia="en-US"/>
        </w:rPr>
        <w:t xml:space="preserve">enlisait </w:t>
      </w:r>
      <w:r w:rsidR="00E46C48">
        <w:rPr>
          <w:rFonts w:eastAsia="SimSun"/>
          <w:kern w:val="3"/>
          <w:szCs w:val="24"/>
          <w:lang w:eastAsia="en-US"/>
        </w:rPr>
        <w:t>dans</w:t>
      </w:r>
      <w:r w:rsidR="00070D4D">
        <w:rPr>
          <w:rFonts w:eastAsia="SimSun"/>
          <w:kern w:val="3"/>
          <w:szCs w:val="24"/>
          <w:lang w:eastAsia="en-US"/>
        </w:rPr>
        <w:t xml:space="preserve"> une </w:t>
      </w:r>
      <w:r w:rsidR="00AE1061">
        <w:rPr>
          <w:rFonts w:eastAsia="SimSun"/>
          <w:kern w:val="3"/>
          <w:szCs w:val="24"/>
          <w:lang w:eastAsia="en-US"/>
        </w:rPr>
        <w:t xml:space="preserve">tendance </w:t>
      </w:r>
      <w:r w:rsidR="006539E5">
        <w:rPr>
          <w:rFonts w:eastAsia="SimSun"/>
          <w:kern w:val="3"/>
          <w:szCs w:val="24"/>
          <w:lang w:eastAsia="en-US"/>
        </w:rPr>
        <w:t>régressive</w:t>
      </w:r>
      <w:r w:rsidR="0018084E">
        <w:rPr>
          <w:rFonts w:eastAsia="SimSun"/>
          <w:kern w:val="3"/>
          <w:szCs w:val="24"/>
          <w:lang w:eastAsia="en-US"/>
        </w:rPr>
        <w:t xml:space="preserve"> </w:t>
      </w:r>
      <w:r w:rsidR="002937FA">
        <w:rPr>
          <w:rFonts w:eastAsia="SimSun"/>
          <w:kern w:val="3"/>
          <w:szCs w:val="24"/>
          <w:lang w:eastAsia="en-US"/>
        </w:rPr>
        <w:t xml:space="preserve">face à </w:t>
      </w:r>
      <w:r w:rsidR="006539E5">
        <w:rPr>
          <w:rFonts w:eastAsia="SimSun"/>
          <w:kern w:val="3"/>
          <w:szCs w:val="24"/>
          <w:lang w:eastAsia="en-US"/>
        </w:rPr>
        <w:t>l’</w:t>
      </w:r>
      <w:r w:rsidR="00AE1061">
        <w:rPr>
          <w:rFonts w:eastAsia="SimSun"/>
          <w:kern w:val="3"/>
          <w:szCs w:val="24"/>
          <w:lang w:eastAsia="en-US"/>
        </w:rPr>
        <w:t>arbitrage</w:t>
      </w:r>
      <w:r w:rsidR="006539E5">
        <w:rPr>
          <w:rFonts w:eastAsia="SimSun"/>
          <w:kern w:val="3"/>
          <w:szCs w:val="24"/>
          <w:lang w:eastAsia="en-US"/>
        </w:rPr>
        <w:t xml:space="preserve"> international</w:t>
      </w:r>
      <w:r w:rsidR="0018084E">
        <w:rPr>
          <w:rFonts w:eastAsia="SimSun"/>
          <w:kern w:val="3"/>
          <w:szCs w:val="24"/>
          <w:lang w:eastAsia="en-US"/>
        </w:rPr>
        <w:t>. Il était interdit  aux</w:t>
      </w:r>
      <w:r w:rsidR="00AE1061">
        <w:rPr>
          <w:rFonts w:eastAsia="SimSun"/>
          <w:kern w:val="3"/>
          <w:szCs w:val="24"/>
          <w:lang w:eastAsia="en-US"/>
        </w:rPr>
        <w:t xml:space="preserve"> perso</w:t>
      </w:r>
      <w:r w:rsidR="00E72209">
        <w:rPr>
          <w:rFonts w:eastAsia="SimSun"/>
          <w:kern w:val="3"/>
          <w:szCs w:val="24"/>
          <w:lang w:eastAsia="en-US"/>
        </w:rPr>
        <w:t>nnes  morales de  droit public</w:t>
      </w:r>
      <w:r w:rsidR="00AE1061">
        <w:rPr>
          <w:rFonts w:eastAsia="SimSun"/>
          <w:kern w:val="3"/>
          <w:szCs w:val="24"/>
          <w:lang w:eastAsia="en-US"/>
        </w:rPr>
        <w:t xml:space="preserve"> </w:t>
      </w:r>
      <w:r w:rsidR="0018084E">
        <w:rPr>
          <w:rFonts w:eastAsia="SimSun"/>
          <w:kern w:val="3"/>
          <w:szCs w:val="24"/>
          <w:lang w:eastAsia="en-US"/>
        </w:rPr>
        <w:t xml:space="preserve">de </w:t>
      </w:r>
      <w:r w:rsidR="00AE1061">
        <w:rPr>
          <w:rFonts w:eastAsia="SimSun"/>
          <w:kern w:val="3"/>
          <w:szCs w:val="24"/>
          <w:lang w:eastAsia="en-US"/>
        </w:rPr>
        <w:t xml:space="preserve"> se soumettre à </w:t>
      </w:r>
      <w:r w:rsidR="00AE1061">
        <w:rPr>
          <w:rFonts w:eastAsia="SimSun"/>
          <w:kern w:val="3"/>
          <w:szCs w:val="24"/>
          <w:lang w:eastAsia="en-US"/>
        </w:rPr>
        <w:lastRenderedPageBreak/>
        <w:t>l’</w:t>
      </w:r>
      <w:r w:rsidR="006539E5">
        <w:rPr>
          <w:rFonts w:eastAsia="SimSun"/>
          <w:kern w:val="3"/>
          <w:szCs w:val="24"/>
          <w:lang w:eastAsia="en-US"/>
        </w:rPr>
        <w:t>arbitrage</w:t>
      </w:r>
      <w:r w:rsidR="00E46C48">
        <w:rPr>
          <w:rFonts w:eastAsia="SimSun"/>
          <w:kern w:val="3"/>
          <w:szCs w:val="24"/>
          <w:lang w:eastAsia="en-US"/>
        </w:rPr>
        <w:t xml:space="preserve"> jusqu’à l’avènement de l’organisation pour l’harmonisation du  droit des  affaires en Afrique (OHADA) en 1999.</w:t>
      </w:r>
    </w:p>
    <w:p w:rsidR="00DA21F9" w:rsidRPr="008F5C99" w:rsidRDefault="0018084E" w:rsidP="002144E5">
      <w:pPr>
        <w:autoSpaceDE w:val="0"/>
        <w:autoSpaceDN w:val="0"/>
        <w:adjustRightInd w:val="0"/>
        <w:spacing w:line="480" w:lineRule="auto"/>
        <w:rPr>
          <w:rFonts w:eastAsia="SimSun"/>
          <w:kern w:val="3"/>
          <w:szCs w:val="24"/>
          <w:lang w:eastAsia="en-US"/>
        </w:rPr>
      </w:pPr>
      <w:r>
        <w:rPr>
          <w:rFonts w:eastAsia="SimSun"/>
          <w:kern w:val="3"/>
          <w:szCs w:val="24"/>
          <w:lang w:eastAsia="en-US"/>
        </w:rPr>
        <w:t xml:space="preserve">L’acte </w:t>
      </w:r>
      <w:r w:rsidR="006539E5">
        <w:rPr>
          <w:rFonts w:eastAsia="SimSun"/>
          <w:kern w:val="3"/>
          <w:szCs w:val="24"/>
          <w:lang w:eastAsia="en-US"/>
        </w:rPr>
        <w:t>uniforme de l’OHADA marque  un tournant  significati</w:t>
      </w:r>
      <w:r w:rsidR="00441A0E">
        <w:rPr>
          <w:rFonts w:eastAsia="SimSun"/>
          <w:kern w:val="3"/>
          <w:szCs w:val="24"/>
          <w:lang w:eastAsia="en-US"/>
        </w:rPr>
        <w:t xml:space="preserve">f </w:t>
      </w:r>
      <w:r w:rsidR="00666CA3">
        <w:rPr>
          <w:rFonts w:eastAsia="SimSun"/>
          <w:kern w:val="3"/>
          <w:szCs w:val="24"/>
          <w:lang w:eastAsia="en-US"/>
        </w:rPr>
        <w:t>vers une approche</w:t>
      </w:r>
      <w:r w:rsidR="00441A0E">
        <w:rPr>
          <w:rFonts w:eastAsia="SimSun"/>
          <w:kern w:val="3"/>
          <w:szCs w:val="24"/>
          <w:lang w:eastAsia="en-US"/>
        </w:rPr>
        <w:t xml:space="preserve"> libérale en préconisant au</w:t>
      </w:r>
      <w:r w:rsidR="006539E5">
        <w:rPr>
          <w:rFonts w:eastAsia="SimSun"/>
          <w:kern w:val="3"/>
          <w:szCs w:val="24"/>
          <w:lang w:eastAsia="en-US"/>
        </w:rPr>
        <w:t xml:space="preserve"> paragraphe </w:t>
      </w:r>
      <w:r w:rsidR="005E503D">
        <w:rPr>
          <w:rFonts w:eastAsia="SimSun"/>
          <w:kern w:val="3"/>
          <w:sz w:val="22"/>
          <w:szCs w:val="22"/>
          <w:lang w:eastAsia="en-US"/>
        </w:rPr>
        <w:t>2</w:t>
      </w:r>
      <w:r w:rsidR="00441A0E">
        <w:rPr>
          <w:rFonts w:eastAsia="SimSun"/>
          <w:kern w:val="3"/>
          <w:sz w:val="22"/>
          <w:szCs w:val="22"/>
          <w:lang w:eastAsia="en-US"/>
        </w:rPr>
        <w:t xml:space="preserve"> de l’article 2 que : </w:t>
      </w:r>
      <w:r w:rsidR="006539E5" w:rsidRPr="006539E5">
        <w:rPr>
          <w:rFonts w:eastAsia="SimSun"/>
          <w:kern w:val="3"/>
          <w:sz w:val="22"/>
          <w:szCs w:val="22"/>
          <w:lang w:eastAsia="en-US"/>
        </w:rPr>
        <w:t>« </w:t>
      </w:r>
      <w:r w:rsidR="006539E5" w:rsidRPr="006539E5">
        <w:rPr>
          <w:szCs w:val="24"/>
          <w:lang w:eastAsia="fr-CA"/>
        </w:rPr>
        <w:t>Les États et les autres collectivités publiques territoriales ainsi que les Établissements publics peuvent également être parties à un arbitrage, sans pouvoir invoquer leur propre droit pour contester l’arbitrabilité d’un litige, leur capacité à compromettre ou la validité de la convention d’arbitrage</w:t>
      </w:r>
      <w:r w:rsidR="006539E5">
        <w:rPr>
          <w:sz w:val="22"/>
          <w:szCs w:val="22"/>
          <w:lang w:eastAsia="fr-CA"/>
        </w:rPr>
        <w:t> »</w:t>
      </w:r>
      <w:r w:rsidR="006539E5">
        <w:rPr>
          <w:rStyle w:val="Appelnotedebasdep"/>
          <w:sz w:val="22"/>
          <w:szCs w:val="22"/>
          <w:lang w:eastAsia="fr-CA"/>
        </w:rPr>
        <w:footnoteReference w:id="50"/>
      </w:r>
      <w:r w:rsidR="00460E94">
        <w:rPr>
          <w:sz w:val="22"/>
          <w:szCs w:val="22"/>
          <w:lang w:eastAsia="fr-CA"/>
        </w:rPr>
        <w:t>.</w:t>
      </w:r>
    </w:p>
    <w:p w:rsidR="00952221" w:rsidRDefault="00460E94" w:rsidP="002144E5">
      <w:pPr>
        <w:autoSpaceDE w:val="0"/>
        <w:autoSpaceDN w:val="0"/>
        <w:adjustRightInd w:val="0"/>
        <w:spacing w:line="480" w:lineRule="auto"/>
        <w:rPr>
          <w:szCs w:val="24"/>
          <w:lang w:eastAsia="fr-CA"/>
        </w:rPr>
      </w:pPr>
      <w:r w:rsidRPr="00D2307B">
        <w:rPr>
          <w:szCs w:val="24"/>
          <w:lang w:eastAsia="fr-CA"/>
        </w:rPr>
        <w:t>C</w:t>
      </w:r>
      <w:r w:rsidR="00DA21F9">
        <w:rPr>
          <w:szCs w:val="24"/>
          <w:lang w:eastAsia="fr-CA"/>
        </w:rPr>
        <w:t xml:space="preserve">et instrument </w:t>
      </w:r>
      <w:r w:rsidR="00AF0139" w:rsidRPr="00D2307B">
        <w:rPr>
          <w:szCs w:val="24"/>
          <w:lang w:eastAsia="fr-CA"/>
        </w:rPr>
        <w:t xml:space="preserve"> qui a </w:t>
      </w:r>
      <w:r w:rsidR="00D2307B">
        <w:rPr>
          <w:szCs w:val="24"/>
          <w:lang w:eastAsia="fr-CA"/>
        </w:rPr>
        <w:t>une portée supra nation</w:t>
      </w:r>
      <w:r w:rsidR="00441A0E">
        <w:rPr>
          <w:szCs w:val="24"/>
          <w:lang w:eastAsia="fr-CA"/>
        </w:rPr>
        <w:t xml:space="preserve">ale </w:t>
      </w:r>
      <w:r w:rsidR="00AF0139" w:rsidRPr="00D2307B">
        <w:rPr>
          <w:szCs w:val="24"/>
          <w:lang w:eastAsia="fr-CA"/>
        </w:rPr>
        <w:t>s’i</w:t>
      </w:r>
      <w:r w:rsidR="003F6C29">
        <w:rPr>
          <w:szCs w:val="24"/>
          <w:lang w:eastAsia="fr-CA"/>
        </w:rPr>
        <w:t>mpose</w:t>
      </w:r>
      <w:r w:rsidR="00AF0139" w:rsidRPr="00D2307B">
        <w:rPr>
          <w:szCs w:val="24"/>
          <w:lang w:eastAsia="fr-CA"/>
        </w:rPr>
        <w:t xml:space="preserve"> aux États</w:t>
      </w:r>
      <w:r w:rsidR="004566AD" w:rsidRPr="00D2307B">
        <w:rPr>
          <w:rStyle w:val="Appelnotedebasdep"/>
          <w:szCs w:val="24"/>
          <w:lang w:eastAsia="fr-CA"/>
        </w:rPr>
        <w:footnoteReference w:id="51"/>
      </w:r>
      <w:r w:rsidR="003F6C29">
        <w:rPr>
          <w:szCs w:val="24"/>
          <w:lang w:eastAsia="fr-CA"/>
        </w:rPr>
        <w:t xml:space="preserve"> qui y </w:t>
      </w:r>
      <w:r w:rsidR="00356062">
        <w:rPr>
          <w:szCs w:val="24"/>
          <w:lang w:eastAsia="fr-CA"/>
        </w:rPr>
        <w:t>ont souscrit,</w:t>
      </w:r>
      <w:r w:rsidR="002144E5" w:rsidRPr="002144E5">
        <w:rPr>
          <w:sz w:val="22"/>
          <w:szCs w:val="22"/>
          <w:lang w:eastAsia="fr-CA"/>
        </w:rPr>
        <w:t xml:space="preserve"> </w:t>
      </w:r>
      <w:r w:rsidR="00356062">
        <w:rPr>
          <w:szCs w:val="24"/>
          <w:lang w:eastAsia="fr-CA"/>
        </w:rPr>
        <w:t>c</w:t>
      </w:r>
      <w:r w:rsidR="00AC0061">
        <w:rPr>
          <w:szCs w:val="24"/>
          <w:lang w:eastAsia="fr-CA"/>
        </w:rPr>
        <w:t>e  qui est conforme à  l’</w:t>
      </w:r>
      <w:r w:rsidR="002144E5">
        <w:rPr>
          <w:szCs w:val="24"/>
          <w:lang w:eastAsia="fr-CA"/>
        </w:rPr>
        <w:t>article  10 du traité de l’OHADA : «  Les</w:t>
      </w:r>
      <w:r w:rsidR="008F5C99">
        <w:rPr>
          <w:szCs w:val="24"/>
          <w:lang w:eastAsia="fr-CA"/>
        </w:rPr>
        <w:t xml:space="preserve"> actes uniformes </w:t>
      </w:r>
      <w:r w:rsidR="002144E5">
        <w:rPr>
          <w:szCs w:val="24"/>
          <w:lang w:eastAsia="fr-CA"/>
        </w:rPr>
        <w:t>sont directement  applicables  et obligatoires entre les États parties nonobstant toute disposition de droit interne antérieure ou postérieure </w:t>
      </w:r>
      <w:r w:rsidR="003F6C29">
        <w:rPr>
          <w:szCs w:val="24"/>
          <w:lang w:eastAsia="fr-CA"/>
        </w:rPr>
        <w:t xml:space="preserve">». </w:t>
      </w:r>
      <w:r w:rsidR="001C3B8A">
        <w:rPr>
          <w:szCs w:val="24"/>
          <w:lang w:eastAsia="fr-CA"/>
        </w:rPr>
        <w:t xml:space="preserve">Cet </w:t>
      </w:r>
      <w:r w:rsidR="003F6C29">
        <w:rPr>
          <w:szCs w:val="24"/>
          <w:lang w:eastAsia="fr-CA"/>
        </w:rPr>
        <w:t xml:space="preserve">article </w:t>
      </w:r>
      <w:r w:rsidR="005E503D">
        <w:rPr>
          <w:szCs w:val="24"/>
          <w:lang w:eastAsia="fr-CA"/>
        </w:rPr>
        <w:t xml:space="preserve">exprime la </w:t>
      </w:r>
      <w:r w:rsidR="002144E5">
        <w:rPr>
          <w:szCs w:val="24"/>
          <w:lang w:eastAsia="fr-CA"/>
        </w:rPr>
        <w:t>volonté polit</w:t>
      </w:r>
      <w:r w:rsidR="00482438">
        <w:rPr>
          <w:szCs w:val="24"/>
          <w:lang w:eastAsia="fr-CA"/>
        </w:rPr>
        <w:t>ique des membres de l’OHADA de s’approprier</w:t>
      </w:r>
      <w:r w:rsidR="00441A0E">
        <w:rPr>
          <w:szCs w:val="24"/>
          <w:lang w:eastAsia="fr-CA"/>
        </w:rPr>
        <w:t xml:space="preserve"> juridique</w:t>
      </w:r>
      <w:r w:rsidR="00482438">
        <w:rPr>
          <w:szCs w:val="24"/>
          <w:lang w:eastAsia="fr-CA"/>
        </w:rPr>
        <w:t>ment</w:t>
      </w:r>
      <w:r w:rsidR="005E7B29">
        <w:rPr>
          <w:szCs w:val="24"/>
          <w:lang w:eastAsia="fr-CA"/>
        </w:rPr>
        <w:t xml:space="preserve"> </w:t>
      </w:r>
      <w:r w:rsidR="00BF4F90">
        <w:rPr>
          <w:szCs w:val="24"/>
          <w:lang w:eastAsia="fr-CA"/>
        </w:rPr>
        <w:t xml:space="preserve"> de l’</w:t>
      </w:r>
      <w:r w:rsidR="005E7B29">
        <w:rPr>
          <w:szCs w:val="24"/>
          <w:lang w:eastAsia="fr-CA"/>
        </w:rPr>
        <w:t xml:space="preserve">approche </w:t>
      </w:r>
      <w:r w:rsidR="00BF4F90">
        <w:rPr>
          <w:szCs w:val="24"/>
          <w:lang w:eastAsia="fr-CA"/>
        </w:rPr>
        <w:t>transnationale</w:t>
      </w:r>
      <w:r w:rsidR="005E7B29">
        <w:rPr>
          <w:szCs w:val="24"/>
          <w:lang w:eastAsia="fr-CA"/>
        </w:rPr>
        <w:t xml:space="preserve"> du droit  de l’arbitrage.</w:t>
      </w:r>
      <w:r w:rsidR="00441A0E">
        <w:rPr>
          <w:szCs w:val="24"/>
          <w:lang w:eastAsia="fr-CA"/>
        </w:rPr>
        <w:t xml:space="preserve"> </w:t>
      </w:r>
      <w:r w:rsidR="005E7B29">
        <w:rPr>
          <w:szCs w:val="24"/>
          <w:lang w:eastAsia="fr-CA"/>
        </w:rPr>
        <w:t>Car</w:t>
      </w:r>
      <w:r w:rsidR="002144E5">
        <w:rPr>
          <w:szCs w:val="24"/>
          <w:lang w:eastAsia="fr-CA"/>
        </w:rPr>
        <w:t xml:space="preserve"> conformément à l’article 35</w:t>
      </w:r>
      <w:r w:rsidR="00441A0E">
        <w:rPr>
          <w:szCs w:val="24"/>
          <w:lang w:eastAsia="fr-CA"/>
        </w:rPr>
        <w:t>(1)</w:t>
      </w:r>
      <w:r w:rsidR="002144E5">
        <w:rPr>
          <w:szCs w:val="24"/>
          <w:lang w:eastAsia="fr-CA"/>
        </w:rPr>
        <w:t xml:space="preserve"> de l’acte uniforme relatif à l’arbitrage</w:t>
      </w:r>
      <w:r w:rsidR="002144E5">
        <w:rPr>
          <w:rStyle w:val="Appelnotedebasdep"/>
          <w:szCs w:val="24"/>
          <w:lang w:eastAsia="fr-CA"/>
        </w:rPr>
        <w:footnoteReference w:id="52"/>
      </w:r>
      <w:r w:rsidR="00441A0E">
        <w:rPr>
          <w:szCs w:val="24"/>
          <w:lang w:eastAsia="fr-CA"/>
        </w:rPr>
        <w:t xml:space="preserve">, </w:t>
      </w:r>
      <w:r w:rsidR="00952221">
        <w:rPr>
          <w:szCs w:val="24"/>
          <w:lang w:eastAsia="fr-CA"/>
        </w:rPr>
        <w:t>l’acte uniforme  tient lieu de  loi en matière  d’arbit</w:t>
      </w:r>
      <w:r w:rsidR="0039172A">
        <w:rPr>
          <w:szCs w:val="24"/>
          <w:lang w:eastAsia="fr-CA"/>
        </w:rPr>
        <w:t>rage vis à vis d</w:t>
      </w:r>
      <w:r w:rsidR="001E6DA3">
        <w:rPr>
          <w:szCs w:val="24"/>
          <w:lang w:eastAsia="fr-CA"/>
        </w:rPr>
        <w:t>es États signataires.</w:t>
      </w:r>
      <w:r w:rsidR="00AC0061">
        <w:rPr>
          <w:szCs w:val="24"/>
          <w:lang w:eastAsia="fr-CA"/>
        </w:rPr>
        <w:t xml:space="preserve"> </w:t>
      </w:r>
      <w:r w:rsidR="001E6DA3">
        <w:rPr>
          <w:szCs w:val="24"/>
          <w:lang w:eastAsia="fr-CA"/>
        </w:rPr>
        <w:t>Il</w:t>
      </w:r>
      <w:r w:rsidR="00AC0061">
        <w:rPr>
          <w:szCs w:val="24"/>
          <w:lang w:eastAsia="fr-CA"/>
        </w:rPr>
        <w:t xml:space="preserve"> va de  soi  que </w:t>
      </w:r>
      <w:r w:rsidR="002144E5">
        <w:rPr>
          <w:szCs w:val="24"/>
          <w:lang w:eastAsia="fr-CA"/>
        </w:rPr>
        <w:t xml:space="preserve">la </w:t>
      </w:r>
      <w:r w:rsidR="00952221">
        <w:rPr>
          <w:szCs w:val="24"/>
          <w:lang w:eastAsia="fr-CA"/>
        </w:rPr>
        <w:t>règle posée à l’article II</w:t>
      </w:r>
      <w:r w:rsidR="00441A0E">
        <w:rPr>
          <w:szCs w:val="24"/>
          <w:lang w:eastAsia="fr-CA"/>
        </w:rPr>
        <w:t>(2</w:t>
      </w:r>
      <w:r w:rsidR="006A6AAE">
        <w:rPr>
          <w:szCs w:val="24"/>
          <w:lang w:eastAsia="fr-CA"/>
        </w:rPr>
        <w:t xml:space="preserve">) </w:t>
      </w:r>
      <w:r w:rsidR="002144E5">
        <w:rPr>
          <w:szCs w:val="24"/>
          <w:lang w:eastAsia="fr-CA"/>
        </w:rPr>
        <w:t xml:space="preserve">remplit la fonction assignée à  « une </w:t>
      </w:r>
      <w:r w:rsidR="00952221">
        <w:rPr>
          <w:szCs w:val="24"/>
          <w:lang w:eastAsia="fr-CA"/>
        </w:rPr>
        <w:t>règle</w:t>
      </w:r>
      <w:r w:rsidR="002144E5">
        <w:rPr>
          <w:szCs w:val="24"/>
          <w:lang w:eastAsia="fr-CA"/>
        </w:rPr>
        <w:t xml:space="preserve"> de police  ou d’application </w:t>
      </w:r>
      <w:r w:rsidR="00952221">
        <w:rPr>
          <w:szCs w:val="24"/>
          <w:lang w:eastAsia="fr-CA"/>
        </w:rPr>
        <w:t>immédiate</w:t>
      </w:r>
      <w:r w:rsidR="002144E5">
        <w:rPr>
          <w:szCs w:val="24"/>
          <w:lang w:eastAsia="fr-CA"/>
        </w:rPr>
        <w:t> »</w:t>
      </w:r>
      <w:r w:rsidR="002144E5">
        <w:rPr>
          <w:rStyle w:val="Appelnotedebasdep"/>
          <w:szCs w:val="24"/>
          <w:lang w:eastAsia="fr-CA"/>
        </w:rPr>
        <w:footnoteReference w:id="53"/>
      </w:r>
      <w:r w:rsidR="00441A0E">
        <w:rPr>
          <w:szCs w:val="24"/>
          <w:lang w:eastAsia="fr-CA"/>
        </w:rPr>
        <w:t>.</w:t>
      </w:r>
    </w:p>
    <w:p w:rsidR="00952221" w:rsidRDefault="00356062" w:rsidP="002144E5">
      <w:pPr>
        <w:autoSpaceDE w:val="0"/>
        <w:autoSpaceDN w:val="0"/>
        <w:adjustRightInd w:val="0"/>
        <w:spacing w:line="480" w:lineRule="auto"/>
        <w:rPr>
          <w:szCs w:val="24"/>
          <w:lang w:eastAsia="fr-CA"/>
        </w:rPr>
      </w:pPr>
      <w:r>
        <w:rPr>
          <w:szCs w:val="24"/>
          <w:lang w:eastAsia="fr-CA"/>
        </w:rPr>
        <w:t>S</w:t>
      </w:r>
      <w:r w:rsidR="00A57364">
        <w:rPr>
          <w:szCs w:val="24"/>
          <w:lang w:eastAsia="fr-CA"/>
        </w:rPr>
        <w:t xml:space="preserve">elon </w:t>
      </w:r>
      <w:r w:rsidR="00952221">
        <w:rPr>
          <w:szCs w:val="24"/>
          <w:lang w:eastAsia="fr-CA"/>
        </w:rPr>
        <w:t>un auteur</w:t>
      </w:r>
      <w:r w:rsidR="00AC0061">
        <w:rPr>
          <w:szCs w:val="24"/>
          <w:lang w:eastAsia="fr-CA"/>
        </w:rPr>
        <w:t>,</w:t>
      </w:r>
      <w:r w:rsidR="00A57364">
        <w:rPr>
          <w:szCs w:val="24"/>
          <w:lang w:eastAsia="fr-CA"/>
        </w:rPr>
        <w:t xml:space="preserve"> </w:t>
      </w:r>
      <w:r w:rsidR="002144E5">
        <w:rPr>
          <w:szCs w:val="24"/>
          <w:lang w:eastAsia="fr-CA"/>
        </w:rPr>
        <w:t>l’accep</w:t>
      </w:r>
      <w:r w:rsidR="00AD4A28">
        <w:rPr>
          <w:szCs w:val="24"/>
          <w:lang w:eastAsia="fr-CA"/>
        </w:rPr>
        <w:t>ta</w:t>
      </w:r>
      <w:r w:rsidR="00A57364">
        <w:rPr>
          <w:szCs w:val="24"/>
          <w:lang w:eastAsia="fr-CA"/>
        </w:rPr>
        <w:t xml:space="preserve">tion </w:t>
      </w:r>
      <w:r w:rsidR="002144E5">
        <w:rPr>
          <w:szCs w:val="24"/>
          <w:lang w:eastAsia="fr-CA"/>
        </w:rPr>
        <w:t>de la participation des personnes publiques</w:t>
      </w:r>
      <w:r w:rsidR="00AC0061">
        <w:rPr>
          <w:szCs w:val="24"/>
          <w:lang w:eastAsia="fr-CA"/>
        </w:rPr>
        <w:t xml:space="preserve"> de ces États  africains</w:t>
      </w:r>
      <w:r>
        <w:rPr>
          <w:szCs w:val="24"/>
          <w:lang w:eastAsia="fr-CA"/>
        </w:rPr>
        <w:t xml:space="preserve">  à l’arbitrage  n’</w:t>
      </w:r>
      <w:r w:rsidR="00AC2426">
        <w:rPr>
          <w:szCs w:val="24"/>
          <w:lang w:eastAsia="fr-CA"/>
        </w:rPr>
        <w:t xml:space="preserve">est pas </w:t>
      </w:r>
      <w:r w:rsidR="00A57364">
        <w:rPr>
          <w:szCs w:val="24"/>
          <w:lang w:eastAsia="fr-CA"/>
        </w:rPr>
        <w:t xml:space="preserve">une  simple innovation, </w:t>
      </w:r>
      <w:r w:rsidR="002144E5">
        <w:rPr>
          <w:szCs w:val="24"/>
          <w:lang w:eastAsia="fr-CA"/>
        </w:rPr>
        <w:t>mais</w:t>
      </w:r>
      <w:r w:rsidR="00AC2426">
        <w:rPr>
          <w:szCs w:val="24"/>
          <w:lang w:eastAsia="fr-CA"/>
        </w:rPr>
        <w:t xml:space="preserve"> bien </w:t>
      </w:r>
      <w:r w:rsidR="002144E5">
        <w:rPr>
          <w:szCs w:val="24"/>
          <w:lang w:eastAsia="fr-CA"/>
        </w:rPr>
        <w:t xml:space="preserve"> une </w:t>
      </w:r>
      <w:r w:rsidR="00BF4F90">
        <w:rPr>
          <w:szCs w:val="24"/>
          <w:lang w:eastAsia="fr-CA"/>
        </w:rPr>
        <w:t>« </w:t>
      </w:r>
      <w:r w:rsidR="002144E5">
        <w:rPr>
          <w:szCs w:val="24"/>
          <w:lang w:eastAsia="fr-CA"/>
        </w:rPr>
        <w:t xml:space="preserve">révolution  dans la </w:t>
      </w:r>
      <w:r w:rsidR="002144E5">
        <w:rPr>
          <w:szCs w:val="24"/>
          <w:lang w:eastAsia="fr-CA"/>
        </w:rPr>
        <w:lastRenderedPageBreak/>
        <w:t xml:space="preserve">pensée juridique de tradition latine, et plus </w:t>
      </w:r>
      <w:r w:rsidR="00952221">
        <w:rPr>
          <w:szCs w:val="24"/>
          <w:lang w:eastAsia="fr-CA"/>
        </w:rPr>
        <w:t>particulièrement</w:t>
      </w:r>
      <w:r w:rsidR="002144E5">
        <w:rPr>
          <w:szCs w:val="24"/>
          <w:lang w:eastAsia="fr-CA"/>
        </w:rPr>
        <w:t xml:space="preserve"> dans la doctrine de l’arbitrage »</w:t>
      </w:r>
      <w:r w:rsidR="002144E5">
        <w:rPr>
          <w:rStyle w:val="Appelnotedebasdep"/>
          <w:szCs w:val="24"/>
          <w:lang w:eastAsia="fr-CA"/>
        </w:rPr>
        <w:footnoteReference w:id="54"/>
      </w:r>
      <w:r w:rsidR="00AD4A28">
        <w:rPr>
          <w:szCs w:val="24"/>
          <w:lang w:eastAsia="fr-CA"/>
        </w:rPr>
        <w:t xml:space="preserve"> .  Il s’</w:t>
      </w:r>
      <w:r w:rsidR="00D2466F">
        <w:rPr>
          <w:szCs w:val="24"/>
          <w:lang w:eastAsia="fr-CA"/>
        </w:rPr>
        <w:t>agit là</w:t>
      </w:r>
      <w:r w:rsidR="00AD4A28">
        <w:rPr>
          <w:szCs w:val="24"/>
          <w:lang w:eastAsia="fr-CA"/>
        </w:rPr>
        <w:t xml:space="preserve"> d’un</w:t>
      </w:r>
      <w:r w:rsidR="002144E5">
        <w:rPr>
          <w:szCs w:val="24"/>
          <w:lang w:eastAsia="fr-CA"/>
        </w:rPr>
        <w:t xml:space="preserve"> virage révolutionnaire  </w:t>
      </w:r>
      <w:r w:rsidR="003F6C29">
        <w:rPr>
          <w:szCs w:val="24"/>
          <w:lang w:eastAsia="fr-CA"/>
        </w:rPr>
        <w:t>institué</w:t>
      </w:r>
      <w:r w:rsidR="00952221">
        <w:rPr>
          <w:szCs w:val="24"/>
          <w:lang w:eastAsia="fr-CA"/>
        </w:rPr>
        <w:t xml:space="preserve"> à</w:t>
      </w:r>
      <w:r w:rsidR="002144E5">
        <w:rPr>
          <w:szCs w:val="24"/>
          <w:lang w:eastAsia="fr-CA"/>
        </w:rPr>
        <w:t xml:space="preserve"> l</w:t>
      </w:r>
      <w:r w:rsidR="00952221">
        <w:rPr>
          <w:szCs w:val="24"/>
          <w:lang w:eastAsia="fr-CA"/>
        </w:rPr>
        <w:t>’</w:t>
      </w:r>
      <w:r w:rsidR="002144E5">
        <w:rPr>
          <w:szCs w:val="24"/>
          <w:lang w:eastAsia="fr-CA"/>
        </w:rPr>
        <w:t>a</w:t>
      </w:r>
      <w:r w:rsidR="00A57364">
        <w:rPr>
          <w:szCs w:val="24"/>
          <w:lang w:eastAsia="fr-CA"/>
        </w:rPr>
        <w:t>rticle II(2)</w:t>
      </w:r>
      <w:r w:rsidR="00952221">
        <w:rPr>
          <w:szCs w:val="24"/>
          <w:lang w:eastAsia="fr-CA"/>
        </w:rPr>
        <w:t xml:space="preserve"> </w:t>
      </w:r>
      <w:r w:rsidR="00AD4A28">
        <w:rPr>
          <w:szCs w:val="24"/>
          <w:lang w:eastAsia="fr-CA"/>
        </w:rPr>
        <w:t xml:space="preserve">et cela </w:t>
      </w:r>
      <w:r w:rsidR="00952221">
        <w:rPr>
          <w:szCs w:val="24"/>
          <w:lang w:eastAsia="fr-CA"/>
        </w:rPr>
        <w:t xml:space="preserve"> s’</w:t>
      </w:r>
      <w:r w:rsidR="002144E5">
        <w:rPr>
          <w:szCs w:val="24"/>
          <w:lang w:eastAsia="fr-CA"/>
        </w:rPr>
        <w:t xml:space="preserve">explique </w:t>
      </w:r>
      <w:r w:rsidR="00952221">
        <w:rPr>
          <w:szCs w:val="24"/>
          <w:lang w:eastAsia="fr-CA"/>
        </w:rPr>
        <w:t xml:space="preserve"> au regard de deux </w:t>
      </w:r>
      <w:r w:rsidR="003100DF">
        <w:rPr>
          <w:szCs w:val="24"/>
          <w:lang w:eastAsia="fr-CA"/>
        </w:rPr>
        <w:t>considérations :</w:t>
      </w:r>
    </w:p>
    <w:p w:rsidR="003B24C4" w:rsidRDefault="003B24C4" w:rsidP="001B17DB">
      <w:pPr>
        <w:autoSpaceDE w:val="0"/>
        <w:autoSpaceDN w:val="0"/>
        <w:adjustRightInd w:val="0"/>
        <w:spacing w:line="240" w:lineRule="auto"/>
        <w:ind w:left="708" w:firstLine="60"/>
        <w:rPr>
          <w:szCs w:val="24"/>
          <w:lang w:eastAsia="fr-CA"/>
        </w:rPr>
      </w:pPr>
    </w:p>
    <w:p w:rsidR="00952221" w:rsidRDefault="006A6AAE" w:rsidP="001B17DB">
      <w:pPr>
        <w:autoSpaceDE w:val="0"/>
        <w:autoSpaceDN w:val="0"/>
        <w:adjustRightInd w:val="0"/>
        <w:spacing w:line="240" w:lineRule="auto"/>
        <w:ind w:left="708" w:firstLine="60"/>
        <w:rPr>
          <w:szCs w:val="24"/>
          <w:lang w:eastAsia="fr-CA"/>
        </w:rPr>
      </w:pPr>
      <w:r>
        <w:rPr>
          <w:szCs w:val="24"/>
          <w:lang w:eastAsia="fr-CA"/>
        </w:rPr>
        <w:t>« D</w:t>
      </w:r>
      <w:r w:rsidR="007A3FFC">
        <w:rPr>
          <w:szCs w:val="24"/>
          <w:lang w:eastAsia="fr-CA"/>
        </w:rPr>
        <w:t xml:space="preserve">’une part </w:t>
      </w:r>
      <w:r w:rsidR="00952221">
        <w:rPr>
          <w:szCs w:val="24"/>
          <w:lang w:eastAsia="fr-CA"/>
        </w:rPr>
        <w:t>par le fait que </w:t>
      </w:r>
      <w:r w:rsidR="001E6DA3">
        <w:rPr>
          <w:szCs w:val="24"/>
          <w:lang w:eastAsia="fr-CA"/>
        </w:rPr>
        <w:t> </w:t>
      </w:r>
      <w:r w:rsidR="00433735">
        <w:rPr>
          <w:szCs w:val="24"/>
          <w:lang w:eastAsia="fr-CA"/>
        </w:rPr>
        <w:t xml:space="preserve">l’acte Uniforme </w:t>
      </w:r>
      <w:r w:rsidR="002144E5">
        <w:rPr>
          <w:szCs w:val="24"/>
          <w:lang w:eastAsia="fr-CA"/>
        </w:rPr>
        <w:t>de l’OHADA fait partie</w:t>
      </w:r>
      <w:r w:rsidR="00952221">
        <w:rPr>
          <w:szCs w:val="24"/>
          <w:lang w:eastAsia="fr-CA"/>
        </w:rPr>
        <w:t xml:space="preserve"> automatiquement  du droit inter</w:t>
      </w:r>
      <w:r w:rsidR="002144E5">
        <w:rPr>
          <w:szCs w:val="24"/>
          <w:lang w:eastAsia="fr-CA"/>
        </w:rPr>
        <w:t>ne  de chaque État membre de l’organisa</w:t>
      </w:r>
      <w:r>
        <w:rPr>
          <w:szCs w:val="24"/>
          <w:lang w:eastAsia="fr-CA"/>
        </w:rPr>
        <w:t xml:space="preserve">tion, il consacre de ce fait, </w:t>
      </w:r>
      <w:r w:rsidR="002144E5">
        <w:rPr>
          <w:szCs w:val="24"/>
          <w:lang w:eastAsia="fr-CA"/>
        </w:rPr>
        <w:t>non seulement l</w:t>
      </w:r>
      <w:r w:rsidR="00952221">
        <w:rPr>
          <w:szCs w:val="24"/>
          <w:lang w:eastAsia="fr-CA"/>
        </w:rPr>
        <w:t>’</w:t>
      </w:r>
      <w:r w:rsidR="002144E5">
        <w:rPr>
          <w:szCs w:val="24"/>
          <w:lang w:eastAsia="fr-CA"/>
        </w:rPr>
        <w:t xml:space="preserve">arbitrage international relatif aux </w:t>
      </w:r>
      <w:r w:rsidR="00952221">
        <w:rPr>
          <w:szCs w:val="24"/>
          <w:lang w:eastAsia="fr-CA"/>
        </w:rPr>
        <w:t>différends</w:t>
      </w:r>
      <w:r w:rsidR="001E6DA3">
        <w:rPr>
          <w:szCs w:val="24"/>
          <w:lang w:eastAsia="fr-CA"/>
        </w:rPr>
        <w:t xml:space="preserve"> entre États </w:t>
      </w:r>
      <w:r w:rsidR="002144E5">
        <w:rPr>
          <w:szCs w:val="24"/>
          <w:lang w:eastAsia="fr-CA"/>
        </w:rPr>
        <w:t xml:space="preserve">et entreprises </w:t>
      </w:r>
      <w:r w:rsidR="00952221">
        <w:rPr>
          <w:szCs w:val="24"/>
          <w:lang w:eastAsia="fr-CA"/>
        </w:rPr>
        <w:t>étrangères, mais aussi l’</w:t>
      </w:r>
      <w:r w:rsidR="002144E5">
        <w:rPr>
          <w:szCs w:val="24"/>
          <w:lang w:eastAsia="fr-CA"/>
        </w:rPr>
        <w:t xml:space="preserve">arbitrabilité des </w:t>
      </w:r>
      <w:r w:rsidR="00952221">
        <w:rPr>
          <w:szCs w:val="24"/>
          <w:lang w:eastAsia="fr-CA"/>
        </w:rPr>
        <w:t>différends</w:t>
      </w:r>
      <w:r w:rsidR="002144E5">
        <w:rPr>
          <w:szCs w:val="24"/>
          <w:lang w:eastAsia="fr-CA"/>
        </w:rPr>
        <w:t xml:space="preserve"> </w:t>
      </w:r>
      <w:r w:rsidR="00952221">
        <w:rPr>
          <w:szCs w:val="24"/>
          <w:lang w:eastAsia="fr-CA"/>
        </w:rPr>
        <w:t>impliquant</w:t>
      </w:r>
      <w:r w:rsidR="002144E5">
        <w:rPr>
          <w:szCs w:val="24"/>
          <w:lang w:eastAsia="fr-CA"/>
        </w:rPr>
        <w:t xml:space="preserve"> les personnes morales  de droit public y compris l’État dans l’ordre interne  d</w:t>
      </w:r>
      <w:r w:rsidR="00AD4A28">
        <w:rPr>
          <w:szCs w:val="24"/>
          <w:lang w:eastAsia="fr-CA"/>
        </w:rPr>
        <w:t>es États membres de l’OHADA; c’</w:t>
      </w:r>
      <w:r w:rsidR="002144E5">
        <w:rPr>
          <w:szCs w:val="24"/>
          <w:lang w:eastAsia="fr-CA"/>
        </w:rPr>
        <w:t>est d</w:t>
      </w:r>
      <w:r w:rsidR="00952221">
        <w:rPr>
          <w:szCs w:val="24"/>
          <w:lang w:eastAsia="fr-CA"/>
        </w:rPr>
        <w:t>’</w:t>
      </w:r>
      <w:r w:rsidR="002144E5">
        <w:rPr>
          <w:szCs w:val="24"/>
          <w:lang w:eastAsia="fr-CA"/>
        </w:rPr>
        <w:t>aut</w:t>
      </w:r>
      <w:r w:rsidR="001E6DA3">
        <w:rPr>
          <w:szCs w:val="24"/>
          <w:lang w:eastAsia="fr-CA"/>
        </w:rPr>
        <w:t xml:space="preserve">re part, parce que cet article </w:t>
      </w:r>
      <w:r w:rsidR="002144E5">
        <w:rPr>
          <w:szCs w:val="24"/>
          <w:lang w:eastAsia="fr-CA"/>
        </w:rPr>
        <w:t xml:space="preserve">ne </w:t>
      </w:r>
      <w:r w:rsidR="00952221">
        <w:rPr>
          <w:szCs w:val="24"/>
          <w:lang w:eastAsia="fr-CA"/>
        </w:rPr>
        <w:t>subordonne</w:t>
      </w:r>
      <w:r w:rsidR="001E6DA3">
        <w:rPr>
          <w:szCs w:val="24"/>
          <w:lang w:eastAsia="fr-CA"/>
        </w:rPr>
        <w:t xml:space="preserve"> </w:t>
      </w:r>
      <w:r w:rsidR="002144E5">
        <w:rPr>
          <w:szCs w:val="24"/>
          <w:lang w:eastAsia="fr-CA"/>
        </w:rPr>
        <w:t>l’arbitrabilité de litiges concernant des personnes  morales de droit public à aucune  autorisation préalable des in</w:t>
      </w:r>
      <w:r w:rsidR="00952221">
        <w:rPr>
          <w:szCs w:val="24"/>
          <w:lang w:eastAsia="fr-CA"/>
        </w:rPr>
        <w:t>s</w:t>
      </w:r>
      <w:r w:rsidR="002144E5">
        <w:rPr>
          <w:szCs w:val="24"/>
          <w:lang w:eastAsia="fr-CA"/>
        </w:rPr>
        <w:t xml:space="preserve">tances </w:t>
      </w:r>
      <w:r w:rsidR="00952221">
        <w:rPr>
          <w:szCs w:val="24"/>
          <w:lang w:eastAsia="fr-CA"/>
        </w:rPr>
        <w:t>nationales.</w:t>
      </w:r>
      <w:r w:rsidR="009A003B">
        <w:rPr>
          <w:szCs w:val="24"/>
          <w:lang w:eastAsia="fr-CA"/>
        </w:rPr>
        <w:t xml:space="preserve"> </w:t>
      </w:r>
      <w:r w:rsidR="002144E5">
        <w:rPr>
          <w:szCs w:val="24"/>
          <w:lang w:eastAsia="fr-CA"/>
        </w:rPr>
        <w:t>»</w:t>
      </w:r>
      <w:r w:rsidR="002144E5">
        <w:rPr>
          <w:rStyle w:val="Appelnotedebasdep"/>
          <w:szCs w:val="24"/>
          <w:lang w:eastAsia="fr-CA"/>
        </w:rPr>
        <w:footnoteReference w:id="55"/>
      </w:r>
    </w:p>
    <w:p w:rsidR="001E6DA3" w:rsidRDefault="001E6DA3" w:rsidP="005F07BA">
      <w:pPr>
        <w:autoSpaceDE w:val="0"/>
        <w:autoSpaceDN w:val="0"/>
        <w:adjustRightInd w:val="0"/>
        <w:spacing w:line="480" w:lineRule="auto"/>
        <w:rPr>
          <w:szCs w:val="24"/>
          <w:lang w:eastAsia="fr-CA"/>
        </w:rPr>
      </w:pPr>
    </w:p>
    <w:p w:rsidR="005F07BA" w:rsidRDefault="001E6DA3" w:rsidP="005F07BA">
      <w:pPr>
        <w:autoSpaceDE w:val="0"/>
        <w:autoSpaceDN w:val="0"/>
        <w:adjustRightInd w:val="0"/>
        <w:spacing w:line="480" w:lineRule="auto"/>
        <w:rPr>
          <w:szCs w:val="24"/>
          <w:lang w:eastAsia="fr-CA"/>
        </w:rPr>
      </w:pPr>
      <w:r>
        <w:rPr>
          <w:szCs w:val="24"/>
          <w:lang w:eastAsia="fr-CA"/>
        </w:rPr>
        <w:t xml:space="preserve">Au regard de </w:t>
      </w:r>
      <w:r w:rsidR="00665ED2">
        <w:rPr>
          <w:szCs w:val="24"/>
          <w:lang w:eastAsia="fr-CA"/>
        </w:rPr>
        <w:t>ces  considérations, il va  sans dire  que  l</w:t>
      </w:r>
      <w:r w:rsidR="00095BE4">
        <w:rPr>
          <w:szCs w:val="24"/>
          <w:lang w:eastAsia="fr-CA"/>
        </w:rPr>
        <w:t>a mise à l’écart d</w:t>
      </w:r>
      <w:r w:rsidR="0089234F">
        <w:rPr>
          <w:szCs w:val="24"/>
          <w:lang w:eastAsia="fr-CA"/>
        </w:rPr>
        <w:t>es restrictions</w:t>
      </w:r>
      <w:r w:rsidR="00095BE4">
        <w:rPr>
          <w:szCs w:val="24"/>
          <w:lang w:eastAsia="fr-CA"/>
        </w:rPr>
        <w:t xml:space="preserve">  à l’arbitrabilité</w:t>
      </w:r>
      <w:r w:rsidR="0089234F">
        <w:rPr>
          <w:szCs w:val="24"/>
          <w:lang w:eastAsia="fr-CA"/>
        </w:rPr>
        <w:t xml:space="preserve"> </w:t>
      </w:r>
      <w:r w:rsidR="003A72BF">
        <w:rPr>
          <w:szCs w:val="24"/>
          <w:lang w:eastAsia="fr-CA"/>
        </w:rPr>
        <w:t xml:space="preserve"> des litiges impliquant les personnes publiques</w:t>
      </w:r>
      <w:r w:rsidR="0089234F">
        <w:rPr>
          <w:szCs w:val="24"/>
          <w:lang w:eastAsia="fr-CA"/>
        </w:rPr>
        <w:t xml:space="preserve"> </w:t>
      </w:r>
      <w:r w:rsidR="00095BE4">
        <w:rPr>
          <w:szCs w:val="24"/>
          <w:lang w:eastAsia="fr-CA"/>
        </w:rPr>
        <w:t>consacre l’</w:t>
      </w:r>
      <w:r w:rsidR="004F0233">
        <w:rPr>
          <w:szCs w:val="24"/>
          <w:lang w:eastAsia="fr-CA"/>
        </w:rPr>
        <w:t xml:space="preserve">intégration de ces pays </w:t>
      </w:r>
      <w:r w:rsidR="00095BE4">
        <w:rPr>
          <w:szCs w:val="24"/>
          <w:lang w:eastAsia="fr-CA"/>
        </w:rPr>
        <w:t>à la dynamique</w:t>
      </w:r>
      <w:r w:rsidR="0089234F">
        <w:rPr>
          <w:szCs w:val="24"/>
          <w:lang w:eastAsia="fr-CA"/>
        </w:rPr>
        <w:t xml:space="preserve"> </w:t>
      </w:r>
      <w:r w:rsidR="00095BE4">
        <w:rPr>
          <w:szCs w:val="24"/>
          <w:lang w:eastAsia="fr-CA"/>
        </w:rPr>
        <w:t xml:space="preserve">du marché </w:t>
      </w:r>
      <w:r w:rsidR="00403FF4">
        <w:rPr>
          <w:szCs w:val="24"/>
          <w:lang w:eastAsia="fr-CA"/>
        </w:rPr>
        <w:t>global</w:t>
      </w:r>
      <w:r w:rsidR="00A95879">
        <w:rPr>
          <w:szCs w:val="24"/>
          <w:lang w:eastAsia="fr-CA"/>
        </w:rPr>
        <w:t xml:space="preserve"> et </w:t>
      </w:r>
      <w:r w:rsidR="003A72BF">
        <w:rPr>
          <w:szCs w:val="24"/>
          <w:lang w:eastAsia="fr-CA"/>
        </w:rPr>
        <w:t>par voie de co</w:t>
      </w:r>
      <w:r w:rsidR="002D1585">
        <w:rPr>
          <w:szCs w:val="24"/>
          <w:lang w:eastAsia="fr-CA"/>
        </w:rPr>
        <w:t>n</w:t>
      </w:r>
      <w:r w:rsidR="008F5C99">
        <w:rPr>
          <w:szCs w:val="24"/>
          <w:lang w:eastAsia="fr-CA"/>
        </w:rPr>
        <w:t xml:space="preserve">séquences, </w:t>
      </w:r>
      <w:r w:rsidR="00133618">
        <w:rPr>
          <w:szCs w:val="24"/>
          <w:lang w:eastAsia="fr-CA"/>
        </w:rPr>
        <w:t xml:space="preserve"> favorise l’ouverture de leur marché</w:t>
      </w:r>
      <w:r w:rsidR="003A72BF">
        <w:rPr>
          <w:szCs w:val="24"/>
          <w:lang w:eastAsia="fr-CA"/>
        </w:rPr>
        <w:t xml:space="preserve"> aux</w:t>
      </w:r>
      <w:r w:rsidR="002D1585">
        <w:rPr>
          <w:szCs w:val="24"/>
          <w:lang w:eastAsia="fr-CA"/>
        </w:rPr>
        <w:t xml:space="preserve"> investissements i</w:t>
      </w:r>
      <w:r w:rsidR="006C66AA">
        <w:rPr>
          <w:szCs w:val="24"/>
          <w:lang w:eastAsia="fr-CA"/>
        </w:rPr>
        <w:t>nternationaux</w:t>
      </w:r>
      <w:r w:rsidR="002D1585">
        <w:rPr>
          <w:szCs w:val="24"/>
          <w:lang w:eastAsia="fr-CA"/>
        </w:rPr>
        <w:t>.</w:t>
      </w:r>
      <w:r w:rsidR="00133618" w:rsidRPr="00133618">
        <w:rPr>
          <w:szCs w:val="24"/>
          <w:lang w:eastAsia="fr-CA"/>
        </w:rPr>
        <w:t xml:space="preserve"> </w:t>
      </w:r>
      <w:r w:rsidR="00665ED2">
        <w:rPr>
          <w:szCs w:val="24"/>
          <w:lang w:eastAsia="fr-CA"/>
        </w:rPr>
        <w:t>Il s’ensuit que l</w:t>
      </w:r>
      <w:r w:rsidR="006C66AA">
        <w:rPr>
          <w:szCs w:val="24"/>
          <w:lang w:eastAsia="fr-CA"/>
        </w:rPr>
        <w:t xml:space="preserve">’Acte uniforme </w:t>
      </w:r>
      <w:r w:rsidR="00133618">
        <w:rPr>
          <w:szCs w:val="24"/>
          <w:lang w:eastAsia="fr-CA"/>
        </w:rPr>
        <w:t>constitue un instrument modernisateur  pour</w:t>
      </w:r>
      <w:r w:rsidR="006C66AA">
        <w:rPr>
          <w:szCs w:val="24"/>
          <w:lang w:eastAsia="fr-CA"/>
        </w:rPr>
        <w:t xml:space="preserve"> les droits nationaux des pays </w:t>
      </w:r>
      <w:r w:rsidR="00133618">
        <w:rPr>
          <w:szCs w:val="24"/>
          <w:lang w:eastAsia="fr-CA"/>
        </w:rPr>
        <w:t>africains  dans l’espace OHADA</w:t>
      </w:r>
      <w:r w:rsidR="00665ED2">
        <w:rPr>
          <w:szCs w:val="24"/>
          <w:lang w:eastAsia="fr-CA"/>
        </w:rPr>
        <w:t>.  Il</w:t>
      </w:r>
      <w:r w:rsidR="005F10B4">
        <w:rPr>
          <w:szCs w:val="24"/>
          <w:lang w:eastAsia="fr-CA"/>
        </w:rPr>
        <w:t xml:space="preserve">  leur  fournit</w:t>
      </w:r>
      <w:r w:rsidR="00133618">
        <w:rPr>
          <w:szCs w:val="24"/>
          <w:lang w:eastAsia="fr-CA"/>
        </w:rPr>
        <w:t xml:space="preserve"> de  nouveaux  mécanisme</w:t>
      </w:r>
      <w:r w:rsidR="005F10B4">
        <w:rPr>
          <w:szCs w:val="24"/>
          <w:lang w:eastAsia="fr-CA"/>
        </w:rPr>
        <w:t xml:space="preserve">s </w:t>
      </w:r>
      <w:r w:rsidR="006C66AA">
        <w:rPr>
          <w:szCs w:val="24"/>
          <w:lang w:eastAsia="fr-CA"/>
        </w:rPr>
        <w:t xml:space="preserve"> </w:t>
      </w:r>
      <w:r w:rsidR="00665ED2">
        <w:rPr>
          <w:szCs w:val="24"/>
          <w:lang w:eastAsia="fr-CA"/>
        </w:rPr>
        <w:t xml:space="preserve">pour répondre aux exigences </w:t>
      </w:r>
      <w:r w:rsidR="00B341C2">
        <w:rPr>
          <w:szCs w:val="24"/>
          <w:lang w:eastAsia="fr-CA"/>
        </w:rPr>
        <w:t xml:space="preserve">des grands systèmes juridiques </w:t>
      </w:r>
      <w:r w:rsidR="00665ED2">
        <w:rPr>
          <w:szCs w:val="24"/>
          <w:lang w:eastAsia="fr-CA"/>
        </w:rPr>
        <w:t>contemporains qui tendent vers une plus grande harmonisation des normes.</w:t>
      </w:r>
    </w:p>
    <w:p w:rsidR="00CD2419" w:rsidRDefault="00CD2419" w:rsidP="005F07BA">
      <w:pPr>
        <w:autoSpaceDE w:val="0"/>
        <w:autoSpaceDN w:val="0"/>
        <w:adjustRightInd w:val="0"/>
        <w:spacing w:line="480" w:lineRule="auto"/>
        <w:rPr>
          <w:rFonts w:eastAsia="SimSun"/>
          <w:b/>
          <w:kern w:val="3"/>
          <w:szCs w:val="24"/>
          <w:lang w:eastAsia="en-US"/>
        </w:rPr>
      </w:pPr>
    </w:p>
    <w:p w:rsidR="009D68CA" w:rsidRPr="005F07BA" w:rsidRDefault="006C45CB" w:rsidP="005F07BA">
      <w:pPr>
        <w:autoSpaceDE w:val="0"/>
        <w:autoSpaceDN w:val="0"/>
        <w:adjustRightInd w:val="0"/>
        <w:spacing w:line="480" w:lineRule="auto"/>
        <w:rPr>
          <w:szCs w:val="24"/>
          <w:lang w:eastAsia="fr-CA"/>
        </w:rPr>
      </w:pPr>
      <w:r w:rsidRPr="006C45CB">
        <w:rPr>
          <w:rFonts w:eastAsia="SimSun"/>
          <w:b/>
          <w:kern w:val="3"/>
          <w:szCs w:val="24"/>
          <w:lang w:eastAsia="en-US"/>
        </w:rPr>
        <w:t>1.2</w:t>
      </w:r>
      <w:r w:rsidR="00685843" w:rsidRPr="006C45CB">
        <w:rPr>
          <w:rFonts w:eastAsia="SimSun"/>
          <w:b/>
          <w:kern w:val="3"/>
          <w:szCs w:val="24"/>
          <w:lang w:eastAsia="en-US"/>
        </w:rPr>
        <w:t xml:space="preserve"> </w:t>
      </w:r>
      <w:r>
        <w:rPr>
          <w:rFonts w:eastAsia="SimSun"/>
          <w:b/>
          <w:kern w:val="3"/>
          <w:szCs w:val="24"/>
          <w:lang w:eastAsia="en-US"/>
        </w:rPr>
        <w:t xml:space="preserve"> </w:t>
      </w:r>
      <w:r w:rsidR="008E4227">
        <w:rPr>
          <w:rFonts w:eastAsia="SimSun"/>
          <w:b/>
          <w:kern w:val="3"/>
          <w:szCs w:val="24"/>
          <w:lang w:eastAsia="en-US"/>
        </w:rPr>
        <w:t>La c</w:t>
      </w:r>
      <w:r w:rsidR="00911F2E" w:rsidRPr="006C45CB">
        <w:rPr>
          <w:rFonts w:eastAsia="SimSun"/>
          <w:b/>
          <w:kern w:val="3"/>
          <w:szCs w:val="24"/>
          <w:lang w:eastAsia="en-US"/>
        </w:rPr>
        <w:t>ontribution  d</w:t>
      </w:r>
      <w:r w:rsidR="00183F29" w:rsidRPr="006C45CB">
        <w:rPr>
          <w:rFonts w:eastAsia="SimSun"/>
          <w:b/>
          <w:kern w:val="3"/>
          <w:szCs w:val="24"/>
          <w:lang w:eastAsia="en-US"/>
        </w:rPr>
        <w:t>u droit comparé</w:t>
      </w:r>
    </w:p>
    <w:p w:rsidR="007D68FE" w:rsidRDefault="00AE6725" w:rsidP="00434AAE">
      <w:pPr>
        <w:suppressAutoHyphens/>
        <w:autoSpaceDN w:val="0"/>
        <w:spacing w:after="200" w:line="480" w:lineRule="auto"/>
        <w:textAlignment w:val="baseline"/>
        <w:rPr>
          <w:rFonts w:eastAsia="SimSun"/>
          <w:kern w:val="3"/>
          <w:szCs w:val="24"/>
          <w:lang w:eastAsia="en-US"/>
        </w:rPr>
      </w:pPr>
      <w:r>
        <w:rPr>
          <w:rFonts w:eastAsia="SimSun"/>
          <w:kern w:val="3"/>
          <w:szCs w:val="24"/>
          <w:lang w:eastAsia="en-US"/>
        </w:rPr>
        <w:t>Le</w:t>
      </w:r>
      <w:r w:rsidR="00183F29">
        <w:rPr>
          <w:rFonts w:eastAsia="SimSun"/>
          <w:kern w:val="3"/>
          <w:szCs w:val="24"/>
          <w:lang w:eastAsia="en-US"/>
        </w:rPr>
        <w:t>s systèmes</w:t>
      </w:r>
      <w:r w:rsidR="006A6AAE">
        <w:rPr>
          <w:rFonts w:eastAsia="SimSun"/>
          <w:kern w:val="3"/>
          <w:szCs w:val="24"/>
          <w:lang w:eastAsia="en-US"/>
        </w:rPr>
        <w:t xml:space="preserve"> juridiques </w:t>
      </w:r>
      <w:r w:rsidR="00123DAB">
        <w:rPr>
          <w:rFonts w:eastAsia="SimSun"/>
          <w:kern w:val="3"/>
          <w:szCs w:val="24"/>
          <w:lang w:eastAsia="en-US"/>
        </w:rPr>
        <w:t>des</w:t>
      </w:r>
      <w:r w:rsidR="00183F29">
        <w:rPr>
          <w:rFonts w:eastAsia="SimSun"/>
          <w:kern w:val="3"/>
          <w:szCs w:val="24"/>
          <w:lang w:eastAsia="en-US"/>
        </w:rPr>
        <w:t xml:space="preserve"> </w:t>
      </w:r>
      <w:r w:rsidR="00AD4A28">
        <w:rPr>
          <w:rFonts w:eastAsia="SimSun"/>
          <w:kern w:val="3"/>
          <w:szCs w:val="24"/>
          <w:lang w:eastAsia="en-US"/>
        </w:rPr>
        <w:t>régimes occidentaux</w:t>
      </w:r>
      <w:r w:rsidR="00D41166">
        <w:rPr>
          <w:rFonts w:eastAsia="SimSun"/>
          <w:kern w:val="3"/>
          <w:szCs w:val="24"/>
          <w:lang w:eastAsia="en-US"/>
        </w:rPr>
        <w:t xml:space="preserve"> et mêmes </w:t>
      </w:r>
      <w:r w:rsidR="002A7087">
        <w:rPr>
          <w:rFonts w:eastAsia="SimSun"/>
          <w:kern w:val="3"/>
          <w:szCs w:val="24"/>
          <w:lang w:eastAsia="en-US"/>
        </w:rPr>
        <w:t xml:space="preserve">de </w:t>
      </w:r>
      <w:r w:rsidR="00D41166">
        <w:rPr>
          <w:rFonts w:eastAsia="SimSun"/>
          <w:kern w:val="3"/>
          <w:szCs w:val="24"/>
          <w:lang w:eastAsia="en-US"/>
        </w:rPr>
        <w:t>certains États en développement</w:t>
      </w:r>
      <w:r w:rsidR="00AD4A28">
        <w:rPr>
          <w:rFonts w:eastAsia="SimSun"/>
          <w:kern w:val="3"/>
          <w:szCs w:val="24"/>
          <w:lang w:eastAsia="en-US"/>
        </w:rPr>
        <w:t xml:space="preserve">  convergent</w:t>
      </w:r>
      <w:r w:rsidR="00DA21F9">
        <w:rPr>
          <w:rFonts w:eastAsia="SimSun"/>
          <w:kern w:val="3"/>
          <w:szCs w:val="24"/>
          <w:lang w:eastAsia="en-US"/>
        </w:rPr>
        <w:t xml:space="preserve"> généralement  vers une position libérale quant</w:t>
      </w:r>
      <w:r w:rsidR="00AF1D31">
        <w:rPr>
          <w:rFonts w:eastAsia="SimSun"/>
          <w:kern w:val="3"/>
          <w:szCs w:val="24"/>
          <w:lang w:eastAsia="en-US"/>
        </w:rPr>
        <w:t xml:space="preserve"> à la  faculté pour l</w:t>
      </w:r>
      <w:r w:rsidR="00183F29">
        <w:rPr>
          <w:rFonts w:eastAsia="SimSun"/>
          <w:kern w:val="3"/>
          <w:szCs w:val="24"/>
          <w:lang w:eastAsia="en-US"/>
        </w:rPr>
        <w:t>es personnes morales de dro</w:t>
      </w:r>
      <w:r w:rsidR="00581574">
        <w:rPr>
          <w:rFonts w:eastAsia="SimSun"/>
          <w:kern w:val="3"/>
          <w:szCs w:val="24"/>
          <w:lang w:eastAsia="en-US"/>
        </w:rPr>
        <w:t xml:space="preserve">it public </w:t>
      </w:r>
      <w:r w:rsidR="00AF1D31">
        <w:rPr>
          <w:rFonts w:eastAsia="SimSun"/>
          <w:kern w:val="3"/>
          <w:szCs w:val="24"/>
          <w:lang w:eastAsia="en-US"/>
        </w:rPr>
        <w:t xml:space="preserve">de se  soumettre au  mécanisme </w:t>
      </w:r>
      <w:r w:rsidR="00AD4A28">
        <w:rPr>
          <w:rFonts w:eastAsia="SimSun"/>
          <w:kern w:val="3"/>
          <w:szCs w:val="24"/>
          <w:lang w:eastAsia="en-US"/>
        </w:rPr>
        <w:t>arbitral</w:t>
      </w:r>
      <w:r w:rsidR="00D2307B">
        <w:rPr>
          <w:rFonts w:eastAsia="SimSun"/>
          <w:kern w:val="3"/>
          <w:szCs w:val="24"/>
          <w:lang w:eastAsia="en-US"/>
        </w:rPr>
        <w:t xml:space="preserve">. </w:t>
      </w:r>
      <w:r w:rsidR="006C66AA">
        <w:rPr>
          <w:rFonts w:eastAsia="SimSun"/>
          <w:kern w:val="3"/>
          <w:szCs w:val="24"/>
          <w:lang w:eastAsia="en-US"/>
        </w:rPr>
        <w:t xml:space="preserve">Pour les fins de  </w:t>
      </w:r>
      <w:r w:rsidR="006C66AA">
        <w:rPr>
          <w:rFonts w:eastAsia="SimSun"/>
          <w:kern w:val="3"/>
          <w:szCs w:val="24"/>
          <w:lang w:eastAsia="en-US"/>
        </w:rPr>
        <w:lastRenderedPageBreak/>
        <w:t xml:space="preserve">cette  étude nous </w:t>
      </w:r>
      <w:r w:rsidR="008F5C99">
        <w:rPr>
          <w:rFonts w:eastAsia="SimSun"/>
          <w:kern w:val="3"/>
          <w:szCs w:val="24"/>
          <w:lang w:eastAsia="en-US"/>
        </w:rPr>
        <w:t xml:space="preserve">considérons  deux principales </w:t>
      </w:r>
      <w:r w:rsidR="005E503D">
        <w:rPr>
          <w:rFonts w:eastAsia="SimSun"/>
          <w:kern w:val="3"/>
          <w:szCs w:val="24"/>
          <w:lang w:eastAsia="en-US"/>
        </w:rPr>
        <w:t>familles  juri</w:t>
      </w:r>
      <w:r w:rsidR="00A57364">
        <w:rPr>
          <w:rFonts w:eastAsia="SimSun"/>
          <w:kern w:val="3"/>
          <w:szCs w:val="24"/>
          <w:lang w:eastAsia="en-US"/>
        </w:rPr>
        <w:t>diques</w:t>
      </w:r>
      <w:r w:rsidR="00011009">
        <w:rPr>
          <w:rFonts w:eastAsia="SimSun"/>
          <w:kern w:val="3"/>
          <w:szCs w:val="24"/>
          <w:lang w:eastAsia="en-US"/>
        </w:rPr>
        <w:t>. Nous mettrons</w:t>
      </w:r>
      <w:r w:rsidR="00A57364">
        <w:rPr>
          <w:rFonts w:eastAsia="SimSun"/>
          <w:kern w:val="3"/>
          <w:szCs w:val="24"/>
          <w:lang w:eastAsia="en-US"/>
        </w:rPr>
        <w:t xml:space="preserve"> l’emphase sur </w:t>
      </w:r>
      <w:r w:rsidR="00A05BE0">
        <w:rPr>
          <w:rFonts w:eastAsia="SimSun"/>
          <w:kern w:val="3"/>
          <w:szCs w:val="24"/>
          <w:lang w:eastAsia="en-US"/>
        </w:rPr>
        <w:t>la position des régimes  issus</w:t>
      </w:r>
      <w:r w:rsidR="00356062">
        <w:rPr>
          <w:rFonts w:eastAsia="SimSun"/>
          <w:kern w:val="3"/>
          <w:szCs w:val="24"/>
          <w:lang w:eastAsia="en-US"/>
        </w:rPr>
        <w:t xml:space="preserve">  de la tradition</w:t>
      </w:r>
      <w:r w:rsidR="00A05BE0">
        <w:rPr>
          <w:rFonts w:eastAsia="SimSun"/>
          <w:kern w:val="3"/>
          <w:szCs w:val="24"/>
          <w:lang w:eastAsia="en-US"/>
        </w:rPr>
        <w:t xml:space="preserve"> romano-germanique </w:t>
      </w:r>
      <w:r w:rsidR="00433735">
        <w:rPr>
          <w:rFonts w:eastAsia="SimSun"/>
          <w:kern w:val="3"/>
          <w:szCs w:val="24"/>
          <w:lang w:eastAsia="en-US"/>
        </w:rPr>
        <w:t>(1.2</w:t>
      </w:r>
      <w:r w:rsidR="00011009">
        <w:rPr>
          <w:rFonts w:eastAsia="SimSun"/>
          <w:kern w:val="3"/>
          <w:szCs w:val="24"/>
          <w:lang w:eastAsia="en-US"/>
        </w:rPr>
        <w:t xml:space="preserve">.1) et </w:t>
      </w:r>
      <w:r w:rsidR="00A57364">
        <w:rPr>
          <w:rFonts w:eastAsia="SimSun"/>
          <w:kern w:val="3"/>
          <w:szCs w:val="24"/>
          <w:lang w:eastAsia="en-US"/>
        </w:rPr>
        <w:t>celle</w:t>
      </w:r>
      <w:r w:rsidR="003F6C29">
        <w:rPr>
          <w:rFonts w:eastAsia="SimSun"/>
          <w:kern w:val="3"/>
          <w:szCs w:val="24"/>
          <w:lang w:eastAsia="en-US"/>
        </w:rPr>
        <w:t xml:space="preserve"> de la </w:t>
      </w:r>
      <w:r w:rsidR="001C3B8A">
        <w:rPr>
          <w:rFonts w:eastAsia="SimSun"/>
          <w:kern w:val="3"/>
          <w:szCs w:val="24"/>
          <w:lang w:eastAsia="en-US"/>
        </w:rPr>
        <w:t xml:space="preserve"> Common Law</w:t>
      </w:r>
      <w:r w:rsidR="007262CE">
        <w:rPr>
          <w:rFonts w:eastAsia="SimSun"/>
          <w:kern w:val="3"/>
          <w:szCs w:val="24"/>
          <w:lang w:eastAsia="en-US"/>
        </w:rPr>
        <w:t xml:space="preserve"> nord-américaine </w:t>
      </w:r>
      <w:r w:rsidR="001C3B8A">
        <w:rPr>
          <w:rFonts w:eastAsia="SimSun"/>
          <w:kern w:val="3"/>
          <w:szCs w:val="24"/>
          <w:lang w:eastAsia="en-US"/>
        </w:rPr>
        <w:t xml:space="preserve">(1.2.2) </w:t>
      </w:r>
    </w:p>
    <w:p w:rsidR="00A05BE0" w:rsidRPr="00FA7F48" w:rsidRDefault="00A05BE0" w:rsidP="00434AAE">
      <w:pPr>
        <w:suppressAutoHyphens/>
        <w:autoSpaceDN w:val="0"/>
        <w:spacing w:after="200" w:line="480" w:lineRule="auto"/>
        <w:textAlignment w:val="baseline"/>
        <w:rPr>
          <w:rFonts w:eastAsia="SimSun"/>
          <w:b/>
          <w:kern w:val="3"/>
          <w:szCs w:val="24"/>
          <w:lang w:eastAsia="en-US"/>
        </w:rPr>
      </w:pPr>
      <w:r w:rsidRPr="00FA7F48">
        <w:rPr>
          <w:rFonts w:eastAsia="SimSun"/>
          <w:b/>
          <w:kern w:val="3"/>
          <w:szCs w:val="24"/>
          <w:lang w:eastAsia="en-US"/>
        </w:rPr>
        <w:t>1.2.1</w:t>
      </w:r>
      <w:r w:rsidR="008E4227">
        <w:rPr>
          <w:rFonts w:eastAsia="SimSun"/>
          <w:b/>
          <w:kern w:val="3"/>
          <w:szCs w:val="24"/>
          <w:lang w:eastAsia="en-US"/>
        </w:rPr>
        <w:t xml:space="preserve"> Les p</w:t>
      </w:r>
      <w:r w:rsidRPr="00FA7F48">
        <w:rPr>
          <w:rFonts w:eastAsia="SimSun"/>
          <w:b/>
          <w:kern w:val="3"/>
          <w:szCs w:val="24"/>
          <w:lang w:eastAsia="en-US"/>
        </w:rPr>
        <w:t>ositions des  régimes  juridiques issus de</w:t>
      </w:r>
      <w:r w:rsidR="00954155" w:rsidRPr="00FA7F48">
        <w:rPr>
          <w:rFonts w:eastAsia="SimSun"/>
          <w:b/>
          <w:kern w:val="3"/>
          <w:szCs w:val="24"/>
          <w:lang w:eastAsia="en-US"/>
        </w:rPr>
        <w:t xml:space="preserve"> </w:t>
      </w:r>
      <w:r w:rsidR="00011009">
        <w:rPr>
          <w:rFonts w:eastAsia="SimSun"/>
          <w:b/>
          <w:kern w:val="3"/>
          <w:szCs w:val="24"/>
          <w:lang w:eastAsia="en-US"/>
        </w:rPr>
        <w:t>la tradition Romano-</w:t>
      </w:r>
      <w:r w:rsidRPr="00FA7F48">
        <w:rPr>
          <w:rFonts w:eastAsia="SimSun"/>
          <w:b/>
          <w:kern w:val="3"/>
          <w:szCs w:val="24"/>
          <w:lang w:eastAsia="en-US"/>
        </w:rPr>
        <w:t>germanique</w:t>
      </w:r>
    </w:p>
    <w:p w:rsidR="00911F2E" w:rsidRPr="00AE6725" w:rsidRDefault="00954155" w:rsidP="00434AAE">
      <w:pPr>
        <w:suppressAutoHyphens/>
        <w:autoSpaceDN w:val="0"/>
        <w:spacing w:after="200" w:line="480" w:lineRule="auto"/>
        <w:textAlignment w:val="baseline"/>
        <w:rPr>
          <w:rFonts w:ascii="Calibri" w:eastAsia="SimSun" w:hAnsi="Calibri" w:cs="Calibri"/>
          <w:kern w:val="3"/>
          <w:sz w:val="22"/>
          <w:szCs w:val="22"/>
          <w:lang w:eastAsia="en-US"/>
        </w:rPr>
      </w:pPr>
      <w:r>
        <w:rPr>
          <w:rFonts w:eastAsia="SimSun"/>
          <w:kern w:val="3"/>
          <w:szCs w:val="24"/>
          <w:lang w:eastAsia="en-US"/>
        </w:rPr>
        <w:t>En dr</w:t>
      </w:r>
      <w:r w:rsidR="007A049E">
        <w:rPr>
          <w:rFonts w:eastAsia="SimSun"/>
          <w:kern w:val="3"/>
          <w:szCs w:val="24"/>
          <w:lang w:eastAsia="en-US"/>
        </w:rPr>
        <w:t>oit  administratif classique  de tradition</w:t>
      </w:r>
      <w:r>
        <w:rPr>
          <w:rFonts w:eastAsia="SimSun"/>
          <w:kern w:val="3"/>
          <w:szCs w:val="24"/>
          <w:lang w:eastAsia="en-US"/>
        </w:rPr>
        <w:t xml:space="preserve"> romano germanique</w:t>
      </w:r>
      <w:r w:rsidR="005E503D">
        <w:rPr>
          <w:rFonts w:eastAsia="SimSun"/>
          <w:kern w:val="3"/>
          <w:szCs w:val="24"/>
          <w:lang w:eastAsia="en-US"/>
        </w:rPr>
        <w:t>,</w:t>
      </w:r>
      <w:r w:rsidR="00311258">
        <w:rPr>
          <w:rFonts w:eastAsia="SimSun"/>
          <w:kern w:val="3"/>
          <w:szCs w:val="24"/>
          <w:lang w:eastAsia="en-US"/>
        </w:rPr>
        <w:t xml:space="preserve"> </w:t>
      </w:r>
      <w:r w:rsidR="00011009">
        <w:rPr>
          <w:rFonts w:eastAsia="SimSun"/>
          <w:kern w:val="3"/>
          <w:szCs w:val="24"/>
          <w:lang w:eastAsia="en-US"/>
        </w:rPr>
        <w:t xml:space="preserve">il est de principe  que </w:t>
      </w:r>
      <w:r w:rsidR="001E6DA3">
        <w:rPr>
          <w:rFonts w:eastAsia="SimSun"/>
          <w:kern w:val="3"/>
          <w:szCs w:val="24"/>
          <w:lang w:eastAsia="en-US"/>
        </w:rPr>
        <w:t xml:space="preserve">les litiges </w:t>
      </w:r>
      <w:r w:rsidR="00311258">
        <w:rPr>
          <w:rFonts w:eastAsia="SimSun"/>
          <w:kern w:val="3"/>
          <w:szCs w:val="24"/>
          <w:lang w:eastAsia="en-US"/>
        </w:rPr>
        <w:t xml:space="preserve">opposant l’État aux </w:t>
      </w:r>
      <w:r>
        <w:rPr>
          <w:rFonts w:eastAsia="SimSun"/>
          <w:kern w:val="3"/>
          <w:szCs w:val="24"/>
          <w:lang w:eastAsia="en-US"/>
        </w:rPr>
        <w:t xml:space="preserve"> person</w:t>
      </w:r>
      <w:r w:rsidR="00E0106D">
        <w:rPr>
          <w:rFonts w:eastAsia="SimSun"/>
          <w:kern w:val="3"/>
          <w:szCs w:val="24"/>
          <w:lang w:eastAsia="en-US"/>
        </w:rPr>
        <w:t>n</w:t>
      </w:r>
      <w:r>
        <w:rPr>
          <w:rFonts w:eastAsia="SimSun"/>
          <w:kern w:val="3"/>
          <w:szCs w:val="24"/>
          <w:lang w:eastAsia="en-US"/>
        </w:rPr>
        <w:t>es privées  sont sou</w:t>
      </w:r>
      <w:r w:rsidR="005F07BA">
        <w:rPr>
          <w:rFonts w:eastAsia="SimSun"/>
          <w:kern w:val="3"/>
          <w:szCs w:val="24"/>
          <w:lang w:eastAsia="en-US"/>
        </w:rPr>
        <w:t>mis  au régime  du droit public</w:t>
      </w:r>
      <w:r>
        <w:rPr>
          <w:rFonts w:eastAsia="SimSun"/>
          <w:kern w:val="3"/>
          <w:szCs w:val="24"/>
          <w:lang w:eastAsia="en-US"/>
        </w:rPr>
        <w:t xml:space="preserve"> </w:t>
      </w:r>
      <w:r w:rsidR="00E0106D">
        <w:rPr>
          <w:rFonts w:eastAsia="SimSun"/>
          <w:kern w:val="3"/>
          <w:szCs w:val="24"/>
          <w:lang w:eastAsia="en-US"/>
        </w:rPr>
        <w:t xml:space="preserve">et rentrent  dans </w:t>
      </w:r>
      <w:r>
        <w:rPr>
          <w:rFonts w:eastAsia="SimSun"/>
          <w:kern w:val="3"/>
          <w:szCs w:val="24"/>
          <w:lang w:eastAsia="en-US"/>
        </w:rPr>
        <w:t xml:space="preserve">la </w:t>
      </w:r>
      <w:r w:rsidR="005E503D">
        <w:rPr>
          <w:rFonts w:eastAsia="SimSun"/>
          <w:kern w:val="3"/>
          <w:szCs w:val="24"/>
          <w:lang w:eastAsia="en-US"/>
        </w:rPr>
        <w:t>compétence</w:t>
      </w:r>
      <w:r w:rsidR="00433735">
        <w:rPr>
          <w:rFonts w:eastAsia="SimSun"/>
          <w:kern w:val="3"/>
          <w:szCs w:val="24"/>
          <w:lang w:eastAsia="en-US"/>
        </w:rPr>
        <w:t xml:space="preserve"> des tribunaux étatiques. </w:t>
      </w:r>
      <w:r w:rsidR="00301BAF">
        <w:rPr>
          <w:rFonts w:eastAsia="SimSun"/>
          <w:kern w:val="3"/>
          <w:szCs w:val="24"/>
          <w:lang w:eastAsia="en-US"/>
        </w:rPr>
        <w:t>Nous analyserons</w:t>
      </w:r>
      <w:r w:rsidR="00011009">
        <w:rPr>
          <w:rFonts w:eastAsia="SimSun"/>
          <w:kern w:val="3"/>
          <w:szCs w:val="24"/>
          <w:lang w:eastAsia="en-US"/>
        </w:rPr>
        <w:t xml:space="preserve"> les dérogations ayant conduit à  une </w:t>
      </w:r>
      <w:r w:rsidR="005F07BA">
        <w:rPr>
          <w:rFonts w:eastAsia="SimSun"/>
          <w:kern w:val="3"/>
          <w:szCs w:val="24"/>
          <w:lang w:eastAsia="en-US"/>
        </w:rPr>
        <w:t xml:space="preserve">tendance libérale </w:t>
      </w:r>
      <w:r w:rsidR="00011009">
        <w:rPr>
          <w:rFonts w:eastAsia="SimSun"/>
          <w:kern w:val="3"/>
          <w:szCs w:val="24"/>
          <w:lang w:eastAsia="en-US"/>
        </w:rPr>
        <w:t xml:space="preserve">au  sein </w:t>
      </w:r>
      <w:r w:rsidR="00301BAF">
        <w:rPr>
          <w:rFonts w:eastAsia="SimSun"/>
          <w:kern w:val="3"/>
          <w:szCs w:val="24"/>
          <w:lang w:eastAsia="en-US"/>
        </w:rPr>
        <w:t xml:space="preserve">du </w:t>
      </w:r>
      <w:r w:rsidR="005F07BA">
        <w:rPr>
          <w:rFonts w:eastAsia="SimSun"/>
          <w:kern w:val="3"/>
          <w:szCs w:val="24"/>
          <w:lang w:eastAsia="en-US"/>
        </w:rPr>
        <w:t xml:space="preserve">droit suisse </w:t>
      </w:r>
      <w:r w:rsidR="00D04312">
        <w:rPr>
          <w:rFonts w:eastAsia="SimSun"/>
          <w:kern w:val="3"/>
          <w:szCs w:val="24"/>
          <w:lang w:eastAsia="en-US"/>
        </w:rPr>
        <w:t xml:space="preserve">de l’arbitrage </w:t>
      </w:r>
      <w:r w:rsidR="003B24ED">
        <w:rPr>
          <w:rFonts w:eastAsia="SimSun"/>
          <w:kern w:val="3"/>
          <w:szCs w:val="24"/>
          <w:lang w:eastAsia="en-US"/>
        </w:rPr>
        <w:t>(</w:t>
      </w:r>
      <w:r w:rsidR="00D04312">
        <w:rPr>
          <w:rFonts w:eastAsia="SimSun"/>
          <w:kern w:val="3"/>
          <w:szCs w:val="24"/>
          <w:lang w:eastAsia="en-US"/>
        </w:rPr>
        <w:t>1.2.</w:t>
      </w:r>
      <w:r w:rsidR="00CE7936">
        <w:rPr>
          <w:rFonts w:eastAsia="SimSun"/>
          <w:kern w:val="3"/>
          <w:szCs w:val="24"/>
          <w:lang w:eastAsia="en-US"/>
        </w:rPr>
        <w:t>1</w:t>
      </w:r>
      <w:r w:rsidR="00E0106D">
        <w:rPr>
          <w:rFonts w:eastAsia="SimSun"/>
          <w:kern w:val="3"/>
          <w:szCs w:val="24"/>
          <w:lang w:eastAsia="en-US"/>
        </w:rPr>
        <w:t>.</w:t>
      </w:r>
      <w:r w:rsidR="00D04312">
        <w:rPr>
          <w:rFonts w:eastAsia="SimSun"/>
          <w:kern w:val="3"/>
          <w:szCs w:val="24"/>
          <w:lang w:eastAsia="en-US"/>
        </w:rPr>
        <w:t>1</w:t>
      </w:r>
      <w:r w:rsidR="003B24ED">
        <w:rPr>
          <w:rFonts w:eastAsia="SimSun"/>
          <w:kern w:val="3"/>
          <w:szCs w:val="24"/>
          <w:lang w:eastAsia="en-US"/>
        </w:rPr>
        <w:t xml:space="preserve">), </w:t>
      </w:r>
      <w:r w:rsidR="00CB5347">
        <w:rPr>
          <w:rFonts w:eastAsia="SimSun"/>
          <w:kern w:val="3"/>
          <w:szCs w:val="24"/>
          <w:lang w:eastAsia="en-US"/>
        </w:rPr>
        <w:t xml:space="preserve">et d’un courant jurisprudentiel favorable </w:t>
      </w:r>
      <w:r w:rsidR="00301BAF">
        <w:rPr>
          <w:rFonts w:eastAsia="SimSun"/>
          <w:kern w:val="3"/>
          <w:szCs w:val="24"/>
          <w:lang w:eastAsia="en-US"/>
        </w:rPr>
        <w:t xml:space="preserve"> </w:t>
      </w:r>
      <w:r w:rsidR="00D04312">
        <w:rPr>
          <w:rFonts w:eastAsia="SimSun"/>
          <w:kern w:val="3"/>
          <w:szCs w:val="24"/>
          <w:lang w:eastAsia="en-US"/>
        </w:rPr>
        <w:t>en droit français</w:t>
      </w:r>
      <w:r w:rsidR="00232615">
        <w:rPr>
          <w:rFonts w:eastAsia="SimSun"/>
          <w:kern w:val="3"/>
          <w:szCs w:val="24"/>
          <w:lang w:eastAsia="en-US"/>
        </w:rPr>
        <w:t xml:space="preserve"> </w:t>
      </w:r>
      <w:r w:rsidR="00892810">
        <w:rPr>
          <w:rFonts w:eastAsia="SimSun"/>
          <w:kern w:val="3"/>
          <w:szCs w:val="24"/>
          <w:lang w:eastAsia="en-US"/>
        </w:rPr>
        <w:t xml:space="preserve"> </w:t>
      </w:r>
      <w:r w:rsidR="00232615">
        <w:rPr>
          <w:rFonts w:eastAsia="SimSun"/>
          <w:kern w:val="3"/>
          <w:szCs w:val="24"/>
          <w:lang w:eastAsia="en-US"/>
        </w:rPr>
        <w:t>(1.2.1.2).</w:t>
      </w:r>
    </w:p>
    <w:p w:rsidR="00911F2E" w:rsidRPr="00CE7936" w:rsidRDefault="00CE7936" w:rsidP="00CE7936">
      <w:pPr>
        <w:suppressAutoHyphens/>
        <w:autoSpaceDN w:val="0"/>
        <w:spacing w:after="200" w:line="480" w:lineRule="auto"/>
        <w:textAlignment w:val="baseline"/>
        <w:rPr>
          <w:rFonts w:eastAsia="SimSun"/>
          <w:b/>
          <w:kern w:val="3"/>
          <w:szCs w:val="24"/>
          <w:lang w:eastAsia="en-US"/>
        </w:rPr>
      </w:pPr>
      <w:r>
        <w:rPr>
          <w:rFonts w:eastAsia="SimSun"/>
          <w:b/>
          <w:kern w:val="3"/>
          <w:szCs w:val="24"/>
          <w:lang w:eastAsia="en-US"/>
        </w:rPr>
        <w:t>1.2.1.1</w:t>
      </w:r>
      <w:r w:rsidR="00184FED">
        <w:rPr>
          <w:rFonts w:eastAsia="SimSun"/>
          <w:b/>
          <w:kern w:val="3"/>
          <w:szCs w:val="24"/>
          <w:lang w:eastAsia="en-US"/>
        </w:rPr>
        <w:t xml:space="preserve">    </w:t>
      </w:r>
      <w:r w:rsidR="00911F2E" w:rsidRPr="00CE7936">
        <w:rPr>
          <w:rFonts w:eastAsia="SimSun"/>
          <w:b/>
          <w:kern w:val="3"/>
          <w:szCs w:val="24"/>
          <w:lang w:eastAsia="en-US"/>
        </w:rPr>
        <w:t>La portée libérale du  droit  suisse</w:t>
      </w:r>
    </w:p>
    <w:p w:rsidR="007864E9" w:rsidRPr="00211398" w:rsidRDefault="00300241" w:rsidP="00211398">
      <w:pPr>
        <w:pStyle w:val="Notedebasdepage"/>
        <w:spacing w:line="480" w:lineRule="auto"/>
        <w:rPr>
          <w:rFonts w:cs="Arial"/>
          <w:sz w:val="24"/>
          <w:szCs w:val="24"/>
        </w:rPr>
      </w:pPr>
      <w:r w:rsidRPr="0091549C">
        <w:rPr>
          <w:rFonts w:eastAsia="SimSun"/>
          <w:kern w:val="3"/>
          <w:sz w:val="24"/>
          <w:szCs w:val="24"/>
          <w:lang w:eastAsia="en-US"/>
        </w:rPr>
        <w:t>Il ne  fa</w:t>
      </w:r>
      <w:r w:rsidR="00011009">
        <w:rPr>
          <w:rFonts w:eastAsia="SimSun"/>
          <w:kern w:val="3"/>
          <w:sz w:val="24"/>
          <w:szCs w:val="24"/>
          <w:lang w:eastAsia="en-US"/>
        </w:rPr>
        <w:t xml:space="preserve">it aucun doute  que la Suisse </w:t>
      </w:r>
      <w:r w:rsidRPr="0091549C">
        <w:rPr>
          <w:rFonts w:eastAsia="SimSun"/>
          <w:kern w:val="3"/>
          <w:sz w:val="24"/>
          <w:szCs w:val="24"/>
          <w:lang w:eastAsia="en-US"/>
        </w:rPr>
        <w:t xml:space="preserve">est à l’avant-garde des </w:t>
      </w:r>
      <w:r w:rsidR="004566AD" w:rsidRPr="0091549C">
        <w:rPr>
          <w:rFonts w:eastAsia="SimSun"/>
          <w:kern w:val="3"/>
          <w:sz w:val="24"/>
          <w:szCs w:val="24"/>
          <w:lang w:eastAsia="en-US"/>
        </w:rPr>
        <w:t xml:space="preserve">approches les plus </w:t>
      </w:r>
      <w:proofErr w:type="spellStart"/>
      <w:r w:rsidR="004566AD" w:rsidRPr="0091549C">
        <w:rPr>
          <w:rFonts w:eastAsia="SimSun"/>
          <w:kern w:val="3"/>
          <w:sz w:val="24"/>
          <w:szCs w:val="24"/>
          <w:lang w:eastAsia="en-US"/>
        </w:rPr>
        <w:t>modernisantes</w:t>
      </w:r>
      <w:proofErr w:type="spellEnd"/>
      <w:r w:rsidR="004566AD" w:rsidRPr="0091549C">
        <w:rPr>
          <w:rFonts w:eastAsia="SimSun"/>
          <w:kern w:val="3"/>
          <w:sz w:val="24"/>
          <w:szCs w:val="24"/>
          <w:lang w:eastAsia="en-US"/>
        </w:rPr>
        <w:t xml:space="preserve">  en droit de l’arbitrage </w:t>
      </w:r>
      <w:r w:rsidR="00A80CC2" w:rsidRPr="0091549C">
        <w:rPr>
          <w:rFonts w:eastAsia="SimSun"/>
          <w:kern w:val="3"/>
          <w:sz w:val="24"/>
          <w:szCs w:val="24"/>
          <w:lang w:eastAsia="en-US"/>
        </w:rPr>
        <w:t>international,</w:t>
      </w:r>
      <w:r w:rsidR="00011009">
        <w:rPr>
          <w:rFonts w:eastAsia="SimSun"/>
          <w:kern w:val="3"/>
          <w:sz w:val="24"/>
          <w:szCs w:val="24"/>
          <w:lang w:eastAsia="en-US"/>
        </w:rPr>
        <w:t xml:space="preserve"> ce qui lui a permis </w:t>
      </w:r>
      <w:r w:rsidR="004566AD" w:rsidRPr="0091549C">
        <w:rPr>
          <w:rFonts w:eastAsia="SimSun"/>
          <w:kern w:val="3"/>
          <w:sz w:val="24"/>
          <w:szCs w:val="24"/>
          <w:lang w:eastAsia="en-US"/>
        </w:rPr>
        <w:t>d’acquérir une notoriété au point  d</w:t>
      </w:r>
      <w:r w:rsidR="00460BC6" w:rsidRPr="0091549C">
        <w:rPr>
          <w:rFonts w:eastAsia="SimSun"/>
          <w:kern w:val="3"/>
          <w:sz w:val="24"/>
          <w:szCs w:val="24"/>
          <w:lang w:eastAsia="en-US"/>
        </w:rPr>
        <w:t>’</w:t>
      </w:r>
      <w:r w:rsidR="00A80CC2" w:rsidRPr="0091549C">
        <w:rPr>
          <w:rFonts w:eastAsia="SimSun"/>
          <w:kern w:val="3"/>
          <w:sz w:val="24"/>
          <w:szCs w:val="24"/>
          <w:lang w:eastAsia="en-US"/>
        </w:rPr>
        <w:t>être</w:t>
      </w:r>
      <w:r w:rsidR="00434AAE" w:rsidRPr="0091549C">
        <w:rPr>
          <w:rFonts w:eastAsia="SimSun"/>
          <w:kern w:val="3"/>
          <w:sz w:val="24"/>
          <w:szCs w:val="24"/>
          <w:lang w:eastAsia="en-US"/>
        </w:rPr>
        <w:t xml:space="preserve"> depuis fort longtemps</w:t>
      </w:r>
      <w:r w:rsidR="004566AD" w:rsidRPr="0091549C">
        <w:rPr>
          <w:rFonts w:eastAsia="SimSun"/>
          <w:kern w:val="3"/>
          <w:sz w:val="24"/>
          <w:szCs w:val="24"/>
          <w:lang w:eastAsia="en-US"/>
        </w:rPr>
        <w:t xml:space="preserve"> </w:t>
      </w:r>
      <w:r w:rsidR="00460BC6" w:rsidRPr="0091549C">
        <w:rPr>
          <w:rFonts w:eastAsia="SimSun"/>
          <w:kern w:val="3"/>
          <w:sz w:val="24"/>
          <w:szCs w:val="24"/>
          <w:lang w:eastAsia="en-US"/>
        </w:rPr>
        <w:t>l’</w:t>
      </w:r>
      <w:r w:rsidR="004566AD" w:rsidRPr="0091549C">
        <w:rPr>
          <w:rFonts w:eastAsia="SimSun"/>
          <w:kern w:val="3"/>
          <w:sz w:val="24"/>
          <w:szCs w:val="24"/>
          <w:lang w:eastAsia="en-US"/>
        </w:rPr>
        <w:t>un</w:t>
      </w:r>
      <w:r w:rsidR="00460BC6" w:rsidRPr="0091549C">
        <w:rPr>
          <w:rFonts w:eastAsia="SimSun"/>
          <w:kern w:val="3"/>
          <w:sz w:val="24"/>
          <w:szCs w:val="24"/>
          <w:lang w:eastAsia="en-US"/>
        </w:rPr>
        <w:t xml:space="preserve">e </w:t>
      </w:r>
      <w:r w:rsidR="00AD4A28" w:rsidRPr="0091549C">
        <w:rPr>
          <w:rFonts w:eastAsia="SimSun"/>
          <w:kern w:val="3"/>
          <w:sz w:val="24"/>
          <w:szCs w:val="24"/>
          <w:lang w:eastAsia="en-US"/>
        </w:rPr>
        <w:t xml:space="preserve"> des </w:t>
      </w:r>
      <w:r w:rsidR="004566AD" w:rsidRPr="0091549C">
        <w:rPr>
          <w:rFonts w:eastAsia="SimSun"/>
          <w:kern w:val="3"/>
          <w:sz w:val="24"/>
          <w:szCs w:val="24"/>
          <w:lang w:eastAsia="en-US"/>
        </w:rPr>
        <w:t>place</w:t>
      </w:r>
      <w:r w:rsidR="00AD4A28" w:rsidRPr="0091549C">
        <w:rPr>
          <w:rFonts w:eastAsia="SimSun"/>
          <w:kern w:val="3"/>
          <w:sz w:val="24"/>
          <w:szCs w:val="24"/>
          <w:lang w:eastAsia="en-US"/>
        </w:rPr>
        <w:t>s</w:t>
      </w:r>
      <w:r w:rsidR="00460BC6" w:rsidRPr="0091549C">
        <w:rPr>
          <w:rFonts w:eastAsia="SimSun"/>
          <w:kern w:val="3"/>
          <w:sz w:val="24"/>
          <w:szCs w:val="24"/>
          <w:lang w:eastAsia="en-US"/>
        </w:rPr>
        <w:t xml:space="preserve"> privilégiée</w:t>
      </w:r>
      <w:r w:rsidR="00AD4A28" w:rsidRPr="0091549C">
        <w:rPr>
          <w:rFonts w:eastAsia="SimSun"/>
          <w:kern w:val="3"/>
          <w:sz w:val="24"/>
          <w:szCs w:val="24"/>
          <w:lang w:eastAsia="en-US"/>
        </w:rPr>
        <w:t>s</w:t>
      </w:r>
      <w:r w:rsidR="00460BC6" w:rsidRPr="0091549C">
        <w:rPr>
          <w:rFonts w:eastAsia="SimSun"/>
          <w:kern w:val="3"/>
          <w:sz w:val="24"/>
          <w:szCs w:val="24"/>
          <w:lang w:eastAsia="en-US"/>
        </w:rPr>
        <w:t xml:space="preserve"> pour </w:t>
      </w:r>
      <w:r w:rsidR="00A80CC2" w:rsidRPr="0091549C">
        <w:rPr>
          <w:rFonts w:eastAsia="SimSun"/>
          <w:kern w:val="3"/>
          <w:sz w:val="24"/>
          <w:szCs w:val="24"/>
          <w:lang w:eastAsia="en-US"/>
        </w:rPr>
        <w:t>l’arbitrage</w:t>
      </w:r>
      <w:r w:rsidR="00460BC6" w:rsidRPr="0091549C">
        <w:rPr>
          <w:rFonts w:eastAsia="SimSun"/>
          <w:kern w:val="3"/>
          <w:sz w:val="24"/>
          <w:szCs w:val="24"/>
          <w:lang w:eastAsia="en-US"/>
        </w:rPr>
        <w:t xml:space="preserve"> international</w:t>
      </w:r>
      <w:r w:rsidR="00434AAE" w:rsidRPr="0091549C">
        <w:rPr>
          <w:rStyle w:val="Appelnotedebasdep"/>
          <w:rFonts w:eastAsia="SimSun"/>
          <w:kern w:val="3"/>
          <w:sz w:val="24"/>
          <w:szCs w:val="24"/>
          <w:lang w:eastAsia="en-US"/>
        </w:rPr>
        <w:footnoteReference w:id="56"/>
      </w:r>
      <w:r w:rsidR="00460BC6" w:rsidRPr="0091549C">
        <w:rPr>
          <w:rFonts w:eastAsia="SimSun"/>
          <w:kern w:val="3"/>
          <w:sz w:val="24"/>
          <w:szCs w:val="24"/>
          <w:lang w:eastAsia="en-US"/>
        </w:rPr>
        <w:t xml:space="preserve">. En  effet </w:t>
      </w:r>
      <w:r w:rsidR="0091549C" w:rsidRPr="0091549C">
        <w:rPr>
          <w:rFonts w:eastAsia="SimSun"/>
          <w:kern w:val="3"/>
          <w:sz w:val="24"/>
          <w:szCs w:val="24"/>
          <w:lang w:eastAsia="en-US"/>
        </w:rPr>
        <w:t xml:space="preserve"> </w:t>
      </w:r>
      <w:r w:rsidR="00460BC6" w:rsidRPr="0091549C">
        <w:rPr>
          <w:rFonts w:eastAsia="SimSun"/>
          <w:kern w:val="3"/>
          <w:sz w:val="24"/>
          <w:szCs w:val="24"/>
          <w:lang w:eastAsia="en-US"/>
        </w:rPr>
        <w:t xml:space="preserve">la </w:t>
      </w:r>
      <w:r w:rsidR="00D07810">
        <w:rPr>
          <w:rFonts w:eastAsia="SimSun"/>
          <w:kern w:val="3"/>
          <w:sz w:val="24"/>
          <w:szCs w:val="24"/>
          <w:lang w:eastAsia="en-US"/>
        </w:rPr>
        <w:t>L</w:t>
      </w:r>
      <w:r w:rsidR="00460BC6" w:rsidRPr="00D07810">
        <w:rPr>
          <w:rFonts w:eastAsia="SimSun"/>
          <w:kern w:val="3"/>
          <w:sz w:val="24"/>
          <w:szCs w:val="24"/>
          <w:lang w:eastAsia="en-US"/>
        </w:rPr>
        <w:t>oi  fédérale  suisse sur le droit international  privé</w:t>
      </w:r>
      <w:r w:rsidR="00FC2817" w:rsidRPr="00D07810">
        <w:rPr>
          <w:rFonts w:eastAsia="SimSun"/>
          <w:kern w:val="3"/>
          <w:sz w:val="24"/>
          <w:szCs w:val="24"/>
          <w:lang w:eastAsia="en-US"/>
        </w:rPr>
        <w:t xml:space="preserve"> </w:t>
      </w:r>
      <w:r w:rsidR="00460BC6" w:rsidRPr="00D07810">
        <w:rPr>
          <w:rFonts w:eastAsia="SimSun"/>
          <w:kern w:val="3"/>
          <w:sz w:val="24"/>
          <w:szCs w:val="24"/>
          <w:lang w:eastAsia="en-US"/>
        </w:rPr>
        <w:t>(LDIP) adopté</w:t>
      </w:r>
      <w:r w:rsidR="00D2307B" w:rsidRPr="00D07810">
        <w:rPr>
          <w:rFonts w:eastAsia="SimSun"/>
          <w:kern w:val="3"/>
          <w:sz w:val="24"/>
          <w:szCs w:val="24"/>
          <w:lang w:eastAsia="en-US"/>
        </w:rPr>
        <w:t>e</w:t>
      </w:r>
      <w:r w:rsidR="00211398">
        <w:rPr>
          <w:rFonts w:eastAsia="SimSun"/>
          <w:kern w:val="3"/>
          <w:sz w:val="24"/>
          <w:szCs w:val="24"/>
          <w:lang w:eastAsia="en-US"/>
        </w:rPr>
        <w:t xml:space="preserve"> </w:t>
      </w:r>
      <w:r w:rsidR="00311258" w:rsidRPr="00D07810">
        <w:rPr>
          <w:rFonts w:eastAsia="SimSun"/>
          <w:kern w:val="3"/>
          <w:sz w:val="24"/>
          <w:szCs w:val="24"/>
          <w:lang w:eastAsia="en-US"/>
        </w:rPr>
        <w:t>le 18 décembre 1987</w:t>
      </w:r>
      <w:r w:rsidR="00EF3E49" w:rsidRPr="00D07810">
        <w:rPr>
          <w:rStyle w:val="Appelnotedebasdep"/>
          <w:rFonts w:eastAsia="SimSun"/>
          <w:kern w:val="3"/>
          <w:sz w:val="24"/>
          <w:szCs w:val="24"/>
          <w:lang w:eastAsia="en-US"/>
        </w:rPr>
        <w:footnoteReference w:id="57"/>
      </w:r>
      <w:r w:rsidR="00184FED" w:rsidRPr="00D07810">
        <w:rPr>
          <w:rFonts w:eastAsia="SimSun"/>
          <w:kern w:val="3"/>
          <w:sz w:val="24"/>
          <w:szCs w:val="24"/>
          <w:lang w:eastAsia="en-US"/>
        </w:rPr>
        <w:t>,</w:t>
      </w:r>
      <w:r w:rsidR="00311258" w:rsidRPr="0091549C">
        <w:rPr>
          <w:rFonts w:eastAsia="SimSun"/>
          <w:kern w:val="3"/>
          <w:sz w:val="24"/>
          <w:szCs w:val="24"/>
          <w:lang w:eastAsia="en-US"/>
        </w:rPr>
        <w:t xml:space="preserve"> dont le</w:t>
      </w:r>
      <w:r w:rsidR="00460BC6" w:rsidRPr="0091549C">
        <w:rPr>
          <w:rFonts w:eastAsia="SimSun"/>
          <w:kern w:val="3"/>
          <w:sz w:val="24"/>
          <w:szCs w:val="24"/>
          <w:lang w:eastAsia="en-US"/>
        </w:rPr>
        <w:t xml:space="preserve"> chapitre 12 est consacré à l’arbitrage</w:t>
      </w:r>
      <w:r w:rsidR="00D2307B" w:rsidRPr="0091549C">
        <w:rPr>
          <w:rFonts w:eastAsia="SimSun"/>
          <w:kern w:val="3"/>
          <w:sz w:val="24"/>
          <w:szCs w:val="24"/>
          <w:lang w:eastAsia="en-US"/>
        </w:rPr>
        <w:t xml:space="preserve"> international</w:t>
      </w:r>
      <w:r w:rsidR="00433735">
        <w:rPr>
          <w:rFonts w:eastAsia="SimSun"/>
          <w:kern w:val="3"/>
          <w:sz w:val="24"/>
          <w:szCs w:val="24"/>
          <w:lang w:eastAsia="en-US"/>
        </w:rPr>
        <w:t xml:space="preserve">, </w:t>
      </w:r>
      <w:r w:rsidR="00A80CC2" w:rsidRPr="0091549C">
        <w:rPr>
          <w:rFonts w:eastAsia="SimSun"/>
          <w:kern w:val="3"/>
          <w:sz w:val="24"/>
          <w:szCs w:val="24"/>
          <w:lang w:eastAsia="en-US"/>
        </w:rPr>
        <w:t>dispose</w:t>
      </w:r>
      <w:r w:rsidR="00460BC6" w:rsidRPr="0091549C">
        <w:rPr>
          <w:rFonts w:eastAsia="SimSun"/>
          <w:kern w:val="3"/>
          <w:sz w:val="24"/>
          <w:szCs w:val="24"/>
          <w:lang w:eastAsia="en-US"/>
        </w:rPr>
        <w:t xml:space="preserve"> en son </w:t>
      </w:r>
      <w:r w:rsidR="00E566BA">
        <w:rPr>
          <w:rFonts w:eastAsia="SimSun"/>
          <w:kern w:val="3"/>
          <w:sz w:val="24"/>
          <w:szCs w:val="24"/>
          <w:lang w:eastAsia="en-US"/>
        </w:rPr>
        <w:t>article 177</w:t>
      </w:r>
      <w:r w:rsidR="00433735" w:rsidRPr="00E566BA">
        <w:rPr>
          <w:rFonts w:eastAsia="SimSun"/>
          <w:kern w:val="3"/>
          <w:sz w:val="24"/>
          <w:szCs w:val="24"/>
          <w:lang w:eastAsia="en-US"/>
        </w:rPr>
        <w:t>(2)</w:t>
      </w:r>
      <w:r w:rsidR="00433735">
        <w:rPr>
          <w:rFonts w:eastAsia="SimSun"/>
          <w:kern w:val="3"/>
          <w:sz w:val="24"/>
          <w:szCs w:val="24"/>
          <w:lang w:eastAsia="en-US"/>
        </w:rPr>
        <w:t xml:space="preserve"> que :</w:t>
      </w:r>
      <w:r w:rsidR="00460BC6" w:rsidRPr="0091549C">
        <w:rPr>
          <w:rFonts w:eastAsia="SimSun"/>
          <w:kern w:val="3"/>
          <w:sz w:val="24"/>
          <w:szCs w:val="24"/>
          <w:lang w:eastAsia="en-US"/>
        </w:rPr>
        <w:t>« </w:t>
      </w:r>
      <w:r w:rsidR="00460BC6" w:rsidRPr="0091549C">
        <w:rPr>
          <w:rFonts w:cs="Arial"/>
          <w:sz w:val="24"/>
          <w:szCs w:val="24"/>
        </w:rPr>
        <w:t xml:space="preserve">Si une partie à la convention d'arbitrage est un </w:t>
      </w:r>
      <w:r w:rsidR="00A80CC2" w:rsidRPr="0091549C">
        <w:rPr>
          <w:rFonts w:cs="Arial"/>
          <w:sz w:val="24"/>
          <w:szCs w:val="24"/>
        </w:rPr>
        <w:t>État</w:t>
      </w:r>
      <w:r w:rsidR="00460BC6" w:rsidRPr="0091549C">
        <w:rPr>
          <w:rFonts w:cs="Arial"/>
          <w:sz w:val="24"/>
          <w:szCs w:val="24"/>
        </w:rPr>
        <w:t>, une entreprise dominée ou une organisation contrôlée par lui, cette partie ne peut invoquer so</w:t>
      </w:r>
      <w:r w:rsidR="00F83940">
        <w:rPr>
          <w:rFonts w:cs="Arial"/>
          <w:sz w:val="24"/>
          <w:szCs w:val="24"/>
        </w:rPr>
        <w:t>n propre droit pour contester l’</w:t>
      </w:r>
      <w:r w:rsidR="00460BC6" w:rsidRPr="0091549C">
        <w:rPr>
          <w:rFonts w:cs="Arial"/>
          <w:sz w:val="24"/>
          <w:szCs w:val="24"/>
        </w:rPr>
        <w:t>arbitrabilité d'un litige ou sa capaci</w:t>
      </w:r>
      <w:r w:rsidR="00433735">
        <w:rPr>
          <w:rFonts w:cs="Arial"/>
          <w:sz w:val="24"/>
          <w:szCs w:val="24"/>
        </w:rPr>
        <w:t>té d'être partie à un arbitrage</w:t>
      </w:r>
      <w:r w:rsidR="00460BC6" w:rsidRPr="0091549C">
        <w:rPr>
          <w:rFonts w:cs="Arial"/>
          <w:sz w:val="24"/>
          <w:szCs w:val="24"/>
        </w:rPr>
        <w:t> »</w:t>
      </w:r>
      <w:r w:rsidR="00433735">
        <w:rPr>
          <w:rFonts w:cs="Arial"/>
          <w:sz w:val="24"/>
          <w:szCs w:val="24"/>
        </w:rPr>
        <w:t>.</w:t>
      </w:r>
      <w:r w:rsidR="00FE5936" w:rsidRPr="0091549C">
        <w:rPr>
          <w:rFonts w:cs="Arial"/>
          <w:sz w:val="24"/>
          <w:szCs w:val="24"/>
        </w:rPr>
        <w:t xml:space="preserve"> </w:t>
      </w:r>
      <w:r w:rsidR="00790884" w:rsidRPr="0091549C">
        <w:rPr>
          <w:rFonts w:cs="Arial"/>
          <w:sz w:val="24"/>
          <w:szCs w:val="24"/>
        </w:rPr>
        <w:t>L</w:t>
      </w:r>
      <w:r w:rsidR="00301BAF" w:rsidRPr="0091549C">
        <w:rPr>
          <w:rFonts w:cs="Arial"/>
          <w:sz w:val="24"/>
          <w:szCs w:val="24"/>
        </w:rPr>
        <w:t>e  champ</w:t>
      </w:r>
      <w:r w:rsidR="00FE5936" w:rsidRPr="0091549C">
        <w:rPr>
          <w:rFonts w:cs="Arial"/>
          <w:sz w:val="24"/>
          <w:szCs w:val="24"/>
        </w:rPr>
        <w:t xml:space="preserve"> d’ap</w:t>
      </w:r>
      <w:r w:rsidR="00AE1C9F" w:rsidRPr="0091549C">
        <w:rPr>
          <w:rFonts w:cs="Arial"/>
          <w:sz w:val="24"/>
          <w:szCs w:val="24"/>
        </w:rPr>
        <w:t xml:space="preserve">plication  </w:t>
      </w:r>
      <w:r w:rsidR="00433735">
        <w:rPr>
          <w:rFonts w:cs="Arial"/>
          <w:sz w:val="24"/>
          <w:szCs w:val="24"/>
        </w:rPr>
        <w:t>de l’article 177(</w:t>
      </w:r>
      <w:r w:rsidR="00AE1C9F" w:rsidRPr="0091549C">
        <w:rPr>
          <w:rFonts w:cs="Arial"/>
          <w:sz w:val="24"/>
          <w:szCs w:val="24"/>
        </w:rPr>
        <w:t xml:space="preserve">2 </w:t>
      </w:r>
      <w:r w:rsidR="00433735">
        <w:rPr>
          <w:rFonts w:cs="Arial"/>
          <w:sz w:val="24"/>
          <w:szCs w:val="24"/>
        </w:rPr>
        <w:t xml:space="preserve">) </w:t>
      </w:r>
      <w:r w:rsidR="00AE1C9F" w:rsidRPr="0091549C">
        <w:rPr>
          <w:rFonts w:cs="Arial"/>
          <w:sz w:val="24"/>
          <w:szCs w:val="24"/>
        </w:rPr>
        <w:t>est d’</w:t>
      </w:r>
      <w:r w:rsidR="00FE5936" w:rsidRPr="0091549C">
        <w:rPr>
          <w:rFonts w:cs="Arial"/>
          <w:sz w:val="24"/>
          <w:szCs w:val="24"/>
        </w:rPr>
        <w:t>une portée générale</w:t>
      </w:r>
      <w:r w:rsidR="003735E0">
        <w:rPr>
          <w:rFonts w:cs="Arial"/>
          <w:sz w:val="24"/>
          <w:szCs w:val="24"/>
        </w:rPr>
        <w:t>, parce qu’il</w:t>
      </w:r>
      <w:r w:rsidR="00433735">
        <w:rPr>
          <w:rFonts w:cs="Arial"/>
          <w:sz w:val="24"/>
          <w:szCs w:val="24"/>
        </w:rPr>
        <w:t xml:space="preserve"> </w:t>
      </w:r>
      <w:r w:rsidR="00AE1C9F" w:rsidRPr="0091549C">
        <w:rPr>
          <w:rFonts w:cs="Arial"/>
          <w:sz w:val="24"/>
          <w:szCs w:val="24"/>
        </w:rPr>
        <w:t>vise</w:t>
      </w:r>
      <w:r w:rsidR="00FE5936" w:rsidRPr="0091549C">
        <w:rPr>
          <w:rFonts w:cs="Arial"/>
          <w:sz w:val="24"/>
          <w:szCs w:val="24"/>
        </w:rPr>
        <w:t xml:space="preserve"> notamm</w:t>
      </w:r>
      <w:r w:rsidR="00433735">
        <w:rPr>
          <w:rFonts w:cs="Arial"/>
          <w:sz w:val="24"/>
          <w:szCs w:val="24"/>
        </w:rPr>
        <w:t xml:space="preserve">ent  l’État proprement </w:t>
      </w:r>
      <w:r w:rsidR="00433735">
        <w:rPr>
          <w:rFonts w:cs="Arial"/>
          <w:sz w:val="24"/>
          <w:szCs w:val="24"/>
        </w:rPr>
        <w:lastRenderedPageBreak/>
        <w:t>dit,</w:t>
      </w:r>
      <w:r w:rsidR="00FE5936" w:rsidRPr="0091549C">
        <w:rPr>
          <w:rFonts w:cs="Arial"/>
          <w:sz w:val="24"/>
          <w:szCs w:val="24"/>
        </w:rPr>
        <w:t xml:space="preserve"> ses  subdivisions p</w:t>
      </w:r>
      <w:r w:rsidR="00AE1C9F" w:rsidRPr="0091549C">
        <w:rPr>
          <w:rFonts w:cs="Arial"/>
          <w:sz w:val="24"/>
          <w:szCs w:val="24"/>
        </w:rPr>
        <w:t xml:space="preserve">olitiques et  administratives ainsi que  </w:t>
      </w:r>
      <w:r w:rsidR="00FE5936" w:rsidRPr="0091549C">
        <w:rPr>
          <w:rFonts w:cs="Arial"/>
          <w:sz w:val="24"/>
          <w:szCs w:val="24"/>
        </w:rPr>
        <w:t xml:space="preserve">les  sociétés </w:t>
      </w:r>
      <w:r w:rsidR="00AE1C9F" w:rsidRPr="0091549C">
        <w:rPr>
          <w:rFonts w:cs="Arial"/>
          <w:sz w:val="24"/>
          <w:szCs w:val="24"/>
        </w:rPr>
        <w:t xml:space="preserve"> et organisations </w:t>
      </w:r>
      <w:r w:rsidR="00433735">
        <w:rPr>
          <w:rFonts w:cs="Arial"/>
          <w:sz w:val="24"/>
          <w:szCs w:val="24"/>
        </w:rPr>
        <w:t xml:space="preserve">qui sont  sous son contrôle. </w:t>
      </w:r>
      <w:r w:rsidR="0091549C" w:rsidRPr="0091549C">
        <w:rPr>
          <w:sz w:val="24"/>
          <w:szCs w:val="24"/>
        </w:rPr>
        <w:t>Malgré  les  divers amendements</w:t>
      </w:r>
      <w:r w:rsidR="0091549C">
        <w:rPr>
          <w:rStyle w:val="Appelnotedebasdep"/>
          <w:sz w:val="24"/>
          <w:szCs w:val="24"/>
        </w:rPr>
        <w:footnoteReference w:id="58"/>
      </w:r>
      <w:r w:rsidR="00433735">
        <w:rPr>
          <w:sz w:val="24"/>
          <w:szCs w:val="24"/>
        </w:rPr>
        <w:t xml:space="preserve"> </w:t>
      </w:r>
      <w:r w:rsidR="0091549C" w:rsidRPr="0091549C">
        <w:rPr>
          <w:sz w:val="24"/>
          <w:szCs w:val="24"/>
        </w:rPr>
        <w:t>apportés à la LDIP depu</w:t>
      </w:r>
      <w:r w:rsidR="00CE6C62">
        <w:rPr>
          <w:sz w:val="24"/>
          <w:szCs w:val="24"/>
        </w:rPr>
        <w:t xml:space="preserve">is son adoption, l’article 177 </w:t>
      </w:r>
      <w:r w:rsidR="0091549C" w:rsidRPr="0091549C">
        <w:rPr>
          <w:sz w:val="24"/>
          <w:szCs w:val="24"/>
        </w:rPr>
        <w:t xml:space="preserve">n’a jamais été touché </w:t>
      </w:r>
      <w:r w:rsidR="00433735">
        <w:rPr>
          <w:sz w:val="24"/>
          <w:szCs w:val="24"/>
        </w:rPr>
        <w:t>et</w:t>
      </w:r>
      <w:r w:rsidR="0091549C" w:rsidRPr="0091549C">
        <w:rPr>
          <w:sz w:val="24"/>
          <w:szCs w:val="24"/>
        </w:rPr>
        <w:t xml:space="preserve"> sa formulation  demeure intacte. Le nouveau  code de procédure civile  suisse  de 2011 et le règlement d’arbitrage de 2012  ne  présentent aucune disposition co</w:t>
      </w:r>
      <w:r w:rsidR="0091549C">
        <w:rPr>
          <w:sz w:val="24"/>
          <w:szCs w:val="24"/>
        </w:rPr>
        <w:t>ntraire à la lett</w:t>
      </w:r>
      <w:r w:rsidR="00F83940">
        <w:rPr>
          <w:sz w:val="24"/>
          <w:szCs w:val="24"/>
        </w:rPr>
        <w:t xml:space="preserve">re  de la  version initiale  dudit  </w:t>
      </w:r>
      <w:r w:rsidR="00211398">
        <w:rPr>
          <w:sz w:val="24"/>
          <w:szCs w:val="24"/>
        </w:rPr>
        <w:t xml:space="preserve">article. </w:t>
      </w:r>
      <w:r w:rsidR="00AE1C9F" w:rsidRPr="00211398">
        <w:rPr>
          <w:rFonts w:cs="Arial"/>
          <w:sz w:val="24"/>
          <w:szCs w:val="24"/>
        </w:rPr>
        <w:t>La règle  matérielle initiée</w:t>
      </w:r>
      <w:r w:rsidR="00FE5936" w:rsidRPr="00211398">
        <w:rPr>
          <w:rFonts w:cs="Arial"/>
          <w:sz w:val="24"/>
          <w:szCs w:val="24"/>
        </w:rPr>
        <w:t xml:space="preserve">  par ce</w:t>
      </w:r>
      <w:r w:rsidR="001E6DA3" w:rsidRPr="00211398">
        <w:rPr>
          <w:rFonts w:cs="Arial"/>
          <w:sz w:val="24"/>
          <w:szCs w:val="24"/>
        </w:rPr>
        <w:t xml:space="preserve">t article  </w:t>
      </w:r>
      <w:r w:rsidR="007A049E" w:rsidRPr="00211398">
        <w:rPr>
          <w:rFonts w:cs="Arial"/>
          <w:sz w:val="24"/>
          <w:szCs w:val="24"/>
        </w:rPr>
        <w:t>se propose de  régler</w:t>
      </w:r>
      <w:r w:rsidR="00FE5936" w:rsidRPr="00211398">
        <w:rPr>
          <w:rFonts w:cs="Arial"/>
          <w:sz w:val="24"/>
          <w:szCs w:val="24"/>
        </w:rPr>
        <w:t xml:space="preserve"> deux aspects</w:t>
      </w:r>
      <w:r w:rsidR="00AE1C9F" w:rsidRPr="00211398">
        <w:rPr>
          <w:rFonts w:cs="Arial"/>
          <w:sz w:val="24"/>
          <w:szCs w:val="24"/>
        </w:rPr>
        <w:t xml:space="preserve"> de la question</w:t>
      </w:r>
      <w:r w:rsidR="0005699F" w:rsidRPr="00211398">
        <w:rPr>
          <w:rStyle w:val="Appelnotedebasdep"/>
          <w:rFonts w:cs="Arial"/>
          <w:sz w:val="24"/>
          <w:szCs w:val="24"/>
        </w:rPr>
        <w:footnoteReference w:id="59"/>
      </w:r>
      <w:r w:rsidR="00AE1C9F" w:rsidRPr="00211398">
        <w:rPr>
          <w:rFonts w:cs="Arial"/>
          <w:sz w:val="24"/>
          <w:szCs w:val="24"/>
        </w:rPr>
        <w:t> :</w:t>
      </w:r>
      <w:r w:rsidR="00FE5936" w:rsidRPr="00211398">
        <w:rPr>
          <w:rFonts w:cs="Arial"/>
          <w:sz w:val="24"/>
          <w:szCs w:val="24"/>
        </w:rPr>
        <w:t xml:space="preserve"> la capacité de la partie étatique et l’</w:t>
      </w:r>
      <w:r w:rsidR="001E6DA3" w:rsidRPr="00211398">
        <w:rPr>
          <w:rFonts w:cs="Arial"/>
          <w:sz w:val="24"/>
          <w:szCs w:val="24"/>
        </w:rPr>
        <w:t>arbitrabilté du litige. Elle</w:t>
      </w:r>
      <w:r w:rsidR="00A93D6C" w:rsidRPr="00211398">
        <w:rPr>
          <w:rFonts w:cs="Arial"/>
          <w:sz w:val="24"/>
          <w:szCs w:val="24"/>
        </w:rPr>
        <w:t xml:space="preserve"> </w:t>
      </w:r>
      <w:r w:rsidR="00FE5936" w:rsidRPr="00211398">
        <w:rPr>
          <w:rFonts w:cs="Arial"/>
          <w:sz w:val="24"/>
          <w:szCs w:val="24"/>
        </w:rPr>
        <w:t>rend in</w:t>
      </w:r>
      <w:r w:rsidR="001E6DA3" w:rsidRPr="00211398">
        <w:rPr>
          <w:rFonts w:cs="Arial"/>
          <w:sz w:val="24"/>
          <w:szCs w:val="24"/>
        </w:rPr>
        <w:t>opérantes</w:t>
      </w:r>
      <w:r w:rsidR="00277245" w:rsidRPr="00211398">
        <w:rPr>
          <w:rFonts w:cs="Arial"/>
          <w:sz w:val="24"/>
          <w:szCs w:val="24"/>
        </w:rPr>
        <w:t xml:space="preserve"> les règles internes </w:t>
      </w:r>
      <w:r w:rsidR="00AE1C9F" w:rsidRPr="00211398">
        <w:rPr>
          <w:rFonts w:cs="Arial"/>
          <w:sz w:val="24"/>
          <w:szCs w:val="24"/>
        </w:rPr>
        <w:t xml:space="preserve">des États </w:t>
      </w:r>
      <w:r w:rsidR="00FE5936" w:rsidRPr="00211398">
        <w:rPr>
          <w:rFonts w:cs="Arial"/>
          <w:sz w:val="24"/>
          <w:szCs w:val="24"/>
        </w:rPr>
        <w:t xml:space="preserve"> qui</w:t>
      </w:r>
      <w:r w:rsidR="00AC0061" w:rsidRPr="00211398">
        <w:rPr>
          <w:rFonts w:cs="Arial"/>
          <w:sz w:val="24"/>
          <w:szCs w:val="24"/>
        </w:rPr>
        <w:t>,</w:t>
      </w:r>
      <w:r w:rsidR="00FE5936" w:rsidRPr="00211398">
        <w:rPr>
          <w:rFonts w:cs="Arial"/>
          <w:sz w:val="24"/>
          <w:szCs w:val="24"/>
        </w:rPr>
        <w:t xml:space="preserve">  soit</w:t>
      </w:r>
      <w:r w:rsidR="00AE1C9F" w:rsidRPr="00211398">
        <w:rPr>
          <w:rFonts w:cs="Arial"/>
          <w:sz w:val="24"/>
          <w:szCs w:val="24"/>
        </w:rPr>
        <w:t xml:space="preserve">  interdisent catégoriquement </w:t>
      </w:r>
      <w:r w:rsidR="00FE5936" w:rsidRPr="00211398">
        <w:rPr>
          <w:rFonts w:cs="Arial"/>
          <w:sz w:val="24"/>
          <w:szCs w:val="24"/>
        </w:rPr>
        <w:t>l’État par sa</w:t>
      </w:r>
      <w:r w:rsidR="00277245" w:rsidRPr="00211398">
        <w:rPr>
          <w:rFonts w:cs="Arial"/>
          <w:sz w:val="24"/>
          <w:szCs w:val="24"/>
        </w:rPr>
        <w:t xml:space="preserve"> nature  de  compromettre </w:t>
      </w:r>
      <w:r w:rsidR="00F26069" w:rsidRPr="00211398">
        <w:rPr>
          <w:rFonts w:cs="Arial"/>
          <w:sz w:val="24"/>
          <w:szCs w:val="24"/>
        </w:rPr>
        <w:t>ou</w:t>
      </w:r>
      <w:r w:rsidR="001E6DA3" w:rsidRPr="00211398">
        <w:rPr>
          <w:rFonts w:cs="Arial"/>
          <w:sz w:val="24"/>
          <w:szCs w:val="24"/>
        </w:rPr>
        <w:t xml:space="preserve">   posent   des  conditions d’</w:t>
      </w:r>
      <w:r w:rsidR="00FE5936" w:rsidRPr="00211398">
        <w:rPr>
          <w:rFonts w:cs="Arial"/>
          <w:sz w:val="24"/>
          <w:szCs w:val="24"/>
        </w:rPr>
        <w:t xml:space="preserve">autorisation ou </w:t>
      </w:r>
      <w:r w:rsidR="00AE1C9F" w:rsidRPr="00211398">
        <w:rPr>
          <w:rFonts w:cs="Arial"/>
          <w:sz w:val="24"/>
          <w:szCs w:val="24"/>
        </w:rPr>
        <w:t xml:space="preserve">encore </w:t>
      </w:r>
      <w:r w:rsidR="00FE5936" w:rsidRPr="00211398">
        <w:rPr>
          <w:rFonts w:cs="Arial"/>
          <w:sz w:val="24"/>
          <w:szCs w:val="24"/>
        </w:rPr>
        <w:t>déterminent  l’autorité habilitante  pour la validité d’une convention d’arbitrage</w:t>
      </w:r>
      <w:r w:rsidR="003913BD" w:rsidRPr="00211398">
        <w:rPr>
          <w:rStyle w:val="Appelnotedebasdep"/>
          <w:rFonts w:cs="Arial"/>
          <w:sz w:val="24"/>
          <w:szCs w:val="24"/>
        </w:rPr>
        <w:footnoteReference w:id="60"/>
      </w:r>
      <w:r w:rsidR="00EC77CB" w:rsidRPr="00211398">
        <w:rPr>
          <w:rFonts w:cs="Arial"/>
          <w:sz w:val="24"/>
          <w:szCs w:val="24"/>
        </w:rPr>
        <w:t>.</w:t>
      </w:r>
      <w:r w:rsidR="00AE1C9F" w:rsidRPr="00211398">
        <w:rPr>
          <w:rFonts w:cs="Arial"/>
          <w:sz w:val="24"/>
          <w:szCs w:val="24"/>
        </w:rPr>
        <w:t xml:space="preserve"> </w:t>
      </w:r>
    </w:p>
    <w:p w:rsidR="007864E9" w:rsidRDefault="00211398" w:rsidP="00DF7408">
      <w:pPr>
        <w:suppressAutoHyphens/>
        <w:autoSpaceDN w:val="0"/>
        <w:spacing w:after="200" w:line="480" w:lineRule="auto"/>
        <w:textAlignment w:val="baseline"/>
        <w:rPr>
          <w:rFonts w:cs="Arial"/>
        </w:rPr>
      </w:pPr>
      <w:r>
        <w:rPr>
          <w:rFonts w:cs="Arial"/>
        </w:rPr>
        <w:t>C</w:t>
      </w:r>
      <w:r w:rsidR="006C66AA">
        <w:rPr>
          <w:rFonts w:cs="Arial"/>
        </w:rPr>
        <w:t xml:space="preserve">ette </w:t>
      </w:r>
      <w:r w:rsidR="00892810">
        <w:rPr>
          <w:rFonts w:cs="Arial"/>
        </w:rPr>
        <w:t>disposition</w:t>
      </w:r>
      <w:r w:rsidR="00FE5936">
        <w:rPr>
          <w:rFonts w:cs="Arial"/>
        </w:rPr>
        <w:t xml:space="preserve"> paralyse aussi les effets des législations étrangères post</w:t>
      </w:r>
      <w:r w:rsidR="001E6DA3">
        <w:rPr>
          <w:rFonts w:cs="Arial"/>
        </w:rPr>
        <w:t xml:space="preserve">ulant que </w:t>
      </w:r>
      <w:r w:rsidR="003735E0">
        <w:rPr>
          <w:rFonts w:cs="Arial"/>
        </w:rPr>
        <w:t>le  contentieux issu</w:t>
      </w:r>
      <w:r w:rsidR="00FE5936">
        <w:rPr>
          <w:rFonts w:cs="Arial"/>
        </w:rPr>
        <w:t xml:space="preserve"> des </w:t>
      </w:r>
      <w:r w:rsidR="00D32DFB">
        <w:rPr>
          <w:rFonts w:cs="Arial"/>
        </w:rPr>
        <w:t>contrats  et les concessions d’É</w:t>
      </w:r>
      <w:r w:rsidR="00AE1C9F">
        <w:rPr>
          <w:rFonts w:cs="Arial"/>
        </w:rPr>
        <w:t>tats</w:t>
      </w:r>
      <w:r w:rsidR="00FB2084">
        <w:rPr>
          <w:rFonts w:cs="Arial"/>
        </w:rPr>
        <w:t xml:space="preserve"> ne</w:t>
      </w:r>
      <w:r w:rsidR="00AE1C9F">
        <w:rPr>
          <w:rFonts w:cs="Arial"/>
        </w:rPr>
        <w:t xml:space="preserve">  </w:t>
      </w:r>
      <w:r w:rsidR="00FE5936">
        <w:rPr>
          <w:rFonts w:cs="Arial"/>
        </w:rPr>
        <w:t>sont  r</w:t>
      </w:r>
      <w:r w:rsidR="001E6DA3">
        <w:rPr>
          <w:rFonts w:cs="Arial"/>
        </w:rPr>
        <w:t xml:space="preserve">éservés </w:t>
      </w:r>
      <w:r w:rsidR="00FB2084">
        <w:rPr>
          <w:rFonts w:cs="Arial"/>
        </w:rPr>
        <w:t>qu’</w:t>
      </w:r>
      <w:r w:rsidR="00AE1C9F">
        <w:rPr>
          <w:rFonts w:cs="Arial"/>
        </w:rPr>
        <w:t>à la connaissance</w:t>
      </w:r>
      <w:r w:rsidR="00FE5936">
        <w:rPr>
          <w:rFonts w:cs="Arial"/>
        </w:rPr>
        <w:t xml:space="preserve"> des tribuna</w:t>
      </w:r>
      <w:r w:rsidR="00AE1C9F">
        <w:rPr>
          <w:rFonts w:cs="Arial"/>
        </w:rPr>
        <w:t>ux nationaux</w:t>
      </w:r>
      <w:r w:rsidR="00184FED">
        <w:rPr>
          <w:rStyle w:val="Appelnotedebasdep"/>
          <w:rFonts w:cs="Arial"/>
        </w:rPr>
        <w:footnoteReference w:id="61"/>
      </w:r>
      <w:r w:rsidR="003735E0">
        <w:rPr>
          <w:rFonts w:cs="Arial"/>
        </w:rPr>
        <w:t xml:space="preserve">. </w:t>
      </w:r>
      <w:r w:rsidR="00AE1C9F">
        <w:rPr>
          <w:rFonts w:cs="Arial"/>
        </w:rPr>
        <w:t xml:space="preserve">Ce </w:t>
      </w:r>
      <w:r w:rsidR="00FE5936">
        <w:rPr>
          <w:rFonts w:cs="Arial"/>
        </w:rPr>
        <w:t xml:space="preserve">choix du </w:t>
      </w:r>
      <w:r w:rsidR="0005699F">
        <w:rPr>
          <w:rFonts w:cs="Arial"/>
        </w:rPr>
        <w:t xml:space="preserve">législateur </w:t>
      </w:r>
      <w:r w:rsidR="00FE5936">
        <w:rPr>
          <w:rFonts w:cs="Arial"/>
        </w:rPr>
        <w:t>d</w:t>
      </w:r>
      <w:r w:rsidR="00AE1C9F">
        <w:rPr>
          <w:rFonts w:cs="Arial"/>
        </w:rPr>
        <w:t>’insérer</w:t>
      </w:r>
      <w:r w:rsidR="00FE5936">
        <w:rPr>
          <w:rFonts w:cs="Arial"/>
        </w:rPr>
        <w:t xml:space="preserve">  cette </w:t>
      </w:r>
      <w:r w:rsidR="00AE1C9F">
        <w:rPr>
          <w:rFonts w:cs="Arial"/>
        </w:rPr>
        <w:t>règle</w:t>
      </w:r>
      <w:r w:rsidR="00FE5936">
        <w:rPr>
          <w:rFonts w:cs="Arial"/>
        </w:rPr>
        <w:t xml:space="preserve"> matérielle  de droit int</w:t>
      </w:r>
      <w:r w:rsidR="00077DDF">
        <w:rPr>
          <w:rFonts w:cs="Arial"/>
        </w:rPr>
        <w:t xml:space="preserve">ernational privé dans le droit </w:t>
      </w:r>
      <w:r w:rsidR="00FE5936">
        <w:rPr>
          <w:rFonts w:cs="Arial"/>
        </w:rPr>
        <w:t xml:space="preserve">suisse écartant </w:t>
      </w:r>
      <w:r w:rsidR="00077DDF">
        <w:rPr>
          <w:rFonts w:cs="Arial"/>
        </w:rPr>
        <w:t xml:space="preserve">le droit étranger a pour effet </w:t>
      </w:r>
      <w:r w:rsidR="00FE5936">
        <w:rPr>
          <w:rFonts w:cs="Arial"/>
        </w:rPr>
        <w:t>de « faire prévaloir  l’accord  des parties sur les dispositions impératives »</w:t>
      </w:r>
      <w:r w:rsidR="00FE5936">
        <w:rPr>
          <w:rStyle w:val="Appelnotedebasdep"/>
          <w:rFonts w:cs="Arial"/>
        </w:rPr>
        <w:footnoteReference w:id="62"/>
      </w:r>
      <w:r w:rsidR="00077DDF">
        <w:rPr>
          <w:rFonts w:cs="Arial"/>
        </w:rPr>
        <w:t xml:space="preserve"> conformément au principe </w:t>
      </w:r>
      <w:r w:rsidR="00FE5936">
        <w:rPr>
          <w:rFonts w:cs="Arial"/>
        </w:rPr>
        <w:t>de bonne  foi .</w:t>
      </w:r>
    </w:p>
    <w:p w:rsidR="00DF7408" w:rsidRDefault="00AE71A1" w:rsidP="00DF7408">
      <w:pPr>
        <w:suppressAutoHyphens/>
        <w:autoSpaceDN w:val="0"/>
        <w:spacing w:after="200" w:line="480" w:lineRule="auto"/>
        <w:textAlignment w:val="baseline"/>
        <w:rPr>
          <w:rFonts w:cs="Arial"/>
        </w:rPr>
      </w:pPr>
      <w:r>
        <w:rPr>
          <w:rFonts w:cs="Arial"/>
        </w:rPr>
        <w:t>Pour l</w:t>
      </w:r>
      <w:r w:rsidR="001C3B8A">
        <w:rPr>
          <w:rFonts w:cs="Arial"/>
        </w:rPr>
        <w:t xml:space="preserve">’auteur </w:t>
      </w:r>
      <w:r w:rsidR="00924610">
        <w:rPr>
          <w:rFonts w:cs="Arial"/>
        </w:rPr>
        <w:t xml:space="preserve"> Pierre Lalive</w:t>
      </w:r>
      <w:r>
        <w:rPr>
          <w:rFonts w:cs="Arial"/>
        </w:rPr>
        <w:t>, il s’agit d’</w:t>
      </w:r>
      <w:r w:rsidR="003B0C2D">
        <w:rPr>
          <w:rFonts w:cs="Arial"/>
        </w:rPr>
        <w:t xml:space="preserve">une démarche </w:t>
      </w:r>
      <w:r w:rsidR="00173B3C">
        <w:rPr>
          <w:rFonts w:cs="Arial"/>
        </w:rPr>
        <w:t>destiné</w:t>
      </w:r>
      <w:r>
        <w:rPr>
          <w:rFonts w:cs="Arial"/>
        </w:rPr>
        <w:t>e</w:t>
      </w:r>
      <w:r w:rsidR="00173B3C">
        <w:rPr>
          <w:rFonts w:cs="Arial"/>
        </w:rPr>
        <w:t xml:space="preserve"> à renforcer le droit  international</w:t>
      </w:r>
      <w:r w:rsidR="009F5A9A">
        <w:rPr>
          <w:rFonts w:cs="Arial"/>
        </w:rPr>
        <w:t xml:space="preserve"> de l’arbitrage. C</w:t>
      </w:r>
      <w:r w:rsidR="00363259">
        <w:rPr>
          <w:rFonts w:cs="Arial"/>
        </w:rPr>
        <w:t xml:space="preserve">ette </w:t>
      </w:r>
      <w:r w:rsidR="005F07BA">
        <w:rPr>
          <w:rFonts w:cs="Arial"/>
        </w:rPr>
        <w:t xml:space="preserve">règle du droit suisse </w:t>
      </w:r>
      <w:r>
        <w:rPr>
          <w:rFonts w:cs="Arial"/>
        </w:rPr>
        <w:t xml:space="preserve">est tout à fait </w:t>
      </w:r>
      <w:r w:rsidR="00173B3C">
        <w:rPr>
          <w:rFonts w:cs="Arial"/>
        </w:rPr>
        <w:t>conform</w:t>
      </w:r>
      <w:r>
        <w:rPr>
          <w:rFonts w:cs="Arial"/>
        </w:rPr>
        <w:t>e</w:t>
      </w:r>
      <w:r w:rsidR="00363259">
        <w:rPr>
          <w:rFonts w:cs="Arial"/>
        </w:rPr>
        <w:t xml:space="preserve"> </w:t>
      </w:r>
      <w:r w:rsidR="00924610">
        <w:rPr>
          <w:rFonts w:cs="Arial"/>
        </w:rPr>
        <w:t xml:space="preserve">aux principes  </w:t>
      </w:r>
      <w:r w:rsidR="00F50F89">
        <w:rPr>
          <w:rFonts w:cs="Arial"/>
        </w:rPr>
        <w:t xml:space="preserve">du droit international public, </w:t>
      </w:r>
      <w:r w:rsidR="009F5A9A">
        <w:rPr>
          <w:rFonts w:cs="Arial"/>
        </w:rPr>
        <w:t>à la jurisprudence du</w:t>
      </w:r>
      <w:r w:rsidR="00924610">
        <w:rPr>
          <w:rFonts w:cs="Arial"/>
        </w:rPr>
        <w:t xml:space="preserve"> droit i</w:t>
      </w:r>
      <w:r w:rsidR="009F5A9A">
        <w:rPr>
          <w:rFonts w:cs="Arial"/>
        </w:rPr>
        <w:t xml:space="preserve">nternational privé comparé et  </w:t>
      </w:r>
      <w:r w:rsidR="00924610">
        <w:rPr>
          <w:rFonts w:cs="Arial"/>
        </w:rPr>
        <w:t>aux exigence</w:t>
      </w:r>
      <w:r w:rsidR="00AB2B7E">
        <w:rPr>
          <w:rFonts w:cs="Arial"/>
        </w:rPr>
        <w:t>s</w:t>
      </w:r>
      <w:r w:rsidR="00924610">
        <w:rPr>
          <w:rFonts w:cs="Arial"/>
        </w:rPr>
        <w:t xml:space="preserve">  </w:t>
      </w:r>
      <w:r w:rsidR="00924610">
        <w:rPr>
          <w:rFonts w:cs="Arial"/>
        </w:rPr>
        <w:lastRenderedPageBreak/>
        <w:t>de l’</w:t>
      </w:r>
      <w:r w:rsidR="00311258">
        <w:rPr>
          <w:rFonts w:cs="Arial"/>
        </w:rPr>
        <w:t>arbitrage moderne</w:t>
      </w:r>
      <w:r w:rsidR="00301BAF">
        <w:rPr>
          <w:rStyle w:val="Appelnotedebasdep"/>
          <w:rFonts w:cs="Arial"/>
        </w:rPr>
        <w:footnoteReference w:id="63"/>
      </w:r>
      <w:r w:rsidR="00311258">
        <w:rPr>
          <w:rFonts w:cs="Arial"/>
        </w:rPr>
        <w:t>.</w:t>
      </w:r>
      <w:r w:rsidR="009129B8">
        <w:rPr>
          <w:rFonts w:cs="Arial"/>
        </w:rPr>
        <w:t xml:space="preserve"> En effet, l</w:t>
      </w:r>
      <w:r w:rsidR="00DD7778">
        <w:rPr>
          <w:rFonts w:cs="Arial"/>
        </w:rPr>
        <w:t xml:space="preserve">e droit </w:t>
      </w:r>
      <w:r w:rsidR="0007078F">
        <w:rPr>
          <w:rFonts w:cs="Arial"/>
        </w:rPr>
        <w:t>suisse</w:t>
      </w:r>
      <w:r w:rsidR="005F07BA">
        <w:rPr>
          <w:rFonts w:cs="Arial"/>
        </w:rPr>
        <w:t xml:space="preserve"> </w:t>
      </w:r>
      <w:r w:rsidR="00DD7778">
        <w:rPr>
          <w:rFonts w:cs="Arial"/>
        </w:rPr>
        <w:t xml:space="preserve">en </w:t>
      </w:r>
      <w:r w:rsidR="003E51B9">
        <w:rPr>
          <w:rFonts w:cs="Arial"/>
        </w:rPr>
        <w:t xml:space="preserve">matière d’arbitrage public </w:t>
      </w:r>
      <w:r w:rsidR="005F07BA">
        <w:rPr>
          <w:rFonts w:cs="Arial"/>
        </w:rPr>
        <w:t xml:space="preserve">s’est  singularisé par une </w:t>
      </w:r>
      <w:r w:rsidR="0007078F">
        <w:rPr>
          <w:rFonts w:cs="Arial"/>
        </w:rPr>
        <w:t xml:space="preserve"> position univoque à la différence de  la France </w:t>
      </w:r>
      <w:r w:rsidR="00FD2270">
        <w:rPr>
          <w:rFonts w:cs="Arial"/>
        </w:rPr>
        <w:t xml:space="preserve"> qui  est mue par deux  couran</w:t>
      </w:r>
      <w:r w:rsidR="00DD7778">
        <w:rPr>
          <w:rFonts w:cs="Arial"/>
        </w:rPr>
        <w:t xml:space="preserve">ts issus </w:t>
      </w:r>
      <w:r w:rsidR="005D3B45">
        <w:rPr>
          <w:rFonts w:cs="Arial"/>
        </w:rPr>
        <w:t>de</w:t>
      </w:r>
      <w:r w:rsidR="00DD7778">
        <w:rPr>
          <w:rFonts w:cs="Arial"/>
        </w:rPr>
        <w:t xml:space="preserve"> </w:t>
      </w:r>
      <w:r w:rsidR="002755BA">
        <w:rPr>
          <w:rFonts w:cs="Arial"/>
        </w:rPr>
        <w:t xml:space="preserve">deux ordres distincts. L’ordre judiciaire par voie jurisprudentielle se démarque par une tendance favorable </w:t>
      </w:r>
      <w:r w:rsidR="00363259">
        <w:rPr>
          <w:rFonts w:cs="Arial"/>
        </w:rPr>
        <w:t xml:space="preserve"> quant </w:t>
      </w:r>
      <w:r w:rsidR="002755BA">
        <w:rPr>
          <w:rFonts w:cs="Arial"/>
        </w:rPr>
        <w:t xml:space="preserve">à la participation des personnes publiques </w:t>
      </w:r>
      <w:r w:rsidR="00363259">
        <w:rPr>
          <w:rFonts w:cs="Arial"/>
        </w:rPr>
        <w:t xml:space="preserve"> en arbitrage international</w:t>
      </w:r>
      <w:r w:rsidR="002755BA">
        <w:rPr>
          <w:rFonts w:cs="Arial"/>
        </w:rPr>
        <w:t xml:space="preserve"> contrairement à l’ordre administratif q</w:t>
      </w:r>
      <w:r w:rsidR="00363259">
        <w:rPr>
          <w:rFonts w:cs="Arial"/>
        </w:rPr>
        <w:t xml:space="preserve">ui entend garder un certain  contrôle sur </w:t>
      </w:r>
      <w:r w:rsidR="002755BA">
        <w:rPr>
          <w:rFonts w:cs="Arial"/>
        </w:rPr>
        <w:t>les litiges</w:t>
      </w:r>
      <w:r w:rsidR="00730719">
        <w:rPr>
          <w:rFonts w:cs="Arial"/>
        </w:rPr>
        <w:t xml:space="preserve"> </w:t>
      </w:r>
      <w:r w:rsidR="00C469A2">
        <w:rPr>
          <w:rFonts w:cs="Arial"/>
        </w:rPr>
        <w:t>internationaux</w:t>
      </w:r>
      <w:r w:rsidR="002755BA">
        <w:rPr>
          <w:rFonts w:cs="Arial"/>
        </w:rPr>
        <w:t xml:space="preserve"> impliquant les personnes publiques.</w:t>
      </w:r>
    </w:p>
    <w:p w:rsidR="00D93838" w:rsidRPr="00D93838" w:rsidRDefault="00CE7936" w:rsidP="00CE7936">
      <w:pPr>
        <w:suppressAutoHyphens/>
        <w:autoSpaceDN w:val="0"/>
        <w:spacing w:after="200" w:line="480" w:lineRule="auto"/>
        <w:textAlignment w:val="baseline"/>
        <w:rPr>
          <w:rFonts w:eastAsia="SimSun"/>
          <w:b/>
          <w:kern w:val="3"/>
          <w:szCs w:val="24"/>
          <w:lang w:eastAsia="en-US"/>
        </w:rPr>
      </w:pPr>
      <w:r>
        <w:rPr>
          <w:rFonts w:eastAsia="SimSun"/>
          <w:b/>
          <w:kern w:val="3"/>
          <w:szCs w:val="24"/>
          <w:lang w:eastAsia="en-US"/>
        </w:rPr>
        <w:t xml:space="preserve">1.2.1.2  </w:t>
      </w:r>
      <w:r w:rsidR="008E4227">
        <w:rPr>
          <w:rFonts w:eastAsia="SimSun"/>
          <w:b/>
          <w:kern w:val="3"/>
          <w:szCs w:val="24"/>
          <w:lang w:eastAsia="en-US"/>
        </w:rPr>
        <w:t xml:space="preserve">Le </w:t>
      </w:r>
      <w:r w:rsidR="00811916">
        <w:rPr>
          <w:rFonts w:eastAsia="SimSun"/>
          <w:b/>
          <w:kern w:val="3"/>
          <w:szCs w:val="24"/>
          <w:lang w:eastAsia="en-US"/>
        </w:rPr>
        <w:t>courant jurisprudentiel favorable</w:t>
      </w:r>
      <w:r w:rsidR="003C77A1">
        <w:rPr>
          <w:rFonts w:eastAsia="SimSun"/>
          <w:b/>
          <w:kern w:val="3"/>
          <w:szCs w:val="24"/>
          <w:lang w:eastAsia="en-US"/>
        </w:rPr>
        <w:t xml:space="preserve">  du</w:t>
      </w:r>
      <w:r w:rsidR="0075222D">
        <w:rPr>
          <w:rFonts w:eastAsia="SimSun"/>
          <w:b/>
          <w:kern w:val="3"/>
          <w:szCs w:val="24"/>
          <w:lang w:eastAsia="en-US"/>
        </w:rPr>
        <w:t xml:space="preserve"> </w:t>
      </w:r>
      <w:r w:rsidR="00301BAF">
        <w:rPr>
          <w:rFonts w:eastAsia="SimSun"/>
          <w:b/>
          <w:kern w:val="3"/>
          <w:szCs w:val="24"/>
          <w:lang w:eastAsia="en-US"/>
        </w:rPr>
        <w:t xml:space="preserve"> droit f</w:t>
      </w:r>
      <w:r w:rsidR="00911F2E" w:rsidRPr="00CE7936">
        <w:rPr>
          <w:rFonts w:eastAsia="SimSun"/>
          <w:b/>
          <w:kern w:val="3"/>
          <w:szCs w:val="24"/>
          <w:lang w:eastAsia="en-US"/>
        </w:rPr>
        <w:t>rançais</w:t>
      </w:r>
    </w:p>
    <w:p w:rsidR="009A0F60" w:rsidRPr="007864E9" w:rsidRDefault="00BD7066" w:rsidP="007864E9">
      <w:pPr>
        <w:suppressAutoHyphens/>
        <w:autoSpaceDN w:val="0"/>
        <w:spacing w:after="200" w:line="480" w:lineRule="auto"/>
        <w:textAlignment w:val="baseline"/>
        <w:rPr>
          <w:rFonts w:eastAsia="SimSun"/>
          <w:kern w:val="3"/>
          <w:szCs w:val="24"/>
          <w:lang w:eastAsia="en-US"/>
        </w:rPr>
      </w:pPr>
      <w:r w:rsidRPr="007864E9">
        <w:rPr>
          <w:rFonts w:eastAsia="SimSun"/>
          <w:kern w:val="3"/>
          <w:szCs w:val="24"/>
          <w:lang w:eastAsia="en-US"/>
        </w:rPr>
        <w:t>L</w:t>
      </w:r>
      <w:r w:rsidR="00B04A67" w:rsidRPr="007864E9">
        <w:rPr>
          <w:rFonts w:eastAsia="SimSun"/>
          <w:kern w:val="3"/>
          <w:szCs w:val="24"/>
          <w:lang w:eastAsia="en-US"/>
        </w:rPr>
        <w:t xml:space="preserve">e  droit français  établit depuis fort longtemps une ligne de démarcation  entre les </w:t>
      </w:r>
      <w:r w:rsidR="00AB2B7E" w:rsidRPr="007864E9">
        <w:rPr>
          <w:rFonts w:eastAsia="SimSun"/>
          <w:kern w:val="3"/>
          <w:szCs w:val="24"/>
          <w:lang w:eastAsia="en-US"/>
        </w:rPr>
        <w:t>différends</w:t>
      </w:r>
      <w:r w:rsidR="00B04A67" w:rsidRPr="007864E9">
        <w:rPr>
          <w:rFonts w:eastAsia="SimSun"/>
          <w:kern w:val="3"/>
          <w:szCs w:val="24"/>
          <w:lang w:eastAsia="en-US"/>
        </w:rPr>
        <w:t xml:space="preserve"> de dimension interne et ceux de l’ordre international. Le fameux  article 2060 </w:t>
      </w:r>
      <w:r w:rsidR="00D85E8D" w:rsidRPr="007864E9">
        <w:rPr>
          <w:rFonts w:eastAsia="SimSun"/>
          <w:kern w:val="3"/>
          <w:szCs w:val="24"/>
          <w:lang w:eastAsia="en-US"/>
        </w:rPr>
        <w:t xml:space="preserve"> du code civil  f</w:t>
      </w:r>
      <w:r w:rsidR="000A6123">
        <w:rPr>
          <w:rFonts w:eastAsia="SimSun"/>
          <w:kern w:val="3"/>
          <w:szCs w:val="24"/>
          <w:lang w:eastAsia="en-US"/>
        </w:rPr>
        <w:t>rançais</w:t>
      </w:r>
      <w:r w:rsidR="006D0CA0">
        <w:rPr>
          <w:rStyle w:val="Appelnotedebasdep"/>
          <w:rFonts w:eastAsia="SimSun"/>
          <w:kern w:val="3"/>
          <w:szCs w:val="24"/>
          <w:lang w:eastAsia="en-US"/>
        </w:rPr>
        <w:footnoteReference w:id="64"/>
      </w:r>
      <w:r w:rsidR="000A6123">
        <w:rPr>
          <w:rFonts w:eastAsia="SimSun"/>
          <w:kern w:val="3"/>
          <w:szCs w:val="24"/>
          <w:lang w:eastAsia="en-US"/>
        </w:rPr>
        <w:t xml:space="preserve"> prohibant ou conditionnant</w:t>
      </w:r>
      <w:r w:rsidR="00223F2D">
        <w:rPr>
          <w:rFonts w:eastAsia="SimSun"/>
          <w:kern w:val="3"/>
          <w:szCs w:val="24"/>
          <w:lang w:eastAsia="en-US"/>
        </w:rPr>
        <w:t xml:space="preserve"> </w:t>
      </w:r>
      <w:r w:rsidR="00D85E8D" w:rsidRPr="007864E9">
        <w:rPr>
          <w:rFonts w:eastAsia="SimSun"/>
          <w:kern w:val="3"/>
          <w:szCs w:val="24"/>
          <w:lang w:eastAsia="en-US"/>
        </w:rPr>
        <w:t>la pa</w:t>
      </w:r>
      <w:r w:rsidR="00223F2D">
        <w:rPr>
          <w:rFonts w:eastAsia="SimSun"/>
          <w:kern w:val="3"/>
          <w:szCs w:val="24"/>
          <w:lang w:eastAsia="en-US"/>
        </w:rPr>
        <w:t xml:space="preserve">rticipation </w:t>
      </w:r>
      <w:r w:rsidR="00311258">
        <w:rPr>
          <w:rFonts w:eastAsia="SimSun"/>
          <w:kern w:val="3"/>
          <w:szCs w:val="24"/>
          <w:lang w:eastAsia="en-US"/>
        </w:rPr>
        <w:t>d</w:t>
      </w:r>
      <w:r w:rsidR="00223F2D">
        <w:rPr>
          <w:rFonts w:eastAsia="SimSun"/>
          <w:kern w:val="3"/>
          <w:szCs w:val="24"/>
          <w:lang w:eastAsia="en-US"/>
        </w:rPr>
        <w:t xml:space="preserve">es personnes morales </w:t>
      </w:r>
      <w:r w:rsidR="00D85E8D" w:rsidRPr="007864E9">
        <w:rPr>
          <w:rFonts w:eastAsia="SimSun"/>
          <w:kern w:val="3"/>
          <w:szCs w:val="24"/>
          <w:lang w:eastAsia="en-US"/>
        </w:rPr>
        <w:t xml:space="preserve">à l’arbitrage </w:t>
      </w:r>
      <w:r w:rsidR="00676CF8">
        <w:rPr>
          <w:rFonts w:eastAsia="SimSun"/>
          <w:kern w:val="3"/>
          <w:szCs w:val="24"/>
          <w:lang w:eastAsia="en-US"/>
        </w:rPr>
        <w:t xml:space="preserve"> </w:t>
      </w:r>
      <w:r w:rsidR="00D85E8D" w:rsidRPr="007864E9">
        <w:rPr>
          <w:rFonts w:eastAsia="SimSun"/>
          <w:kern w:val="3"/>
          <w:szCs w:val="24"/>
          <w:lang w:eastAsia="en-US"/>
        </w:rPr>
        <w:t xml:space="preserve"> </w:t>
      </w:r>
      <w:r w:rsidR="00B04A67" w:rsidRPr="007864E9">
        <w:rPr>
          <w:rFonts w:eastAsia="SimSun"/>
          <w:kern w:val="3"/>
          <w:szCs w:val="24"/>
          <w:lang w:eastAsia="en-US"/>
        </w:rPr>
        <w:t>prévaut encore</w:t>
      </w:r>
      <w:r w:rsidR="0005699F">
        <w:rPr>
          <w:rFonts w:eastAsia="SimSun"/>
          <w:kern w:val="3"/>
          <w:szCs w:val="24"/>
          <w:lang w:eastAsia="en-US"/>
        </w:rPr>
        <w:t>,</w:t>
      </w:r>
      <w:r w:rsidR="00D85E8D" w:rsidRPr="007864E9">
        <w:rPr>
          <w:rFonts w:eastAsia="SimSun"/>
          <w:kern w:val="3"/>
          <w:szCs w:val="24"/>
          <w:lang w:eastAsia="en-US"/>
        </w:rPr>
        <w:t xml:space="preserve"> mais ne concerne  que les  litiges  de l’ordre interne</w:t>
      </w:r>
      <w:r w:rsidR="00C671A9">
        <w:rPr>
          <w:rFonts w:eastAsia="SimSun"/>
          <w:kern w:val="3"/>
          <w:szCs w:val="24"/>
          <w:lang w:eastAsia="en-US"/>
        </w:rPr>
        <w:t xml:space="preserve"> </w:t>
      </w:r>
      <w:r w:rsidR="002C4C92">
        <w:rPr>
          <w:rFonts w:eastAsia="SimSun"/>
          <w:kern w:val="3"/>
          <w:szCs w:val="24"/>
          <w:lang w:eastAsia="en-US"/>
        </w:rPr>
        <w:t>ne  faisant pas l’objet de  cette</w:t>
      </w:r>
      <w:r w:rsidR="00811916">
        <w:rPr>
          <w:rFonts w:eastAsia="SimSun"/>
          <w:kern w:val="3"/>
          <w:szCs w:val="24"/>
          <w:lang w:eastAsia="en-US"/>
        </w:rPr>
        <w:t xml:space="preserve"> é</w:t>
      </w:r>
      <w:r w:rsidR="00C671A9">
        <w:rPr>
          <w:rFonts w:eastAsia="SimSun"/>
          <w:kern w:val="3"/>
          <w:szCs w:val="24"/>
          <w:lang w:eastAsia="en-US"/>
        </w:rPr>
        <w:t>tude</w:t>
      </w:r>
      <w:r w:rsidR="008E62E2" w:rsidRPr="007864E9">
        <w:rPr>
          <w:rFonts w:eastAsia="SimSun"/>
          <w:kern w:val="3"/>
          <w:szCs w:val="24"/>
          <w:lang w:eastAsia="en-US"/>
        </w:rPr>
        <w:t>.</w:t>
      </w:r>
      <w:r w:rsidR="00E37812" w:rsidRPr="007864E9">
        <w:rPr>
          <w:rFonts w:eastAsia="SimSun"/>
          <w:kern w:val="3"/>
          <w:szCs w:val="24"/>
          <w:lang w:eastAsia="en-US"/>
        </w:rPr>
        <w:t xml:space="preserve">    </w:t>
      </w:r>
    </w:p>
    <w:p w:rsidR="001B17DB" w:rsidRDefault="00811916" w:rsidP="00AB2B7E">
      <w:pPr>
        <w:suppressAutoHyphens/>
        <w:autoSpaceDN w:val="0"/>
        <w:spacing w:after="200" w:line="480" w:lineRule="auto"/>
        <w:textAlignment w:val="baseline"/>
        <w:rPr>
          <w:rFonts w:eastAsia="SimSun"/>
          <w:kern w:val="3"/>
          <w:szCs w:val="24"/>
          <w:lang w:eastAsia="en-US"/>
        </w:rPr>
      </w:pPr>
      <w:r>
        <w:rPr>
          <w:rFonts w:eastAsia="SimSun"/>
          <w:kern w:val="3"/>
          <w:szCs w:val="24"/>
          <w:lang w:eastAsia="en-US"/>
        </w:rPr>
        <w:t xml:space="preserve">Une </w:t>
      </w:r>
      <w:r w:rsidR="003D0212">
        <w:rPr>
          <w:rFonts w:eastAsia="SimSun"/>
          <w:kern w:val="3"/>
          <w:szCs w:val="24"/>
          <w:lang w:eastAsia="en-US"/>
        </w:rPr>
        <w:t>jurispruden</w:t>
      </w:r>
      <w:r w:rsidR="00D85E8D">
        <w:rPr>
          <w:rFonts w:eastAsia="SimSun"/>
          <w:kern w:val="3"/>
          <w:szCs w:val="24"/>
          <w:lang w:eastAsia="en-US"/>
        </w:rPr>
        <w:t>ce</w:t>
      </w:r>
      <w:r w:rsidR="009F5CE9">
        <w:rPr>
          <w:rFonts w:eastAsia="SimSun"/>
          <w:kern w:val="3"/>
          <w:szCs w:val="24"/>
          <w:lang w:eastAsia="en-US"/>
        </w:rPr>
        <w:t xml:space="preserve"> </w:t>
      </w:r>
      <w:r w:rsidR="00031C34">
        <w:rPr>
          <w:rFonts w:eastAsia="SimSun"/>
          <w:kern w:val="3"/>
          <w:szCs w:val="24"/>
          <w:lang w:eastAsia="en-US"/>
        </w:rPr>
        <w:t>constante</w:t>
      </w:r>
      <w:r w:rsidR="00AB2B7E">
        <w:rPr>
          <w:rFonts w:eastAsia="SimSun"/>
          <w:kern w:val="3"/>
          <w:szCs w:val="24"/>
          <w:lang w:eastAsia="en-US"/>
        </w:rPr>
        <w:t xml:space="preserve"> a été</w:t>
      </w:r>
      <w:r w:rsidR="00564EE9">
        <w:rPr>
          <w:rFonts w:eastAsia="SimSun"/>
          <w:kern w:val="3"/>
          <w:szCs w:val="24"/>
          <w:lang w:eastAsia="en-US"/>
        </w:rPr>
        <w:t xml:space="preserve"> </w:t>
      </w:r>
      <w:r w:rsidR="00D85E8D">
        <w:rPr>
          <w:rFonts w:eastAsia="SimSun"/>
          <w:kern w:val="3"/>
          <w:szCs w:val="24"/>
          <w:lang w:eastAsia="en-US"/>
        </w:rPr>
        <w:t xml:space="preserve">constituée en </w:t>
      </w:r>
      <w:r w:rsidR="00184FED">
        <w:rPr>
          <w:rFonts w:eastAsia="SimSun"/>
          <w:kern w:val="3"/>
          <w:szCs w:val="24"/>
          <w:lang w:eastAsia="en-US"/>
        </w:rPr>
        <w:t xml:space="preserve">vue </w:t>
      </w:r>
      <w:r w:rsidR="00B43A98">
        <w:rPr>
          <w:rFonts w:eastAsia="SimSun"/>
          <w:kern w:val="3"/>
          <w:szCs w:val="24"/>
          <w:lang w:eastAsia="en-US"/>
        </w:rPr>
        <w:t xml:space="preserve">d’autoriser </w:t>
      </w:r>
      <w:r w:rsidR="00C671A9">
        <w:rPr>
          <w:rFonts w:eastAsia="SimSun"/>
          <w:kern w:val="3"/>
          <w:szCs w:val="24"/>
          <w:lang w:eastAsia="en-US"/>
        </w:rPr>
        <w:t xml:space="preserve">l’État </w:t>
      </w:r>
      <w:r w:rsidR="00676CF8">
        <w:rPr>
          <w:rFonts w:eastAsia="SimSun"/>
          <w:kern w:val="3"/>
          <w:szCs w:val="24"/>
          <w:lang w:eastAsia="en-US"/>
        </w:rPr>
        <w:t xml:space="preserve">et </w:t>
      </w:r>
      <w:r w:rsidR="00564EE9">
        <w:rPr>
          <w:rFonts w:eastAsia="SimSun"/>
          <w:kern w:val="3"/>
          <w:szCs w:val="24"/>
          <w:lang w:eastAsia="en-US"/>
        </w:rPr>
        <w:t xml:space="preserve">les  entités publiques </w:t>
      </w:r>
      <w:r w:rsidR="00031C34">
        <w:rPr>
          <w:rFonts w:eastAsia="SimSun"/>
          <w:kern w:val="3"/>
          <w:szCs w:val="24"/>
          <w:lang w:eastAsia="en-US"/>
        </w:rPr>
        <w:t>français</w:t>
      </w:r>
      <w:r w:rsidR="00B43A98">
        <w:rPr>
          <w:rFonts w:eastAsia="SimSun"/>
          <w:kern w:val="3"/>
          <w:szCs w:val="24"/>
          <w:lang w:eastAsia="en-US"/>
        </w:rPr>
        <w:t xml:space="preserve">es de </w:t>
      </w:r>
      <w:r w:rsidR="00C53E61">
        <w:rPr>
          <w:rFonts w:eastAsia="SimSun"/>
          <w:kern w:val="3"/>
          <w:szCs w:val="24"/>
          <w:lang w:eastAsia="en-US"/>
        </w:rPr>
        <w:t xml:space="preserve">compromettre </w:t>
      </w:r>
      <w:r w:rsidR="00C671A9">
        <w:rPr>
          <w:rFonts w:eastAsia="SimSun"/>
          <w:kern w:val="3"/>
          <w:szCs w:val="24"/>
          <w:lang w:eastAsia="en-US"/>
        </w:rPr>
        <w:t>dans toutes matières touchant les échanges commerciaux internationaux</w:t>
      </w:r>
      <w:r w:rsidR="0005699F">
        <w:rPr>
          <w:rStyle w:val="Appelnotedebasdep"/>
          <w:rFonts w:eastAsia="SimSun"/>
          <w:kern w:val="3"/>
          <w:szCs w:val="24"/>
          <w:lang w:eastAsia="en-US"/>
        </w:rPr>
        <w:footnoteReference w:id="65"/>
      </w:r>
      <w:r w:rsidR="00031C34">
        <w:rPr>
          <w:rFonts w:eastAsia="SimSun"/>
          <w:kern w:val="3"/>
          <w:szCs w:val="24"/>
          <w:lang w:eastAsia="en-US"/>
        </w:rPr>
        <w:t xml:space="preserve">. </w:t>
      </w:r>
      <w:r w:rsidR="003D0212">
        <w:rPr>
          <w:rFonts w:eastAsia="SimSun"/>
          <w:kern w:val="3"/>
          <w:szCs w:val="24"/>
          <w:lang w:eastAsia="en-US"/>
        </w:rPr>
        <w:t xml:space="preserve">La première  décision  à cet égard  </w:t>
      </w:r>
      <w:r w:rsidR="00B43A98">
        <w:rPr>
          <w:rFonts w:eastAsia="SimSun"/>
          <w:kern w:val="3"/>
          <w:szCs w:val="24"/>
          <w:lang w:eastAsia="en-US"/>
        </w:rPr>
        <w:t xml:space="preserve"> remonte</w:t>
      </w:r>
      <w:r w:rsidR="00223F2D">
        <w:rPr>
          <w:rFonts w:eastAsia="SimSun"/>
          <w:kern w:val="3"/>
          <w:szCs w:val="24"/>
          <w:lang w:eastAsia="en-US"/>
        </w:rPr>
        <w:t xml:space="preserve">  en 1957. I</w:t>
      </w:r>
      <w:r w:rsidR="00B40FEB">
        <w:rPr>
          <w:rFonts w:eastAsia="SimSun"/>
          <w:kern w:val="3"/>
          <w:szCs w:val="24"/>
          <w:lang w:eastAsia="en-US"/>
        </w:rPr>
        <w:t>l s’agit</w:t>
      </w:r>
      <w:r w:rsidR="00D85E8D">
        <w:rPr>
          <w:rFonts w:eastAsia="SimSun"/>
          <w:kern w:val="3"/>
          <w:szCs w:val="24"/>
          <w:lang w:eastAsia="en-US"/>
        </w:rPr>
        <w:t xml:space="preserve"> </w:t>
      </w:r>
      <w:r w:rsidR="00B40FEB">
        <w:rPr>
          <w:rFonts w:eastAsia="SimSun"/>
          <w:kern w:val="3"/>
          <w:szCs w:val="24"/>
          <w:lang w:eastAsia="en-US"/>
        </w:rPr>
        <w:t xml:space="preserve"> de </w:t>
      </w:r>
      <w:r w:rsidR="00D85E8D">
        <w:rPr>
          <w:rFonts w:eastAsia="SimSun"/>
          <w:kern w:val="3"/>
          <w:szCs w:val="24"/>
          <w:lang w:eastAsia="en-US"/>
        </w:rPr>
        <w:t>l’affaire</w:t>
      </w:r>
      <w:r w:rsidR="00BC368D">
        <w:rPr>
          <w:rFonts w:eastAsia="SimSun"/>
          <w:kern w:val="3"/>
          <w:szCs w:val="24"/>
          <w:lang w:eastAsia="en-US"/>
        </w:rPr>
        <w:t xml:space="preserve"> </w:t>
      </w:r>
      <w:proofErr w:type="spellStart"/>
      <w:r w:rsidR="003D0212" w:rsidRPr="00B43A98">
        <w:rPr>
          <w:rFonts w:eastAsia="SimSun"/>
          <w:i/>
          <w:kern w:val="3"/>
          <w:szCs w:val="24"/>
          <w:lang w:eastAsia="en-US"/>
        </w:rPr>
        <w:lastRenderedPageBreak/>
        <w:t>Myrtoon</w:t>
      </w:r>
      <w:proofErr w:type="spellEnd"/>
      <w:r w:rsidR="003D0212" w:rsidRPr="00B43A98">
        <w:rPr>
          <w:rFonts w:eastAsia="SimSun"/>
          <w:i/>
          <w:kern w:val="3"/>
          <w:szCs w:val="24"/>
          <w:lang w:eastAsia="en-US"/>
        </w:rPr>
        <w:t xml:space="preserve"> </w:t>
      </w:r>
      <w:proofErr w:type="spellStart"/>
      <w:r w:rsidR="003D0212" w:rsidRPr="00B43A98">
        <w:rPr>
          <w:rFonts w:eastAsia="SimSun"/>
          <w:i/>
          <w:kern w:val="3"/>
          <w:szCs w:val="24"/>
          <w:lang w:eastAsia="en-US"/>
        </w:rPr>
        <w:t>Steamship</w:t>
      </w:r>
      <w:proofErr w:type="spellEnd"/>
      <w:r w:rsidR="00CD1DAC">
        <w:rPr>
          <w:rStyle w:val="Appelnotedebasdep"/>
          <w:rFonts w:eastAsia="SimSun"/>
          <w:kern w:val="3"/>
          <w:szCs w:val="24"/>
          <w:lang w:eastAsia="en-US"/>
        </w:rPr>
        <w:footnoteReference w:id="66"/>
      </w:r>
      <w:r w:rsidR="005A080D">
        <w:rPr>
          <w:rFonts w:eastAsia="SimSun"/>
          <w:kern w:val="3"/>
          <w:szCs w:val="24"/>
          <w:lang w:eastAsia="en-US"/>
        </w:rPr>
        <w:t xml:space="preserve"> </w:t>
      </w:r>
      <w:r w:rsidR="00676CF8">
        <w:rPr>
          <w:rFonts w:eastAsia="SimSun"/>
          <w:kern w:val="3"/>
          <w:szCs w:val="24"/>
          <w:lang w:eastAsia="en-US"/>
        </w:rPr>
        <w:t xml:space="preserve">dans laquelle </w:t>
      </w:r>
      <w:r w:rsidR="00BC368D">
        <w:rPr>
          <w:rFonts w:eastAsia="SimSun"/>
          <w:kern w:val="3"/>
          <w:szCs w:val="24"/>
          <w:lang w:eastAsia="en-US"/>
        </w:rPr>
        <w:t xml:space="preserve">la Cour </w:t>
      </w:r>
      <w:r w:rsidR="003D0212">
        <w:rPr>
          <w:rFonts w:eastAsia="SimSun"/>
          <w:kern w:val="3"/>
          <w:szCs w:val="24"/>
          <w:lang w:eastAsia="en-US"/>
        </w:rPr>
        <w:t>d</w:t>
      </w:r>
      <w:r w:rsidR="00EE2818">
        <w:rPr>
          <w:rFonts w:eastAsia="SimSun"/>
          <w:kern w:val="3"/>
          <w:szCs w:val="24"/>
          <w:lang w:eastAsia="en-US"/>
        </w:rPr>
        <w:t>’</w:t>
      </w:r>
      <w:r w:rsidR="00470930">
        <w:rPr>
          <w:rFonts w:eastAsia="SimSun"/>
          <w:kern w:val="3"/>
          <w:szCs w:val="24"/>
          <w:lang w:eastAsia="en-US"/>
        </w:rPr>
        <w:t>A</w:t>
      </w:r>
      <w:r w:rsidR="00EE2818">
        <w:rPr>
          <w:rFonts w:eastAsia="SimSun"/>
          <w:kern w:val="3"/>
          <w:szCs w:val="24"/>
          <w:lang w:eastAsia="en-US"/>
        </w:rPr>
        <w:t xml:space="preserve">ppel de Paris précise </w:t>
      </w:r>
      <w:r w:rsidR="009A0F60">
        <w:rPr>
          <w:rFonts w:eastAsia="SimSun"/>
          <w:kern w:val="3"/>
          <w:szCs w:val="24"/>
          <w:lang w:eastAsia="en-US"/>
        </w:rPr>
        <w:t>que l’</w:t>
      </w:r>
      <w:r w:rsidR="003D0212">
        <w:rPr>
          <w:rFonts w:eastAsia="SimSun"/>
          <w:kern w:val="3"/>
          <w:szCs w:val="24"/>
          <w:lang w:eastAsia="en-US"/>
        </w:rPr>
        <w:t>interdiction de compromettre  fa</w:t>
      </w:r>
      <w:r w:rsidR="00676CF8">
        <w:rPr>
          <w:rFonts w:eastAsia="SimSun"/>
          <w:kern w:val="3"/>
          <w:szCs w:val="24"/>
          <w:lang w:eastAsia="en-US"/>
        </w:rPr>
        <w:t xml:space="preserve">ite  aux personnes publiques  </w:t>
      </w:r>
      <w:r w:rsidR="003D0212">
        <w:rPr>
          <w:rFonts w:eastAsia="SimSun"/>
          <w:kern w:val="3"/>
          <w:szCs w:val="24"/>
          <w:lang w:eastAsia="en-US"/>
        </w:rPr>
        <w:t>ne concerne  que les contrat</w:t>
      </w:r>
      <w:r w:rsidR="00311258">
        <w:rPr>
          <w:rFonts w:eastAsia="SimSun"/>
          <w:kern w:val="3"/>
          <w:szCs w:val="24"/>
          <w:lang w:eastAsia="en-US"/>
        </w:rPr>
        <w:t>s</w:t>
      </w:r>
      <w:r w:rsidR="00387593">
        <w:rPr>
          <w:rFonts w:eastAsia="SimSun"/>
          <w:kern w:val="3"/>
          <w:szCs w:val="24"/>
          <w:lang w:eastAsia="en-US"/>
        </w:rPr>
        <w:t xml:space="preserve"> d’ordre interne  et ne peut </w:t>
      </w:r>
      <w:r w:rsidR="00676CF8">
        <w:rPr>
          <w:rFonts w:eastAsia="SimSun"/>
          <w:kern w:val="3"/>
          <w:szCs w:val="24"/>
          <w:lang w:eastAsia="en-US"/>
        </w:rPr>
        <w:t>s</w:t>
      </w:r>
      <w:r w:rsidR="003D0212">
        <w:rPr>
          <w:rFonts w:eastAsia="SimSun"/>
          <w:kern w:val="3"/>
          <w:szCs w:val="24"/>
          <w:lang w:eastAsia="en-US"/>
        </w:rPr>
        <w:t>’appliquer  aux contrats internationaux.</w:t>
      </w:r>
      <w:r w:rsidR="006D0CA0">
        <w:rPr>
          <w:rFonts w:eastAsia="SimSun"/>
          <w:kern w:val="3"/>
          <w:szCs w:val="24"/>
          <w:lang w:eastAsia="en-US"/>
        </w:rPr>
        <w:t xml:space="preserve"> D’autres décisions vont suivre</w:t>
      </w:r>
      <w:r w:rsidR="006B4812">
        <w:rPr>
          <w:rFonts w:eastAsia="SimSun"/>
          <w:kern w:val="3"/>
          <w:szCs w:val="24"/>
          <w:lang w:eastAsia="en-US"/>
        </w:rPr>
        <w:t xml:space="preserve"> la </w:t>
      </w:r>
      <w:r w:rsidR="00F24471">
        <w:rPr>
          <w:rFonts w:eastAsia="SimSun"/>
          <w:kern w:val="3"/>
          <w:szCs w:val="24"/>
          <w:lang w:eastAsia="en-US"/>
        </w:rPr>
        <w:t>même</w:t>
      </w:r>
      <w:r w:rsidR="006D0CA0">
        <w:rPr>
          <w:rFonts w:eastAsia="SimSun"/>
          <w:kern w:val="3"/>
          <w:szCs w:val="24"/>
          <w:lang w:eastAsia="en-US"/>
        </w:rPr>
        <w:t xml:space="preserve"> tendance</w:t>
      </w:r>
      <w:r w:rsidR="00676CF8">
        <w:rPr>
          <w:rFonts w:eastAsia="SimSun"/>
          <w:kern w:val="3"/>
          <w:szCs w:val="24"/>
          <w:lang w:eastAsia="en-US"/>
        </w:rPr>
        <w:t xml:space="preserve">. </w:t>
      </w:r>
      <w:r w:rsidR="000A6123">
        <w:rPr>
          <w:rFonts w:eastAsia="SimSun"/>
          <w:kern w:val="3"/>
          <w:szCs w:val="24"/>
          <w:lang w:eastAsia="en-US"/>
        </w:rPr>
        <w:t>C</w:t>
      </w:r>
      <w:r w:rsidR="009A0F60">
        <w:rPr>
          <w:rFonts w:eastAsia="SimSun"/>
          <w:kern w:val="3"/>
          <w:szCs w:val="24"/>
          <w:lang w:eastAsia="en-US"/>
        </w:rPr>
        <w:t>’</w:t>
      </w:r>
      <w:r w:rsidR="0081022A">
        <w:rPr>
          <w:rFonts w:eastAsia="SimSun"/>
          <w:kern w:val="3"/>
          <w:szCs w:val="24"/>
          <w:lang w:eastAsia="en-US"/>
        </w:rPr>
        <w:t>est le cas par exemple</w:t>
      </w:r>
      <w:r w:rsidR="006B4812">
        <w:rPr>
          <w:rFonts w:eastAsia="SimSun"/>
          <w:kern w:val="3"/>
          <w:szCs w:val="24"/>
          <w:lang w:eastAsia="en-US"/>
        </w:rPr>
        <w:t xml:space="preserve"> </w:t>
      </w:r>
      <w:r w:rsidR="00AB2B7E">
        <w:rPr>
          <w:rFonts w:eastAsia="SimSun"/>
          <w:kern w:val="3"/>
          <w:szCs w:val="24"/>
          <w:lang w:eastAsia="en-US"/>
        </w:rPr>
        <w:t xml:space="preserve"> de </w:t>
      </w:r>
      <w:r w:rsidR="006B4812">
        <w:rPr>
          <w:rFonts w:eastAsia="SimSun"/>
          <w:kern w:val="3"/>
          <w:szCs w:val="24"/>
          <w:lang w:eastAsia="en-US"/>
        </w:rPr>
        <w:t xml:space="preserve">l’arrêt </w:t>
      </w:r>
      <w:r w:rsidR="006B4812" w:rsidRPr="006E7541">
        <w:rPr>
          <w:rFonts w:eastAsia="SimSun"/>
          <w:i/>
          <w:kern w:val="3"/>
          <w:szCs w:val="24"/>
          <w:lang w:eastAsia="en-US"/>
        </w:rPr>
        <w:t xml:space="preserve">O.N.I.C c. Capitaine </w:t>
      </w:r>
      <w:r w:rsidR="00F24471" w:rsidRPr="006E7541">
        <w:rPr>
          <w:rFonts w:eastAsia="SimSun"/>
          <w:i/>
          <w:kern w:val="3"/>
          <w:szCs w:val="24"/>
          <w:lang w:eastAsia="en-US"/>
        </w:rPr>
        <w:t xml:space="preserve">du </w:t>
      </w:r>
      <w:r w:rsidR="00031C34" w:rsidRPr="006E7541">
        <w:rPr>
          <w:rFonts w:eastAsia="SimSun"/>
          <w:i/>
          <w:kern w:val="3"/>
          <w:szCs w:val="24"/>
          <w:lang w:eastAsia="en-US"/>
        </w:rPr>
        <w:t xml:space="preserve">San Carlo </w:t>
      </w:r>
      <w:r w:rsidR="00031C34">
        <w:rPr>
          <w:rFonts w:eastAsia="SimSun"/>
          <w:kern w:val="3"/>
          <w:szCs w:val="24"/>
          <w:lang w:eastAsia="en-US"/>
        </w:rPr>
        <w:t xml:space="preserve">du 14 avril 1964 par lequel </w:t>
      </w:r>
      <w:r w:rsidR="000A6123">
        <w:rPr>
          <w:rFonts w:eastAsia="SimSun"/>
          <w:kern w:val="3"/>
          <w:szCs w:val="24"/>
          <w:lang w:eastAsia="en-US"/>
        </w:rPr>
        <w:t xml:space="preserve">la Cour </w:t>
      </w:r>
      <w:r w:rsidR="00470930">
        <w:rPr>
          <w:rFonts w:eastAsia="SimSun"/>
          <w:kern w:val="3"/>
          <w:szCs w:val="24"/>
          <w:lang w:eastAsia="en-US"/>
        </w:rPr>
        <w:t>de C</w:t>
      </w:r>
      <w:r w:rsidR="006B4812">
        <w:rPr>
          <w:rFonts w:eastAsia="SimSun"/>
          <w:kern w:val="3"/>
          <w:szCs w:val="24"/>
          <w:lang w:eastAsia="en-US"/>
        </w:rPr>
        <w:t>assation souligne</w:t>
      </w:r>
      <w:r w:rsidR="00F24471">
        <w:rPr>
          <w:rFonts w:eastAsia="SimSun"/>
          <w:kern w:val="3"/>
          <w:szCs w:val="24"/>
          <w:lang w:eastAsia="en-US"/>
        </w:rPr>
        <w:t> l’</w:t>
      </w:r>
      <w:r w:rsidR="00F00696">
        <w:rPr>
          <w:rFonts w:eastAsia="SimSun"/>
          <w:kern w:val="3"/>
          <w:szCs w:val="24"/>
          <w:lang w:eastAsia="en-US"/>
        </w:rPr>
        <w:t>inadéquation</w:t>
      </w:r>
      <w:r w:rsidR="00F24471">
        <w:rPr>
          <w:rFonts w:eastAsia="SimSun"/>
          <w:kern w:val="3"/>
          <w:szCs w:val="24"/>
          <w:lang w:eastAsia="en-US"/>
        </w:rPr>
        <w:t xml:space="preserve"> de la </w:t>
      </w:r>
      <w:r w:rsidR="00F00696">
        <w:rPr>
          <w:rFonts w:eastAsia="SimSun"/>
          <w:kern w:val="3"/>
          <w:szCs w:val="24"/>
          <w:lang w:eastAsia="en-US"/>
        </w:rPr>
        <w:t>règle prohibitive</w:t>
      </w:r>
      <w:r w:rsidR="00F24471">
        <w:rPr>
          <w:rFonts w:eastAsia="SimSun"/>
          <w:kern w:val="3"/>
          <w:szCs w:val="24"/>
          <w:lang w:eastAsia="en-US"/>
        </w:rPr>
        <w:t xml:space="preserve"> par rapport au besoin du commerce international</w:t>
      </w:r>
      <w:r w:rsidR="00AB2B7E">
        <w:rPr>
          <w:rFonts w:eastAsia="SimSun"/>
          <w:kern w:val="3"/>
          <w:szCs w:val="24"/>
          <w:lang w:eastAsia="en-US"/>
        </w:rPr>
        <w:t> :</w:t>
      </w:r>
    </w:p>
    <w:p w:rsidR="001B17DB" w:rsidRDefault="00F24471" w:rsidP="001B17DB">
      <w:pPr>
        <w:suppressAutoHyphens/>
        <w:autoSpaceDN w:val="0"/>
        <w:spacing w:after="200" w:line="240" w:lineRule="auto"/>
        <w:ind w:left="705"/>
        <w:textAlignment w:val="baseline"/>
        <w:rPr>
          <w:rFonts w:eastAsia="SimSun"/>
          <w:kern w:val="3"/>
          <w:szCs w:val="24"/>
          <w:lang w:eastAsia="en-US"/>
        </w:rPr>
      </w:pPr>
      <w:r>
        <w:rPr>
          <w:rFonts w:eastAsia="SimSun"/>
          <w:kern w:val="3"/>
          <w:szCs w:val="24"/>
          <w:lang w:eastAsia="en-US"/>
        </w:rPr>
        <w:t>« </w:t>
      </w:r>
      <w:r w:rsidR="001C3B8A">
        <w:rPr>
          <w:rFonts w:eastAsia="SimSun"/>
          <w:kern w:val="3"/>
          <w:szCs w:val="24"/>
          <w:lang w:eastAsia="en-US"/>
        </w:rPr>
        <w:t>L</w:t>
      </w:r>
      <w:r w:rsidR="009A0F60">
        <w:rPr>
          <w:rFonts w:eastAsia="SimSun"/>
          <w:kern w:val="3"/>
          <w:szCs w:val="24"/>
          <w:lang w:eastAsia="en-US"/>
        </w:rPr>
        <w:t xml:space="preserve">a prohibition  est </w:t>
      </w:r>
      <w:r w:rsidR="006B4812">
        <w:rPr>
          <w:rFonts w:eastAsia="SimSun"/>
          <w:kern w:val="3"/>
          <w:szCs w:val="24"/>
          <w:lang w:eastAsia="en-US"/>
        </w:rPr>
        <w:t>d</w:t>
      </w:r>
      <w:r>
        <w:rPr>
          <w:rFonts w:eastAsia="SimSun"/>
          <w:kern w:val="3"/>
          <w:szCs w:val="24"/>
          <w:lang w:eastAsia="en-US"/>
        </w:rPr>
        <w:t>’</w:t>
      </w:r>
      <w:r w:rsidR="006B4812">
        <w:rPr>
          <w:rFonts w:eastAsia="SimSun"/>
          <w:kern w:val="3"/>
          <w:szCs w:val="24"/>
          <w:lang w:eastAsia="en-US"/>
        </w:rPr>
        <w:t>ordre public interne</w:t>
      </w:r>
      <w:r>
        <w:rPr>
          <w:rFonts w:eastAsia="SimSun"/>
          <w:kern w:val="3"/>
          <w:szCs w:val="24"/>
          <w:lang w:eastAsia="en-US"/>
        </w:rPr>
        <w:t>, elle n’est pas  d’ordre public  international et ne met pas obstacle  à ce qu’un ét</w:t>
      </w:r>
      <w:r w:rsidR="00184FED">
        <w:rPr>
          <w:rFonts w:eastAsia="SimSun"/>
          <w:kern w:val="3"/>
          <w:szCs w:val="24"/>
          <w:lang w:eastAsia="en-US"/>
        </w:rPr>
        <w:t xml:space="preserve">ablissement public soumette, </w:t>
      </w:r>
      <w:r>
        <w:rPr>
          <w:rFonts w:eastAsia="SimSun"/>
          <w:kern w:val="3"/>
          <w:szCs w:val="24"/>
          <w:lang w:eastAsia="en-US"/>
        </w:rPr>
        <w:t>comme pourrait le faire tout autre contractant, la convention de droit privé qu’il passe à une loi étrangère admettant la validité de la clause  compromissoire, lorsque le contrat revêt le  caractère d’un contrat international »</w:t>
      </w:r>
      <w:r>
        <w:rPr>
          <w:rStyle w:val="Appelnotedebasdep"/>
          <w:rFonts w:eastAsia="SimSun"/>
          <w:kern w:val="3"/>
          <w:szCs w:val="24"/>
          <w:lang w:eastAsia="en-US"/>
        </w:rPr>
        <w:footnoteReference w:id="67"/>
      </w:r>
      <w:r w:rsidR="00F00696">
        <w:rPr>
          <w:rFonts w:eastAsia="SimSun"/>
          <w:kern w:val="3"/>
          <w:szCs w:val="24"/>
          <w:lang w:eastAsia="en-US"/>
        </w:rPr>
        <w:t>.</w:t>
      </w:r>
    </w:p>
    <w:p w:rsidR="009A0F60" w:rsidRDefault="00B40FEB" w:rsidP="00AB2B7E">
      <w:pPr>
        <w:suppressAutoHyphens/>
        <w:autoSpaceDN w:val="0"/>
        <w:spacing w:after="200" w:line="480" w:lineRule="auto"/>
        <w:textAlignment w:val="baseline"/>
        <w:rPr>
          <w:rFonts w:eastAsia="SimSun"/>
          <w:kern w:val="3"/>
          <w:szCs w:val="24"/>
          <w:lang w:eastAsia="en-US"/>
        </w:rPr>
      </w:pPr>
      <w:r>
        <w:rPr>
          <w:rFonts w:eastAsia="SimSun"/>
          <w:kern w:val="3"/>
          <w:szCs w:val="24"/>
          <w:lang w:eastAsia="en-US"/>
        </w:rPr>
        <w:t>En outre</w:t>
      </w:r>
      <w:r w:rsidR="006D0CA0">
        <w:rPr>
          <w:rFonts w:eastAsia="SimSun"/>
          <w:kern w:val="3"/>
          <w:szCs w:val="24"/>
          <w:lang w:eastAsia="en-US"/>
        </w:rPr>
        <w:t>,</w:t>
      </w:r>
      <w:r>
        <w:rPr>
          <w:rFonts w:eastAsia="SimSun"/>
          <w:kern w:val="3"/>
          <w:szCs w:val="24"/>
          <w:lang w:eastAsia="en-US"/>
        </w:rPr>
        <w:t xml:space="preserve"> dans  </w:t>
      </w:r>
      <w:r w:rsidR="00676CF8">
        <w:rPr>
          <w:rFonts w:eastAsia="SimSun"/>
          <w:kern w:val="3"/>
          <w:szCs w:val="24"/>
          <w:lang w:eastAsia="en-US"/>
        </w:rPr>
        <w:t xml:space="preserve">l’arrêt </w:t>
      </w:r>
      <w:r w:rsidR="00676CF8" w:rsidRPr="00CD1DAC">
        <w:rPr>
          <w:rFonts w:eastAsia="SimSun"/>
          <w:i/>
          <w:kern w:val="3"/>
          <w:szCs w:val="24"/>
          <w:lang w:eastAsia="en-US"/>
        </w:rPr>
        <w:t>Agent judiciaire c</w:t>
      </w:r>
      <w:r w:rsidR="00676CF8">
        <w:rPr>
          <w:rFonts w:eastAsia="SimSun"/>
          <w:i/>
          <w:kern w:val="3"/>
          <w:szCs w:val="24"/>
          <w:lang w:eastAsia="en-US"/>
        </w:rPr>
        <w:t>.</w:t>
      </w:r>
      <w:r w:rsidR="00676CF8" w:rsidRPr="00CD1DAC">
        <w:rPr>
          <w:rFonts w:eastAsia="SimSun"/>
          <w:i/>
          <w:kern w:val="3"/>
          <w:szCs w:val="24"/>
          <w:lang w:eastAsia="en-US"/>
        </w:rPr>
        <w:t xml:space="preserve"> </w:t>
      </w:r>
      <w:proofErr w:type="spellStart"/>
      <w:r w:rsidR="00676CF8" w:rsidRPr="00CD1DAC">
        <w:rPr>
          <w:rFonts w:eastAsia="SimSun"/>
          <w:i/>
          <w:kern w:val="3"/>
          <w:szCs w:val="24"/>
          <w:lang w:eastAsia="en-US"/>
        </w:rPr>
        <w:t>Galakis</w:t>
      </w:r>
      <w:proofErr w:type="spellEnd"/>
      <w:r w:rsidR="00676CF8">
        <w:rPr>
          <w:rFonts w:eastAsia="SimSun"/>
          <w:kern w:val="3"/>
          <w:szCs w:val="24"/>
          <w:lang w:eastAsia="en-US"/>
        </w:rPr>
        <w:t xml:space="preserve"> </w:t>
      </w:r>
      <w:r w:rsidR="006E7541">
        <w:rPr>
          <w:rFonts w:eastAsia="SimSun"/>
          <w:kern w:val="3"/>
          <w:szCs w:val="24"/>
          <w:lang w:eastAsia="en-US"/>
        </w:rPr>
        <w:t xml:space="preserve">rendu le </w:t>
      </w:r>
      <w:r w:rsidR="00B43A98">
        <w:rPr>
          <w:rFonts w:eastAsia="SimSun"/>
          <w:kern w:val="3"/>
          <w:szCs w:val="24"/>
          <w:lang w:eastAsia="en-US"/>
        </w:rPr>
        <w:t xml:space="preserve"> </w:t>
      </w:r>
      <w:r w:rsidR="00F00696">
        <w:rPr>
          <w:rFonts w:eastAsia="SimSun"/>
          <w:kern w:val="3"/>
          <w:szCs w:val="24"/>
          <w:lang w:eastAsia="en-US"/>
        </w:rPr>
        <w:t>2 mai 1966</w:t>
      </w:r>
      <w:r w:rsidR="006E7541">
        <w:rPr>
          <w:rFonts w:eastAsia="SimSun"/>
          <w:kern w:val="3"/>
          <w:szCs w:val="24"/>
          <w:lang w:eastAsia="en-US"/>
        </w:rPr>
        <w:t>,</w:t>
      </w:r>
      <w:r w:rsidR="00F00696">
        <w:rPr>
          <w:rFonts w:eastAsia="SimSun"/>
          <w:kern w:val="3"/>
          <w:szCs w:val="24"/>
          <w:lang w:eastAsia="en-US"/>
        </w:rPr>
        <w:t xml:space="preserve"> la Cour de Cassation </w:t>
      </w:r>
      <w:r w:rsidR="002E60FC">
        <w:rPr>
          <w:rFonts w:eastAsia="SimSun"/>
          <w:kern w:val="3"/>
          <w:szCs w:val="24"/>
          <w:lang w:eastAsia="en-US"/>
        </w:rPr>
        <w:t>française</w:t>
      </w:r>
      <w:r w:rsidR="00F00696">
        <w:rPr>
          <w:rFonts w:eastAsia="SimSun"/>
          <w:kern w:val="3"/>
          <w:szCs w:val="24"/>
          <w:lang w:eastAsia="en-US"/>
        </w:rPr>
        <w:t xml:space="preserve">  </w:t>
      </w:r>
      <w:r w:rsidR="002E60FC">
        <w:rPr>
          <w:rFonts w:eastAsia="SimSun"/>
          <w:kern w:val="3"/>
          <w:szCs w:val="24"/>
          <w:lang w:eastAsia="en-US"/>
        </w:rPr>
        <w:t>réitère</w:t>
      </w:r>
      <w:r w:rsidR="00676CF8">
        <w:rPr>
          <w:rFonts w:eastAsia="SimSun"/>
          <w:kern w:val="3"/>
          <w:szCs w:val="24"/>
          <w:lang w:eastAsia="en-US"/>
        </w:rPr>
        <w:t xml:space="preserve"> la dimension internationale de la règle, </w:t>
      </w:r>
      <w:r w:rsidR="00F00696">
        <w:rPr>
          <w:rFonts w:eastAsia="SimSun"/>
          <w:kern w:val="3"/>
          <w:szCs w:val="24"/>
          <w:lang w:eastAsia="en-US"/>
        </w:rPr>
        <w:t xml:space="preserve">en épousant </w:t>
      </w:r>
      <w:r w:rsidR="00541475">
        <w:rPr>
          <w:rFonts w:eastAsia="SimSun"/>
          <w:kern w:val="3"/>
          <w:szCs w:val="24"/>
          <w:lang w:eastAsia="en-US"/>
        </w:rPr>
        <w:t xml:space="preserve">la thèse  selon   laquelle  le </w:t>
      </w:r>
      <w:r w:rsidR="00F00696">
        <w:rPr>
          <w:rFonts w:eastAsia="SimSun"/>
          <w:kern w:val="3"/>
          <w:szCs w:val="24"/>
          <w:lang w:eastAsia="en-US"/>
        </w:rPr>
        <w:t>con</w:t>
      </w:r>
      <w:r w:rsidR="007004C6">
        <w:rPr>
          <w:rFonts w:eastAsia="SimSun"/>
          <w:kern w:val="3"/>
          <w:szCs w:val="24"/>
          <w:lang w:eastAsia="en-US"/>
        </w:rPr>
        <w:t xml:space="preserve">trat international n’obéit pas </w:t>
      </w:r>
      <w:r w:rsidR="00F00696">
        <w:rPr>
          <w:rFonts w:eastAsia="SimSun"/>
          <w:kern w:val="3"/>
          <w:szCs w:val="24"/>
          <w:lang w:eastAsia="en-US"/>
        </w:rPr>
        <w:t>aux</w:t>
      </w:r>
      <w:r w:rsidR="00387593">
        <w:rPr>
          <w:rFonts w:eastAsia="SimSun"/>
          <w:kern w:val="3"/>
          <w:szCs w:val="24"/>
          <w:lang w:eastAsia="en-US"/>
        </w:rPr>
        <w:t xml:space="preserve"> règles </w:t>
      </w:r>
      <w:r w:rsidR="00447FED">
        <w:rPr>
          <w:rFonts w:eastAsia="SimSun"/>
          <w:kern w:val="3"/>
          <w:szCs w:val="24"/>
          <w:lang w:eastAsia="en-US"/>
        </w:rPr>
        <w:t>internes prohibitives</w:t>
      </w:r>
      <w:r w:rsidR="00F00696">
        <w:rPr>
          <w:rFonts w:eastAsia="SimSun"/>
          <w:kern w:val="3"/>
          <w:szCs w:val="24"/>
          <w:lang w:eastAsia="en-US"/>
        </w:rPr>
        <w:t xml:space="preserve">, car </w:t>
      </w:r>
      <w:r w:rsidR="00AB2B7E">
        <w:rPr>
          <w:rFonts w:eastAsia="SimSun"/>
          <w:kern w:val="3"/>
          <w:szCs w:val="24"/>
          <w:lang w:eastAsia="en-US"/>
        </w:rPr>
        <w:t>c</w:t>
      </w:r>
      <w:r w:rsidR="00F00696">
        <w:rPr>
          <w:rFonts w:eastAsia="SimSun"/>
          <w:kern w:val="3"/>
          <w:szCs w:val="24"/>
          <w:lang w:eastAsia="en-US"/>
        </w:rPr>
        <w:t>elle</w:t>
      </w:r>
      <w:r w:rsidR="002E60FC">
        <w:rPr>
          <w:rFonts w:eastAsia="SimSun"/>
          <w:kern w:val="3"/>
          <w:szCs w:val="24"/>
          <w:lang w:eastAsia="en-US"/>
        </w:rPr>
        <w:t>s</w:t>
      </w:r>
      <w:r w:rsidR="00AB2B7E">
        <w:rPr>
          <w:rFonts w:eastAsia="SimSun"/>
          <w:kern w:val="3"/>
          <w:szCs w:val="24"/>
          <w:lang w:eastAsia="en-US"/>
        </w:rPr>
        <w:t>-ci</w:t>
      </w:r>
      <w:r w:rsidR="009A0F60">
        <w:rPr>
          <w:rFonts w:eastAsia="SimSun"/>
          <w:kern w:val="3"/>
          <w:szCs w:val="24"/>
          <w:lang w:eastAsia="en-US"/>
        </w:rPr>
        <w:t xml:space="preserve"> ne </w:t>
      </w:r>
      <w:r w:rsidR="00F00696">
        <w:rPr>
          <w:rFonts w:eastAsia="SimSun"/>
          <w:kern w:val="3"/>
          <w:szCs w:val="24"/>
          <w:lang w:eastAsia="en-US"/>
        </w:rPr>
        <w:t xml:space="preserve">correspondaient pas  aux usages  commerciaux </w:t>
      </w:r>
      <w:r w:rsidR="002E60FC">
        <w:rPr>
          <w:rFonts w:eastAsia="SimSun"/>
          <w:kern w:val="3"/>
          <w:szCs w:val="24"/>
          <w:lang w:eastAsia="en-US"/>
        </w:rPr>
        <w:t xml:space="preserve">internationaux : </w:t>
      </w:r>
    </w:p>
    <w:p w:rsidR="009A0F60" w:rsidRDefault="00184FED" w:rsidP="009A0F60">
      <w:pPr>
        <w:suppressAutoHyphens/>
        <w:autoSpaceDN w:val="0"/>
        <w:spacing w:after="200" w:line="240" w:lineRule="auto"/>
        <w:ind w:left="708"/>
        <w:textAlignment w:val="baseline"/>
        <w:rPr>
          <w:rFonts w:eastAsia="SimSun"/>
          <w:kern w:val="3"/>
          <w:szCs w:val="24"/>
          <w:lang w:eastAsia="en-US"/>
        </w:rPr>
      </w:pPr>
      <w:r>
        <w:rPr>
          <w:rFonts w:eastAsia="SimSun"/>
          <w:kern w:val="3"/>
          <w:szCs w:val="24"/>
          <w:lang w:eastAsia="en-US"/>
        </w:rPr>
        <w:t>«  Dès lors,</w:t>
      </w:r>
      <w:r w:rsidR="002E60FC">
        <w:rPr>
          <w:rFonts w:eastAsia="SimSun"/>
          <w:kern w:val="3"/>
          <w:szCs w:val="24"/>
          <w:lang w:eastAsia="en-US"/>
        </w:rPr>
        <w:t xml:space="preserve"> ayant à se prononcer  sur le po</w:t>
      </w:r>
      <w:r>
        <w:rPr>
          <w:rFonts w:eastAsia="SimSun"/>
          <w:kern w:val="3"/>
          <w:szCs w:val="24"/>
          <w:lang w:eastAsia="en-US"/>
        </w:rPr>
        <w:t>int de  savoir  si cette règle,</w:t>
      </w:r>
      <w:r w:rsidR="002E60FC">
        <w:rPr>
          <w:rFonts w:eastAsia="SimSun"/>
          <w:kern w:val="3"/>
          <w:szCs w:val="24"/>
          <w:lang w:eastAsia="en-US"/>
        </w:rPr>
        <w:t xml:space="preserve"> édictée pour les contrats internes  devait s’appliquer également  à un contrat international passé par l’État français pour les besoins et dans des c</w:t>
      </w:r>
      <w:r w:rsidR="00B43A98">
        <w:rPr>
          <w:rFonts w:eastAsia="SimSun"/>
          <w:kern w:val="3"/>
          <w:szCs w:val="24"/>
          <w:lang w:eastAsia="en-US"/>
        </w:rPr>
        <w:t xml:space="preserve">onditions conformes aux usages </w:t>
      </w:r>
      <w:r w:rsidR="002E60FC">
        <w:rPr>
          <w:rFonts w:eastAsia="SimSun"/>
          <w:kern w:val="3"/>
          <w:szCs w:val="24"/>
          <w:lang w:eastAsia="en-US"/>
        </w:rPr>
        <w:t>du commerce maritime</w:t>
      </w:r>
      <w:r w:rsidR="009A0F60">
        <w:rPr>
          <w:rFonts w:eastAsia="SimSun"/>
          <w:kern w:val="3"/>
          <w:szCs w:val="24"/>
          <w:lang w:eastAsia="en-US"/>
        </w:rPr>
        <w:t>, une C</w:t>
      </w:r>
      <w:r w:rsidR="002E60FC">
        <w:rPr>
          <w:rFonts w:eastAsia="SimSun"/>
          <w:kern w:val="3"/>
          <w:szCs w:val="24"/>
          <w:lang w:eastAsia="en-US"/>
        </w:rPr>
        <w:t xml:space="preserve">our </w:t>
      </w:r>
      <w:r w:rsidR="00AE2D1E">
        <w:rPr>
          <w:rFonts w:eastAsia="SimSun"/>
          <w:kern w:val="3"/>
          <w:szCs w:val="24"/>
          <w:lang w:eastAsia="en-US"/>
        </w:rPr>
        <w:t>d’</w:t>
      </w:r>
      <w:r w:rsidR="002E60FC">
        <w:rPr>
          <w:rFonts w:eastAsia="SimSun"/>
          <w:kern w:val="3"/>
          <w:szCs w:val="24"/>
          <w:lang w:eastAsia="en-US"/>
        </w:rPr>
        <w:t>appel a décidé justement que la prohibition s</w:t>
      </w:r>
      <w:r w:rsidR="006E7541">
        <w:rPr>
          <w:rFonts w:eastAsia="SimSun"/>
          <w:kern w:val="3"/>
          <w:szCs w:val="24"/>
          <w:lang w:eastAsia="en-US"/>
        </w:rPr>
        <w:t xml:space="preserve">usvisée n’était pas </w:t>
      </w:r>
      <w:r w:rsidR="00B43A98">
        <w:rPr>
          <w:rFonts w:eastAsia="SimSun"/>
          <w:kern w:val="3"/>
          <w:szCs w:val="24"/>
          <w:lang w:eastAsia="en-US"/>
        </w:rPr>
        <w:t xml:space="preserve">applicable à un tel contrat et, </w:t>
      </w:r>
      <w:r w:rsidR="002E60FC">
        <w:rPr>
          <w:rFonts w:eastAsia="SimSun"/>
          <w:kern w:val="3"/>
          <w:szCs w:val="24"/>
          <w:lang w:eastAsia="en-US"/>
        </w:rPr>
        <w:t>en déclarant valable la clause  compromissoire souscrite ai</w:t>
      </w:r>
      <w:r w:rsidR="00B43A98">
        <w:rPr>
          <w:rFonts w:eastAsia="SimSun"/>
          <w:kern w:val="3"/>
          <w:szCs w:val="24"/>
          <w:lang w:eastAsia="en-US"/>
        </w:rPr>
        <w:t xml:space="preserve">nsi par une personne morale de </w:t>
      </w:r>
      <w:r w:rsidR="002E60FC">
        <w:rPr>
          <w:rFonts w:eastAsia="SimSun"/>
          <w:kern w:val="3"/>
          <w:szCs w:val="24"/>
          <w:lang w:eastAsia="en-US"/>
        </w:rPr>
        <w:t>droit public a légalement justifié sa décision »</w:t>
      </w:r>
      <w:r w:rsidR="002E60FC">
        <w:rPr>
          <w:rStyle w:val="Appelnotedebasdep"/>
          <w:rFonts w:eastAsia="SimSun"/>
          <w:kern w:val="3"/>
          <w:szCs w:val="24"/>
          <w:lang w:eastAsia="en-US"/>
        </w:rPr>
        <w:footnoteReference w:id="68"/>
      </w:r>
      <w:r w:rsidR="002E60FC">
        <w:rPr>
          <w:rFonts w:eastAsia="SimSun"/>
          <w:kern w:val="3"/>
          <w:szCs w:val="24"/>
          <w:lang w:eastAsia="en-US"/>
        </w:rPr>
        <w:t>.</w:t>
      </w:r>
      <w:r w:rsidR="00AB2B7E" w:rsidRPr="00AB2B7E">
        <w:rPr>
          <w:rFonts w:eastAsia="SimSun"/>
          <w:kern w:val="3"/>
          <w:szCs w:val="24"/>
          <w:lang w:eastAsia="en-US"/>
        </w:rPr>
        <w:t xml:space="preserve"> </w:t>
      </w:r>
    </w:p>
    <w:p w:rsidR="00FD1AB3" w:rsidRDefault="004940C7" w:rsidP="00085878">
      <w:pPr>
        <w:suppressAutoHyphens/>
        <w:autoSpaceDN w:val="0"/>
        <w:spacing w:after="200" w:line="480" w:lineRule="auto"/>
        <w:textAlignment w:val="baseline"/>
        <w:rPr>
          <w:rFonts w:eastAsia="SimSun"/>
          <w:kern w:val="3"/>
          <w:szCs w:val="24"/>
          <w:lang w:eastAsia="en-US"/>
        </w:rPr>
      </w:pPr>
      <w:r w:rsidRPr="00422666">
        <w:rPr>
          <w:rFonts w:eastAsia="SimSun"/>
          <w:kern w:val="3"/>
          <w:szCs w:val="24"/>
          <w:lang w:eastAsia="en-US"/>
        </w:rPr>
        <w:lastRenderedPageBreak/>
        <w:t xml:space="preserve"> </w:t>
      </w:r>
      <w:r w:rsidR="00B40FEB">
        <w:rPr>
          <w:rFonts w:eastAsia="SimSun"/>
          <w:kern w:val="3"/>
          <w:szCs w:val="24"/>
          <w:lang w:eastAsia="en-US"/>
        </w:rPr>
        <w:t>L</w:t>
      </w:r>
      <w:r w:rsidR="00D0044D">
        <w:rPr>
          <w:rFonts w:eastAsia="SimSun"/>
          <w:kern w:val="3"/>
          <w:szCs w:val="24"/>
          <w:lang w:eastAsia="en-US"/>
        </w:rPr>
        <w:t xml:space="preserve">a Cour </w:t>
      </w:r>
      <w:r w:rsidR="00EE2818">
        <w:rPr>
          <w:rFonts w:eastAsia="SimSun"/>
          <w:kern w:val="3"/>
          <w:szCs w:val="24"/>
          <w:lang w:eastAsia="en-US"/>
        </w:rPr>
        <w:t>d’A</w:t>
      </w:r>
      <w:r>
        <w:rPr>
          <w:rFonts w:eastAsia="SimSun"/>
          <w:kern w:val="3"/>
          <w:szCs w:val="24"/>
          <w:lang w:eastAsia="en-US"/>
        </w:rPr>
        <w:t>ppel  de Paris</w:t>
      </w:r>
      <w:r w:rsidR="0091549C">
        <w:rPr>
          <w:rFonts w:eastAsia="SimSun"/>
          <w:kern w:val="3"/>
          <w:szCs w:val="24"/>
          <w:lang w:eastAsia="en-US"/>
        </w:rPr>
        <w:t>,</w:t>
      </w:r>
      <w:r>
        <w:rPr>
          <w:rFonts w:eastAsia="SimSun"/>
          <w:kern w:val="3"/>
          <w:szCs w:val="24"/>
          <w:lang w:eastAsia="en-US"/>
        </w:rPr>
        <w:t xml:space="preserve"> dans la </w:t>
      </w:r>
      <w:r w:rsidR="0091549C">
        <w:rPr>
          <w:rFonts w:eastAsia="SimSun"/>
          <w:kern w:val="3"/>
          <w:szCs w:val="24"/>
          <w:lang w:eastAsia="en-US"/>
        </w:rPr>
        <w:t>même</w:t>
      </w:r>
      <w:r w:rsidR="007C6985">
        <w:rPr>
          <w:rFonts w:eastAsia="SimSun"/>
          <w:kern w:val="3"/>
          <w:szCs w:val="24"/>
          <w:lang w:eastAsia="en-US"/>
        </w:rPr>
        <w:t xml:space="preserve"> lign</w:t>
      </w:r>
      <w:r w:rsidR="00184FED">
        <w:rPr>
          <w:rFonts w:eastAsia="SimSun"/>
          <w:kern w:val="3"/>
          <w:szCs w:val="24"/>
          <w:lang w:eastAsia="en-US"/>
        </w:rPr>
        <w:t>e de</w:t>
      </w:r>
      <w:r w:rsidR="00B43A98">
        <w:rPr>
          <w:rFonts w:eastAsia="SimSun"/>
          <w:kern w:val="3"/>
          <w:szCs w:val="24"/>
          <w:lang w:eastAsia="en-US"/>
        </w:rPr>
        <w:t xml:space="preserve"> </w:t>
      </w:r>
      <w:r>
        <w:rPr>
          <w:rFonts w:eastAsia="SimSun"/>
          <w:kern w:val="3"/>
          <w:szCs w:val="24"/>
          <w:lang w:eastAsia="en-US"/>
        </w:rPr>
        <w:t>l’</w:t>
      </w:r>
      <w:r w:rsidR="0091549C">
        <w:rPr>
          <w:rFonts w:eastAsia="SimSun"/>
          <w:kern w:val="3"/>
          <w:szCs w:val="24"/>
          <w:lang w:eastAsia="en-US"/>
        </w:rPr>
        <w:t>arrêt</w:t>
      </w:r>
      <w:r>
        <w:rPr>
          <w:rFonts w:eastAsia="SimSun"/>
          <w:kern w:val="3"/>
          <w:szCs w:val="24"/>
          <w:lang w:eastAsia="en-US"/>
        </w:rPr>
        <w:t xml:space="preserve"> </w:t>
      </w:r>
      <w:proofErr w:type="spellStart"/>
      <w:r w:rsidRPr="0032562F">
        <w:rPr>
          <w:rFonts w:eastAsia="SimSun"/>
          <w:i/>
          <w:kern w:val="3"/>
          <w:szCs w:val="24"/>
          <w:lang w:eastAsia="en-US"/>
        </w:rPr>
        <w:t>Galakis</w:t>
      </w:r>
      <w:proofErr w:type="spellEnd"/>
      <w:r>
        <w:rPr>
          <w:rFonts w:eastAsia="SimSun"/>
          <w:kern w:val="3"/>
          <w:szCs w:val="24"/>
          <w:lang w:eastAsia="en-US"/>
        </w:rPr>
        <w:t xml:space="preserve"> a reconnu une </w:t>
      </w:r>
      <w:r w:rsidR="007C6985">
        <w:rPr>
          <w:rFonts w:eastAsia="SimSun"/>
          <w:i/>
          <w:kern w:val="3"/>
          <w:szCs w:val="24"/>
          <w:lang w:eastAsia="en-US"/>
        </w:rPr>
        <w:t xml:space="preserve">règle </w:t>
      </w:r>
      <w:r w:rsidRPr="0032562F">
        <w:rPr>
          <w:rFonts w:eastAsia="SimSun"/>
          <w:i/>
          <w:kern w:val="3"/>
          <w:szCs w:val="24"/>
          <w:lang w:eastAsia="en-US"/>
        </w:rPr>
        <w:t>matérielle internationale</w:t>
      </w:r>
      <w:r w:rsidRPr="00FD1AB3">
        <w:rPr>
          <w:rStyle w:val="Appelnotedebasdep"/>
          <w:rFonts w:eastAsia="SimSun"/>
          <w:kern w:val="3"/>
          <w:szCs w:val="24"/>
          <w:lang w:eastAsia="en-US"/>
        </w:rPr>
        <w:footnoteReference w:id="69"/>
      </w:r>
      <w:r w:rsidR="00B40FEB" w:rsidRPr="00B40FEB">
        <w:rPr>
          <w:rFonts w:eastAsia="SimSun"/>
          <w:kern w:val="3"/>
          <w:szCs w:val="24"/>
          <w:lang w:eastAsia="en-US"/>
        </w:rPr>
        <w:t xml:space="preserve"> </w:t>
      </w:r>
      <w:r w:rsidR="00B40FEB">
        <w:rPr>
          <w:rFonts w:eastAsia="SimSun"/>
          <w:kern w:val="3"/>
          <w:szCs w:val="24"/>
          <w:lang w:eastAsia="en-US"/>
        </w:rPr>
        <w:t xml:space="preserve"> par l’adoption  de </w:t>
      </w:r>
      <w:r w:rsidR="00B40FEB" w:rsidRPr="00422666">
        <w:rPr>
          <w:rFonts w:eastAsia="SimSun"/>
          <w:kern w:val="3"/>
          <w:szCs w:val="24"/>
          <w:lang w:eastAsia="en-US"/>
        </w:rPr>
        <w:t>l’arrêt</w:t>
      </w:r>
      <w:r w:rsidR="009846F6">
        <w:rPr>
          <w:rFonts w:eastAsia="SimSun"/>
          <w:i/>
          <w:kern w:val="3"/>
          <w:szCs w:val="24"/>
          <w:lang w:eastAsia="en-US"/>
        </w:rPr>
        <w:t xml:space="preserve"> </w:t>
      </w:r>
      <w:proofErr w:type="spellStart"/>
      <w:r w:rsidR="009846F6">
        <w:rPr>
          <w:rFonts w:eastAsia="SimSun"/>
          <w:i/>
          <w:kern w:val="3"/>
          <w:szCs w:val="24"/>
          <w:lang w:eastAsia="en-US"/>
        </w:rPr>
        <w:t>Gatoil</w:t>
      </w:r>
      <w:proofErr w:type="spellEnd"/>
      <w:r w:rsidR="009846F6">
        <w:rPr>
          <w:rFonts w:eastAsia="SimSun"/>
          <w:i/>
          <w:kern w:val="3"/>
          <w:szCs w:val="24"/>
          <w:lang w:eastAsia="en-US"/>
        </w:rPr>
        <w:t xml:space="preserve"> v</w:t>
      </w:r>
      <w:r w:rsidR="00B40FEB" w:rsidRPr="00422666">
        <w:rPr>
          <w:rFonts w:eastAsia="SimSun"/>
          <w:i/>
          <w:kern w:val="3"/>
          <w:szCs w:val="24"/>
          <w:lang w:eastAsia="en-US"/>
        </w:rPr>
        <w:t xml:space="preserve">. </w:t>
      </w:r>
      <w:r w:rsidR="00B40FEB" w:rsidRPr="00422666">
        <w:rPr>
          <w:i/>
          <w:szCs w:val="24"/>
          <w:lang w:eastAsia="fr-CA"/>
        </w:rPr>
        <w:t xml:space="preserve">National </w:t>
      </w:r>
      <w:proofErr w:type="spellStart"/>
      <w:r w:rsidR="00B40FEB" w:rsidRPr="00422666">
        <w:rPr>
          <w:i/>
          <w:szCs w:val="24"/>
          <w:lang w:eastAsia="fr-CA"/>
        </w:rPr>
        <w:t>Iranian</w:t>
      </w:r>
      <w:proofErr w:type="spellEnd"/>
      <w:r w:rsidR="00B40FEB" w:rsidRPr="00422666">
        <w:rPr>
          <w:i/>
          <w:szCs w:val="24"/>
          <w:lang w:eastAsia="fr-CA"/>
        </w:rPr>
        <w:t xml:space="preserve"> </w:t>
      </w:r>
      <w:proofErr w:type="spellStart"/>
      <w:r w:rsidR="00B40FEB" w:rsidRPr="00422666">
        <w:rPr>
          <w:i/>
          <w:szCs w:val="24"/>
          <w:lang w:eastAsia="fr-CA"/>
        </w:rPr>
        <w:t>Oil</w:t>
      </w:r>
      <w:proofErr w:type="spellEnd"/>
      <w:r w:rsidR="00B40FEB" w:rsidRPr="00422666">
        <w:rPr>
          <w:i/>
          <w:szCs w:val="24"/>
          <w:lang w:eastAsia="fr-CA"/>
        </w:rPr>
        <w:t xml:space="preserve"> </w:t>
      </w:r>
      <w:proofErr w:type="spellStart"/>
      <w:r w:rsidR="00B40FEB" w:rsidRPr="00422666">
        <w:rPr>
          <w:i/>
          <w:szCs w:val="24"/>
          <w:lang w:eastAsia="fr-CA"/>
        </w:rPr>
        <w:t>Company</w:t>
      </w:r>
      <w:proofErr w:type="spellEnd"/>
      <w:r w:rsidR="00B40FEB" w:rsidRPr="00B40FEB">
        <w:rPr>
          <w:rStyle w:val="Appelnotedebasdep"/>
          <w:szCs w:val="24"/>
          <w:lang w:eastAsia="fr-CA"/>
        </w:rPr>
        <w:footnoteReference w:id="70"/>
      </w:r>
      <w:r w:rsidR="00B40FEB" w:rsidRPr="00B40FEB">
        <w:rPr>
          <w:rFonts w:eastAsia="SimSun"/>
          <w:kern w:val="3"/>
          <w:szCs w:val="24"/>
          <w:lang w:eastAsia="en-US"/>
        </w:rPr>
        <w:t xml:space="preserve"> </w:t>
      </w:r>
      <w:r w:rsidR="00B40FEB">
        <w:rPr>
          <w:rFonts w:eastAsia="SimSun"/>
          <w:kern w:val="3"/>
          <w:szCs w:val="24"/>
          <w:lang w:eastAsia="en-US"/>
        </w:rPr>
        <w:t>du 17 décembre 1991.</w:t>
      </w:r>
      <w:r w:rsidR="009F5CE9">
        <w:rPr>
          <w:rFonts w:eastAsia="SimSun"/>
          <w:kern w:val="3"/>
          <w:szCs w:val="24"/>
          <w:lang w:eastAsia="en-US"/>
        </w:rPr>
        <w:t xml:space="preserve"> </w:t>
      </w:r>
      <w:r w:rsidR="00B40FEB">
        <w:rPr>
          <w:rFonts w:eastAsia="SimSun"/>
          <w:kern w:val="3"/>
          <w:szCs w:val="24"/>
          <w:lang w:eastAsia="en-US"/>
        </w:rPr>
        <w:t>Cette règle</w:t>
      </w:r>
      <w:r w:rsidR="00FD1AB3">
        <w:rPr>
          <w:rFonts w:eastAsia="SimSun"/>
          <w:i/>
          <w:kern w:val="3"/>
          <w:szCs w:val="24"/>
          <w:lang w:eastAsia="en-US"/>
        </w:rPr>
        <w:t xml:space="preserve"> </w:t>
      </w:r>
      <w:r w:rsidR="009F5CE9">
        <w:rPr>
          <w:rFonts w:eastAsia="SimSun"/>
          <w:kern w:val="3"/>
          <w:szCs w:val="24"/>
          <w:lang w:eastAsia="en-US"/>
        </w:rPr>
        <w:t xml:space="preserve">dispose </w:t>
      </w:r>
      <w:r>
        <w:rPr>
          <w:rFonts w:eastAsia="SimSun"/>
          <w:kern w:val="3"/>
          <w:szCs w:val="24"/>
          <w:lang w:eastAsia="en-US"/>
        </w:rPr>
        <w:t>q</w:t>
      </w:r>
      <w:r w:rsidR="00F50F89">
        <w:rPr>
          <w:rFonts w:eastAsia="SimSun"/>
          <w:kern w:val="3"/>
          <w:szCs w:val="24"/>
          <w:lang w:eastAsia="en-US"/>
        </w:rPr>
        <w:t xml:space="preserve">u’en raison de son caractère </w:t>
      </w:r>
      <w:r>
        <w:rPr>
          <w:rFonts w:eastAsia="SimSun"/>
          <w:kern w:val="3"/>
          <w:szCs w:val="24"/>
          <w:lang w:eastAsia="en-US"/>
        </w:rPr>
        <w:t>autonome</w:t>
      </w:r>
      <w:r w:rsidR="009F5CE9">
        <w:rPr>
          <w:rFonts w:eastAsia="SimSun"/>
          <w:kern w:val="3"/>
          <w:szCs w:val="24"/>
          <w:lang w:eastAsia="en-US"/>
        </w:rPr>
        <w:t xml:space="preserve">, la </w:t>
      </w:r>
      <w:r w:rsidR="00FD1AB3">
        <w:rPr>
          <w:rFonts w:eastAsia="SimSun"/>
          <w:kern w:val="3"/>
          <w:szCs w:val="24"/>
          <w:lang w:eastAsia="en-US"/>
        </w:rPr>
        <w:t>clause compromissoire  i</w:t>
      </w:r>
      <w:r w:rsidR="009F5CE9">
        <w:rPr>
          <w:rFonts w:eastAsia="SimSun"/>
          <w:kern w:val="3"/>
          <w:szCs w:val="24"/>
          <w:lang w:eastAsia="en-US"/>
        </w:rPr>
        <w:t xml:space="preserve">nscrite  </w:t>
      </w:r>
      <w:r>
        <w:rPr>
          <w:rFonts w:eastAsia="SimSun"/>
          <w:kern w:val="3"/>
          <w:szCs w:val="24"/>
          <w:lang w:eastAsia="en-US"/>
        </w:rPr>
        <w:t>dans une  convention d’ar</w:t>
      </w:r>
      <w:r w:rsidR="0091549C">
        <w:rPr>
          <w:rFonts w:eastAsia="SimSun"/>
          <w:kern w:val="3"/>
          <w:szCs w:val="24"/>
          <w:lang w:eastAsia="en-US"/>
        </w:rPr>
        <w:t>bitrage impliquant une personne  publique</w:t>
      </w:r>
      <w:r w:rsidR="00FD1AB3">
        <w:rPr>
          <w:rFonts w:eastAsia="SimSun"/>
          <w:kern w:val="3"/>
          <w:szCs w:val="24"/>
          <w:lang w:eastAsia="en-US"/>
        </w:rPr>
        <w:t xml:space="preserve"> </w:t>
      </w:r>
      <w:r>
        <w:rPr>
          <w:rFonts w:eastAsia="SimSun"/>
          <w:kern w:val="3"/>
          <w:szCs w:val="24"/>
          <w:lang w:eastAsia="en-US"/>
        </w:rPr>
        <w:t>dans le cadre d’un</w:t>
      </w:r>
      <w:r w:rsidR="0091549C">
        <w:rPr>
          <w:rFonts w:eastAsia="SimSun"/>
          <w:kern w:val="3"/>
          <w:szCs w:val="24"/>
          <w:lang w:eastAsia="en-US"/>
        </w:rPr>
        <w:t xml:space="preserve"> arbitrage international, n</w:t>
      </w:r>
      <w:r w:rsidR="00FD1AB3">
        <w:rPr>
          <w:rFonts w:eastAsia="SimSun"/>
          <w:kern w:val="3"/>
          <w:szCs w:val="24"/>
          <w:lang w:eastAsia="en-US"/>
        </w:rPr>
        <w:t>’est  pas soumise aux</w:t>
      </w:r>
      <w:r w:rsidR="009F5CE9">
        <w:rPr>
          <w:rFonts w:eastAsia="SimSun"/>
          <w:kern w:val="3"/>
          <w:szCs w:val="24"/>
          <w:lang w:eastAsia="en-US"/>
        </w:rPr>
        <w:t xml:space="preserve"> </w:t>
      </w:r>
      <w:r w:rsidR="00ED3F15">
        <w:rPr>
          <w:rFonts w:eastAsia="SimSun"/>
          <w:kern w:val="3"/>
          <w:szCs w:val="24"/>
          <w:lang w:eastAsia="en-US"/>
        </w:rPr>
        <w:t xml:space="preserve">règles </w:t>
      </w:r>
      <w:r w:rsidR="00B43A98">
        <w:rPr>
          <w:rFonts w:eastAsia="SimSun"/>
          <w:kern w:val="3"/>
          <w:szCs w:val="24"/>
          <w:lang w:eastAsia="en-US"/>
        </w:rPr>
        <w:t xml:space="preserve">de conflits de loi, </w:t>
      </w:r>
      <w:r w:rsidR="00ED3F15">
        <w:rPr>
          <w:rFonts w:eastAsia="SimSun"/>
          <w:kern w:val="3"/>
          <w:szCs w:val="24"/>
          <w:lang w:eastAsia="en-US"/>
        </w:rPr>
        <w:t xml:space="preserve">mais aux </w:t>
      </w:r>
      <w:r w:rsidR="00FD1AB3">
        <w:rPr>
          <w:rFonts w:eastAsia="SimSun"/>
          <w:kern w:val="3"/>
          <w:szCs w:val="24"/>
          <w:lang w:eastAsia="en-US"/>
        </w:rPr>
        <w:t>seules</w:t>
      </w:r>
      <w:r w:rsidR="00ED3F15">
        <w:rPr>
          <w:rFonts w:eastAsia="SimSun"/>
          <w:kern w:val="3"/>
          <w:szCs w:val="24"/>
          <w:lang w:eastAsia="en-US"/>
        </w:rPr>
        <w:t xml:space="preserve"> </w:t>
      </w:r>
      <w:r>
        <w:rPr>
          <w:rFonts w:eastAsia="SimSun"/>
          <w:kern w:val="3"/>
          <w:szCs w:val="24"/>
          <w:lang w:eastAsia="en-US"/>
        </w:rPr>
        <w:t>exigences de l’ordre public internati</w:t>
      </w:r>
      <w:r w:rsidR="00ED3F15">
        <w:rPr>
          <w:rFonts w:eastAsia="SimSun"/>
          <w:kern w:val="3"/>
          <w:szCs w:val="24"/>
          <w:lang w:eastAsia="en-US"/>
        </w:rPr>
        <w:t xml:space="preserve">onal au </w:t>
      </w:r>
      <w:r>
        <w:rPr>
          <w:rFonts w:eastAsia="SimSun"/>
          <w:kern w:val="3"/>
          <w:szCs w:val="24"/>
          <w:lang w:eastAsia="en-US"/>
        </w:rPr>
        <w:t xml:space="preserve">vu du caractère international et  commercial  du différend.   </w:t>
      </w:r>
    </w:p>
    <w:p w:rsidR="00AB2B7E" w:rsidRDefault="004940C7" w:rsidP="00085878">
      <w:pPr>
        <w:suppressAutoHyphens/>
        <w:autoSpaceDN w:val="0"/>
        <w:spacing w:after="200" w:line="480" w:lineRule="auto"/>
        <w:textAlignment w:val="baseline"/>
        <w:rPr>
          <w:szCs w:val="24"/>
        </w:rPr>
      </w:pPr>
      <w:r>
        <w:rPr>
          <w:rFonts w:eastAsia="SimSun"/>
          <w:kern w:val="3"/>
          <w:szCs w:val="24"/>
          <w:lang w:eastAsia="en-US"/>
        </w:rPr>
        <w:t>Dans  plusieurs autres  arrêts</w:t>
      </w:r>
      <w:r>
        <w:rPr>
          <w:rStyle w:val="Appelnotedebasdep"/>
          <w:rFonts w:eastAsia="SimSun"/>
          <w:kern w:val="3"/>
          <w:szCs w:val="24"/>
          <w:lang w:eastAsia="en-US"/>
        </w:rPr>
        <w:footnoteReference w:id="71"/>
      </w:r>
      <w:r>
        <w:rPr>
          <w:rFonts w:eastAsia="SimSun"/>
          <w:kern w:val="3"/>
          <w:szCs w:val="24"/>
          <w:lang w:eastAsia="en-US"/>
        </w:rPr>
        <w:t xml:space="preserve">  le principe  du détachement </w:t>
      </w:r>
      <w:r w:rsidR="007C6985">
        <w:rPr>
          <w:rFonts w:eastAsia="SimSun"/>
          <w:kern w:val="3"/>
          <w:szCs w:val="24"/>
          <w:lang w:eastAsia="en-US"/>
        </w:rPr>
        <w:t xml:space="preserve"> des différends  internationaux</w:t>
      </w:r>
      <w:r>
        <w:rPr>
          <w:rFonts w:eastAsia="SimSun"/>
          <w:kern w:val="3"/>
          <w:szCs w:val="24"/>
          <w:lang w:eastAsia="en-US"/>
        </w:rPr>
        <w:t xml:space="preserve"> conc</w:t>
      </w:r>
      <w:r w:rsidR="007C6985">
        <w:rPr>
          <w:rFonts w:eastAsia="SimSun"/>
          <w:kern w:val="3"/>
          <w:szCs w:val="24"/>
          <w:lang w:eastAsia="en-US"/>
        </w:rPr>
        <w:t>ernant les personnes publiques de l’ordre p</w:t>
      </w:r>
      <w:r w:rsidR="00184FED">
        <w:rPr>
          <w:rFonts w:eastAsia="SimSun"/>
          <w:kern w:val="3"/>
          <w:szCs w:val="24"/>
          <w:lang w:eastAsia="en-US"/>
        </w:rPr>
        <w:t>ublic interne a été</w:t>
      </w:r>
      <w:r w:rsidR="007C6985">
        <w:rPr>
          <w:rFonts w:eastAsia="SimSun"/>
          <w:kern w:val="3"/>
          <w:szCs w:val="24"/>
          <w:lang w:eastAsia="en-US"/>
        </w:rPr>
        <w:t xml:space="preserve"> réaffirmé</w:t>
      </w:r>
      <w:r w:rsidR="00ED3F15">
        <w:rPr>
          <w:rFonts w:eastAsia="SimSun"/>
          <w:kern w:val="3"/>
          <w:szCs w:val="24"/>
          <w:lang w:eastAsia="en-US"/>
        </w:rPr>
        <w:t>, c</w:t>
      </w:r>
      <w:r w:rsidR="00FD1AB3">
        <w:rPr>
          <w:rFonts w:eastAsia="SimSun"/>
          <w:kern w:val="3"/>
          <w:szCs w:val="24"/>
          <w:lang w:eastAsia="en-US"/>
        </w:rPr>
        <w:t xml:space="preserve">e qui exclut ces litiges </w:t>
      </w:r>
      <w:r>
        <w:rPr>
          <w:rFonts w:eastAsia="SimSun"/>
          <w:kern w:val="3"/>
          <w:szCs w:val="24"/>
          <w:lang w:eastAsia="en-US"/>
        </w:rPr>
        <w:t>de la connaissance des instances administratives internes et</w:t>
      </w:r>
      <w:r w:rsidR="00FD1AB3">
        <w:rPr>
          <w:rFonts w:eastAsia="SimSun"/>
          <w:kern w:val="3"/>
          <w:szCs w:val="24"/>
          <w:lang w:eastAsia="en-US"/>
        </w:rPr>
        <w:t xml:space="preserve"> de </w:t>
      </w:r>
      <w:r>
        <w:rPr>
          <w:rFonts w:eastAsia="SimSun"/>
          <w:kern w:val="3"/>
          <w:szCs w:val="24"/>
          <w:lang w:eastAsia="en-US"/>
        </w:rPr>
        <w:t>toute application  du droit administratif</w:t>
      </w:r>
      <w:r w:rsidR="00B43A98">
        <w:rPr>
          <w:rFonts w:eastAsia="SimSun"/>
          <w:kern w:val="3"/>
          <w:szCs w:val="24"/>
          <w:lang w:eastAsia="en-US"/>
        </w:rPr>
        <w:t xml:space="preserve"> local.</w:t>
      </w:r>
      <w:r w:rsidR="00AB2B7E">
        <w:rPr>
          <w:rFonts w:eastAsia="SimSun"/>
          <w:kern w:val="3"/>
          <w:szCs w:val="24"/>
          <w:lang w:eastAsia="en-US"/>
        </w:rPr>
        <w:t xml:space="preserve"> Cependant</w:t>
      </w:r>
      <w:r w:rsidR="009A0F60">
        <w:rPr>
          <w:rFonts w:eastAsia="SimSun"/>
          <w:kern w:val="3"/>
          <w:szCs w:val="24"/>
          <w:lang w:eastAsia="en-US"/>
        </w:rPr>
        <w:t>,</w:t>
      </w:r>
      <w:r w:rsidR="00AB2B7E">
        <w:rPr>
          <w:rFonts w:eastAsia="SimSun"/>
          <w:kern w:val="3"/>
          <w:szCs w:val="24"/>
          <w:lang w:eastAsia="en-US"/>
        </w:rPr>
        <w:t xml:space="preserve"> si ce principe  est bien  implanté dans la jurisprudence </w:t>
      </w:r>
      <w:r w:rsidR="00ED3F15">
        <w:rPr>
          <w:rFonts w:eastAsia="SimSun"/>
          <w:kern w:val="3"/>
          <w:szCs w:val="24"/>
          <w:lang w:eastAsia="en-US"/>
        </w:rPr>
        <w:t xml:space="preserve">française au </w:t>
      </w:r>
      <w:r w:rsidR="003E51B9">
        <w:rPr>
          <w:rFonts w:eastAsia="SimSun"/>
          <w:kern w:val="3"/>
          <w:szCs w:val="24"/>
          <w:lang w:eastAsia="en-US"/>
        </w:rPr>
        <w:t>sein de l’ordre judiciaire,</w:t>
      </w:r>
      <w:r w:rsidR="00AB2B7E">
        <w:rPr>
          <w:rFonts w:eastAsia="SimSun"/>
          <w:kern w:val="3"/>
          <w:szCs w:val="24"/>
          <w:lang w:eastAsia="en-US"/>
        </w:rPr>
        <w:t xml:space="preserve"> il n’en demeure pas</w:t>
      </w:r>
      <w:r w:rsidR="00ED3F15">
        <w:rPr>
          <w:rFonts w:eastAsia="SimSun"/>
          <w:kern w:val="3"/>
          <w:szCs w:val="24"/>
          <w:lang w:eastAsia="en-US"/>
        </w:rPr>
        <w:t xml:space="preserve"> moins</w:t>
      </w:r>
      <w:r w:rsidR="00AB2B7E">
        <w:rPr>
          <w:rFonts w:eastAsia="SimSun"/>
          <w:kern w:val="3"/>
          <w:szCs w:val="24"/>
          <w:lang w:eastAsia="en-US"/>
        </w:rPr>
        <w:t xml:space="preserve"> </w:t>
      </w:r>
      <w:r w:rsidR="00AE607B">
        <w:rPr>
          <w:rFonts w:eastAsia="SimSun"/>
          <w:kern w:val="3"/>
          <w:szCs w:val="24"/>
          <w:lang w:eastAsia="en-US"/>
        </w:rPr>
        <w:t>qu’il</w:t>
      </w:r>
      <w:r w:rsidR="003E51B9">
        <w:rPr>
          <w:rFonts w:eastAsia="SimSun"/>
          <w:kern w:val="3"/>
          <w:szCs w:val="24"/>
          <w:lang w:eastAsia="en-US"/>
        </w:rPr>
        <w:t xml:space="preserve"> </w:t>
      </w:r>
      <w:r w:rsidR="00AB2B7E">
        <w:rPr>
          <w:rFonts w:eastAsia="SimSun"/>
          <w:kern w:val="3"/>
          <w:szCs w:val="24"/>
          <w:lang w:eastAsia="en-US"/>
        </w:rPr>
        <w:t>fait face</w:t>
      </w:r>
      <w:r w:rsidR="009A0F60">
        <w:rPr>
          <w:rFonts w:eastAsia="SimSun"/>
          <w:kern w:val="3"/>
          <w:szCs w:val="24"/>
          <w:lang w:eastAsia="en-US"/>
        </w:rPr>
        <w:t xml:space="preserve"> à</w:t>
      </w:r>
      <w:r w:rsidR="00ED3F15">
        <w:rPr>
          <w:rFonts w:eastAsia="SimSun"/>
          <w:kern w:val="3"/>
          <w:szCs w:val="24"/>
          <w:lang w:eastAsia="en-US"/>
        </w:rPr>
        <w:t xml:space="preserve"> certaines  résistances </w:t>
      </w:r>
      <w:r w:rsidR="00AB2B7E">
        <w:rPr>
          <w:rFonts w:eastAsia="SimSun"/>
          <w:kern w:val="3"/>
          <w:szCs w:val="24"/>
          <w:lang w:eastAsia="en-US"/>
        </w:rPr>
        <w:t>de</w:t>
      </w:r>
      <w:r w:rsidR="00311258">
        <w:rPr>
          <w:rFonts w:eastAsia="SimSun"/>
          <w:kern w:val="3"/>
          <w:szCs w:val="24"/>
          <w:lang w:eastAsia="en-US"/>
        </w:rPr>
        <w:t xml:space="preserve"> la </w:t>
      </w:r>
      <w:r w:rsidR="00ED3F15">
        <w:rPr>
          <w:rFonts w:eastAsia="SimSun"/>
          <w:kern w:val="3"/>
          <w:szCs w:val="24"/>
          <w:lang w:eastAsia="en-US"/>
        </w:rPr>
        <w:t xml:space="preserve">part de certaines </w:t>
      </w:r>
      <w:r w:rsidR="00AB2B7E">
        <w:rPr>
          <w:rFonts w:eastAsia="SimSun"/>
          <w:kern w:val="3"/>
          <w:szCs w:val="24"/>
          <w:lang w:eastAsia="en-US"/>
        </w:rPr>
        <w:t>instan</w:t>
      </w:r>
      <w:r w:rsidR="005F07BA">
        <w:rPr>
          <w:rFonts w:eastAsia="SimSun"/>
          <w:kern w:val="3"/>
          <w:szCs w:val="24"/>
          <w:lang w:eastAsia="en-US"/>
        </w:rPr>
        <w:t xml:space="preserve">ces </w:t>
      </w:r>
      <w:r>
        <w:rPr>
          <w:rFonts w:eastAsia="SimSun"/>
          <w:kern w:val="3"/>
          <w:szCs w:val="24"/>
          <w:lang w:eastAsia="en-US"/>
        </w:rPr>
        <w:t>administratives</w:t>
      </w:r>
      <w:r w:rsidR="009A0F60">
        <w:rPr>
          <w:rFonts w:eastAsia="SimSun"/>
          <w:kern w:val="3"/>
          <w:szCs w:val="24"/>
          <w:lang w:eastAsia="en-US"/>
        </w:rPr>
        <w:t xml:space="preserve"> </w:t>
      </w:r>
      <w:r w:rsidR="00AE607B">
        <w:rPr>
          <w:rFonts w:eastAsia="SimSun"/>
          <w:kern w:val="3"/>
          <w:szCs w:val="24"/>
          <w:lang w:eastAsia="en-US"/>
        </w:rPr>
        <w:t>françaises</w:t>
      </w:r>
      <w:r w:rsidR="00811916">
        <w:rPr>
          <w:rFonts w:eastAsia="SimSun"/>
          <w:kern w:val="3"/>
          <w:szCs w:val="24"/>
          <w:lang w:eastAsia="en-US"/>
        </w:rPr>
        <w:t xml:space="preserve"> qu’il convient d’exposer au</w:t>
      </w:r>
      <w:r>
        <w:rPr>
          <w:rFonts w:eastAsia="SimSun"/>
          <w:kern w:val="3"/>
          <w:szCs w:val="24"/>
          <w:lang w:eastAsia="en-US"/>
        </w:rPr>
        <w:t xml:space="preserve"> prochain</w:t>
      </w:r>
      <w:r w:rsidR="00811916">
        <w:rPr>
          <w:rFonts w:eastAsia="SimSun"/>
          <w:kern w:val="3"/>
          <w:szCs w:val="24"/>
          <w:lang w:eastAsia="en-US"/>
        </w:rPr>
        <w:t xml:space="preserve"> chapitre</w:t>
      </w:r>
      <w:r w:rsidR="00811916">
        <w:rPr>
          <w:rStyle w:val="Appelnotedebasdep"/>
          <w:rFonts w:eastAsia="SimSun"/>
          <w:kern w:val="3"/>
          <w:szCs w:val="24"/>
          <w:lang w:eastAsia="en-US"/>
        </w:rPr>
        <w:footnoteReference w:id="72"/>
      </w:r>
      <w:r w:rsidR="00AE607B">
        <w:rPr>
          <w:rFonts w:eastAsia="SimSun"/>
          <w:kern w:val="3"/>
          <w:szCs w:val="24"/>
          <w:lang w:eastAsia="en-US"/>
        </w:rPr>
        <w:t xml:space="preserve">. </w:t>
      </w:r>
      <w:r w:rsidR="00FD2270">
        <w:rPr>
          <w:rFonts w:eastAsia="SimSun"/>
          <w:kern w:val="3"/>
          <w:szCs w:val="24"/>
          <w:lang w:eastAsia="en-US"/>
        </w:rPr>
        <w:t xml:space="preserve">Le  processus  de libéralisation </w:t>
      </w:r>
      <w:r w:rsidR="004B6792">
        <w:rPr>
          <w:rFonts w:eastAsia="SimSun"/>
          <w:kern w:val="3"/>
          <w:szCs w:val="24"/>
          <w:lang w:eastAsia="en-US"/>
        </w:rPr>
        <w:t xml:space="preserve"> de</w:t>
      </w:r>
      <w:r w:rsidR="00FD2270">
        <w:rPr>
          <w:rFonts w:eastAsia="SimSun"/>
          <w:kern w:val="3"/>
          <w:szCs w:val="24"/>
          <w:lang w:eastAsia="en-US"/>
        </w:rPr>
        <w:t xml:space="preserve"> l’arbitrage  en droit public semble</w:t>
      </w:r>
      <w:r w:rsidR="005F07BA">
        <w:rPr>
          <w:rFonts w:eastAsia="SimSun"/>
          <w:kern w:val="3"/>
          <w:szCs w:val="24"/>
          <w:lang w:eastAsia="en-US"/>
        </w:rPr>
        <w:t xml:space="preserve"> être </w:t>
      </w:r>
      <w:r w:rsidR="00FD2270">
        <w:rPr>
          <w:rFonts w:eastAsia="SimSun"/>
          <w:kern w:val="3"/>
          <w:szCs w:val="24"/>
          <w:lang w:eastAsia="en-US"/>
        </w:rPr>
        <w:t xml:space="preserve"> plus  avancé</w:t>
      </w:r>
      <w:r w:rsidR="005F07BA">
        <w:rPr>
          <w:rFonts w:eastAsia="SimSun"/>
          <w:kern w:val="3"/>
          <w:szCs w:val="24"/>
          <w:lang w:eastAsia="en-US"/>
        </w:rPr>
        <w:t xml:space="preserve"> dans </w:t>
      </w:r>
      <w:r w:rsidR="001B62A3">
        <w:rPr>
          <w:rFonts w:eastAsia="SimSun"/>
          <w:kern w:val="3"/>
          <w:szCs w:val="24"/>
          <w:lang w:eastAsia="en-US"/>
        </w:rPr>
        <w:t xml:space="preserve"> les régimes de  Common </w:t>
      </w:r>
      <w:r w:rsidR="00FD2270">
        <w:rPr>
          <w:rFonts w:eastAsia="SimSun"/>
          <w:kern w:val="3"/>
          <w:szCs w:val="24"/>
          <w:lang w:eastAsia="en-US"/>
        </w:rPr>
        <w:t>Law.</w:t>
      </w:r>
    </w:p>
    <w:p w:rsidR="00911F2E" w:rsidRPr="007D0865" w:rsidRDefault="002408EC" w:rsidP="00D2466F">
      <w:pPr>
        <w:suppressAutoHyphens/>
        <w:autoSpaceDN w:val="0"/>
        <w:spacing w:after="200" w:line="480" w:lineRule="auto"/>
        <w:jc w:val="left"/>
        <w:textAlignment w:val="baseline"/>
        <w:rPr>
          <w:rFonts w:eastAsia="SimSun"/>
          <w:b/>
          <w:kern w:val="3"/>
          <w:szCs w:val="24"/>
          <w:lang w:eastAsia="en-US"/>
        </w:rPr>
      </w:pPr>
      <w:r>
        <w:rPr>
          <w:rFonts w:eastAsia="SimSun"/>
          <w:b/>
          <w:kern w:val="3"/>
          <w:szCs w:val="24"/>
          <w:lang w:eastAsia="en-US"/>
        </w:rPr>
        <w:t>1.2.2</w:t>
      </w:r>
      <w:r w:rsidR="00D2466F">
        <w:rPr>
          <w:rFonts w:eastAsia="SimSun"/>
          <w:b/>
          <w:kern w:val="3"/>
          <w:szCs w:val="24"/>
          <w:lang w:eastAsia="en-US"/>
        </w:rPr>
        <w:t xml:space="preserve">  </w:t>
      </w:r>
      <w:r w:rsidR="008E4227">
        <w:rPr>
          <w:rFonts w:eastAsia="SimSun"/>
          <w:b/>
          <w:kern w:val="3"/>
          <w:szCs w:val="24"/>
          <w:lang w:eastAsia="en-US"/>
        </w:rPr>
        <w:t>Les</w:t>
      </w:r>
      <w:r w:rsidR="00D2466F">
        <w:rPr>
          <w:rFonts w:eastAsia="SimSun"/>
          <w:b/>
          <w:kern w:val="3"/>
          <w:szCs w:val="24"/>
          <w:lang w:eastAsia="en-US"/>
        </w:rPr>
        <w:t xml:space="preserve">  </w:t>
      </w:r>
      <w:r w:rsidR="008E4227">
        <w:rPr>
          <w:rFonts w:eastAsia="SimSun"/>
          <w:b/>
          <w:kern w:val="3"/>
          <w:szCs w:val="24"/>
          <w:lang w:eastAsia="en-US"/>
        </w:rPr>
        <w:t>p</w:t>
      </w:r>
      <w:r w:rsidR="00D2466F" w:rsidRPr="00D2466F">
        <w:rPr>
          <w:rFonts w:eastAsia="SimSun"/>
          <w:b/>
          <w:kern w:val="3"/>
          <w:szCs w:val="24"/>
          <w:lang w:eastAsia="en-US"/>
        </w:rPr>
        <w:t>osition</w:t>
      </w:r>
      <w:r w:rsidR="00501625">
        <w:rPr>
          <w:rFonts w:eastAsia="SimSun"/>
          <w:b/>
          <w:kern w:val="3"/>
          <w:szCs w:val="24"/>
          <w:lang w:eastAsia="en-US"/>
        </w:rPr>
        <w:t>s</w:t>
      </w:r>
      <w:r w:rsidR="00FE560F">
        <w:rPr>
          <w:rFonts w:eastAsia="SimSun"/>
          <w:b/>
          <w:kern w:val="3"/>
          <w:szCs w:val="24"/>
          <w:lang w:eastAsia="en-US"/>
        </w:rPr>
        <w:t xml:space="preserve"> </w:t>
      </w:r>
      <w:r w:rsidR="00FE560F" w:rsidRPr="007D0865">
        <w:rPr>
          <w:rFonts w:eastAsia="SimSun"/>
          <w:b/>
          <w:kern w:val="3"/>
          <w:szCs w:val="24"/>
          <w:lang w:eastAsia="en-US"/>
        </w:rPr>
        <w:t xml:space="preserve">des  régimes   de la </w:t>
      </w:r>
      <w:r w:rsidR="00D2466F" w:rsidRPr="007D0865">
        <w:rPr>
          <w:rFonts w:eastAsia="SimSun"/>
          <w:b/>
          <w:kern w:val="3"/>
          <w:szCs w:val="24"/>
          <w:lang w:eastAsia="en-US"/>
        </w:rPr>
        <w:t>Common</w:t>
      </w:r>
      <w:r w:rsidR="00AE607B" w:rsidRPr="007D0865">
        <w:rPr>
          <w:rFonts w:eastAsia="SimSun"/>
          <w:b/>
          <w:kern w:val="3"/>
          <w:szCs w:val="24"/>
          <w:lang w:eastAsia="en-US"/>
        </w:rPr>
        <w:t xml:space="preserve"> L</w:t>
      </w:r>
      <w:r w:rsidR="00EB5999" w:rsidRPr="007D0865">
        <w:rPr>
          <w:rFonts w:eastAsia="SimSun"/>
          <w:b/>
          <w:kern w:val="3"/>
          <w:szCs w:val="24"/>
          <w:lang w:eastAsia="en-US"/>
        </w:rPr>
        <w:t>aw</w:t>
      </w:r>
      <w:r w:rsidR="00AE7A3A" w:rsidRPr="007D0865">
        <w:rPr>
          <w:rFonts w:eastAsia="SimSun"/>
          <w:b/>
          <w:kern w:val="3"/>
          <w:szCs w:val="24"/>
          <w:lang w:eastAsia="en-US"/>
        </w:rPr>
        <w:t xml:space="preserve"> </w:t>
      </w:r>
      <w:r w:rsidR="00B87FC8" w:rsidRPr="007D0865">
        <w:rPr>
          <w:rFonts w:eastAsia="SimSun"/>
          <w:b/>
          <w:kern w:val="3"/>
          <w:szCs w:val="24"/>
          <w:lang w:eastAsia="en-US"/>
        </w:rPr>
        <w:t>nord-américaine</w:t>
      </w:r>
    </w:p>
    <w:p w:rsidR="00110C88" w:rsidRDefault="00D17575" w:rsidP="00110C88">
      <w:pPr>
        <w:autoSpaceDE w:val="0"/>
        <w:autoSpaceDN w:val="0"/>
        <w:adjustRightInd w:val="0"/>
        <w:spacing w:line="480" w:lineRule="auto"/>
        <w:rPr>
          <w:rFonts w:eastAsia="SimSun"/>
          <w:kern w:val="3"/>
          <w:szCs w:val="24"/>
          <w:lang w:eastAsia="en-US"/>
        </w:rPr>
      </w:pPr>
      <w:r w:rsidRPr="007D0865">
        <w:rPr>
          <w:rFonts w:eastAsia="SimSun"/>
          <w:kern w:val="3"/>
          <w:szCs w:val="24"/>
          <w:lang w:eastAsia="en-US"/>
        </w:rPr>
        <w:t xml:space="preserve"> </w:t>
      </w:r>
      <w:r w:rsidR="009A1350" w:rsidRPr="0052454E">
        <w:rPr>
          <w:rFonts w:eastAsia="SimSun"/>
          <w:kern w:val="3"/>
          <w:szCs w:val="24"/>
          <w:lang w:eastAsia="en-US"/>
        </w:rPr>
        <w:t xml:space="preserve">En général, </w:t>
      </w:r>
      <w:r w:rsidR="00654000" w:rsidRPr="0052454E">
        <w:rPr>
          <w:rFonts w:eastAsia="SimSun"/>
          <w:kern w:val="3"/>
          <w:szCs w:val="24"/>
          <w:lang w:eastAsia="en-US"/>
        </w:rPr>
        <w:t>les</w:t>
      </w:r>
      <w:r w:rsidR="00BE380B" w:rsidRPr="0052454E">
        <w:rPr>
          <w:rFonts w:eastAsia="SimSun"/>
          <w:kern w:val="3"/>
          <w:szCs w:val="24"/>
          <w:lang w:eastAsia="en-US"/>
        </w:rPr>
        <w:t xml:space="preserve"> régimes</w:t>
      </w:r>
      <w:r w:rsidR="00654000" w:rsidRPr="0052454E">
        <w:rPr>
          <w:rFonts w:eastAsia="SimSun"/>
          <w:kern w:val="3"/>
          <w:szCs w:val="24"/>
          <w:lang w:eastAsia="en-US"/>
        </w:rPr>
        <w:t xml:space="preserve"> </w:t>
      </w:r>
      <w:r w:rsidR="007E3E57" w:rsidRPr="0052454E">
        <w:rPr>
          <w:rFonts w:eastAsia="SimSun"/>
          <w:kern w:val="3"/>
          <w:szCs w:val="24"/>
          <w:lang w:eastAsia="en-US"/>
        </w:rPr>
        <w:t>juridique</w:t>
      </w:r>
      <w:r w:rsidR="004B6792" w:rsidRPr="0052454E">
        <w:rPr>
          <w:rFonts w:eastAsia="SimSun"/>
          <w:kern w:val="3"/>
          <w:szCs w:val="24"/>
          <w:lang w:eastAsia="en-US"/>
        </w:rPr>
        <w:t>s</w:t>
      </w:r>
      <w:r w:rsidR="004A158E" w:rsidRPr="0052454E">
        <w:rPr>
          <w:rFonts w:eastAsia="SimSun"/>
          <w:kern w:val="3"/>
          <w:szCs w:val="24"/>
          <w:lang w:eastAsia="en-US"/>
        </w:rPr>
        <w:t xml:space="preserve"> </w:t>
      </w:r>
      <w:r w:rsidR="004B6792" w:rsidRPr="0052454E">
        <w:rPr>
          <w:rFonts w:eastAsia="SimSun"/>
          <w:kern w:val="3"/>
          <w:szCs w:val="24"/>
          <w:lang w:eastAsia="en-US"/>
        </w:rPr>
        <w:t xml:space="preserve"> d’origine </w:t>
      </w:r>
      <w:r w:rsidR="00B87FC8" w:rsidRPr="0052454E">
        <w:rPr>
          <w:rFonts w:eastAsia="SimSun"/>
          <w:kern w:val="3"/>
          <w:szCs w:val="24"/>
          <w:lang w:eastAsia="en-US"/>
        </w:rPr>
        <w:t>anglo-s</w:t>
      </w:r>
      <w:r w:rsidR="007E3E57" w:rsidRPr="0052454E">
        <w:rPr>
          <w:rFonts w:eastAsia="SimSun"/>
          <w:kern w:val="3"/>
          <w:szCs w:val="24"/>
          <w:lang w:eastAsia="en-US"/>
        </w:rPr>
        <w:t>axonne</w:t>
      </w:r>
      <w:r w:rsidR="009A1350" w:rsidRPr="0052454E">
        <w:rPr>
          <w:rFonts w:eastAsia="SimSun"/>
          <w:kern w:val="3"/>
          <w:szCs w:val="24"/>
          <w:lang w:eastAsia="en-US"/>
        </w:rPr>
        <w:t xml:space="preserve"> se caractérisent </w:t>
      </w:r>
      <w:r w:rsidR="00DA17BC" w:rsidRPr="0052454E">
        <w:rPr>
          <w:rFonts w:eastAsia="SimSun"/>
          <w:kern w:val="3"/>
          <w:szCs w:val="24"/>
          <w:lang w:eastAsia="en-US"/>
        </w:rPr>
        <w:t xml:space="preserve">par l’absence de  dispositions </w:t>
      </w:r>
      <w:r w:rsidR="009A1350" w:rsidRPr="0052454E">
        <w:rPr>
          <w:rFonts w:eastAsia="SimSun"/>
          <w:kern w:val="3"/>
          <w:szCs w:val="24"/>
          <w:lang w:eastAsia="en-US"/>
        </w:rPr>
        <w:t xml:space="preserve">prohibitives  et restrictives  </w:t>
      </w:r>
      <w:r w:rsidR="00A16F06" w:rsidRPr="0052454E">
        <w:rPr>
          <w:rFonts w:eastAsia="SimSun"/>
          <w:kern w:val="3"/>
          <w:szCs w:val="24"/>
          <w:lang w:eastAsia="en-US"/>
        </w:rPr>
        <w:t>quant</w:t>
      </w:r>
      <w:r w:rsidR="001B019D" w:rsidRPr="0052454E">
        <w:rPr>
          <w:rFonts w:eastAsia="SimSun"/>
          <w:kern w:val="3"/>
          <w:szCs w:val="24"/>
          <w:lang w:eastAsia="en-US"/>
        </w:rPr>
        <w:t xml:space="preserve"> à l’arbitrabilité des litiges relatifs </w:t>
      </w:r>
      <w:r w:rsidR="00DA17BC" w:rsidRPr="0052454E">
        <w:rPr>
          <w:rFonts w:eastAsia="SimSun"/>
          <w:kern w:val="3"/>
          <w:szCs w:val="24"/>
          <w:lang w:eastAsia="en-US"/>
        </w:rPr>
        <w:t>aux</w:t>
      </w:r>
      <w:r w:rsidR="001B019D" w:rsidRPr="0052454E">
        <w:rPr>
          <w:rFonts w:eastAsia="SimSun"/>
          <w:kern w:val="3"/>
          <w:szCs w:val="24"/>
          <w:lang w:eastAsia="en-US"/>
        </w:rPr>
        <w:t xml:space="preserve"> personnes</w:t>
      </w:r>
      <w:r w:rsidR="00654000" w:rsidRPr="0052454E">
        <w:rPr>
          <w:rFonts w:eastAsia="SimSun"/>
          <w:kern w:val="3"/>
          <w:szCs w:val="24"/>
          <w:lang w:eastAsia="en-US"/>
        </w:rPr>
        <w:t xml:space="preserve"> </w:t>
      </w:r>
      <w:r w:rsidR="00654000" w:rsidRPr="0052454E">
        <w:rPr>
          <w:rFonts w:eastAsia="SimSun"/>
          <w:kern w:val="3"/>
          <w:szCs w:val="24"/>
          <w:lang w:eastAsia="en-US"/>
        </w:rPr>
        <w:lastRenderedPageBreak/>
        <w:t>publiques</w:t>
      </w:r>
      <w:r w:rsidR="0052454E">
        <w:rPr>
          <w:rFonts w:eastAsia="SimSun"/>
          <w:kern w:val="3"/>
          <w:szCs w:val="24"/>
          <w:lang w:eastAsia="en-US"/>
        </w:rPr>
        <w:t>. Cette tendance, selon Paulsson est fondée sur un</w:t>
      </w:r>
      <w:r w:rsidR="004A158E" w:rsidRPr="0052454E">
        <w:rPr>
          <w:rFonts w:eastAsia="SimSun"/>
          <w:kern w:val="3"/>
          <w:szCs w:val="24"/>
          <w:lang w:eastAsia="en-US"/>
        </w:rPr>
        <w:t xml:space="preserve"> principe</w:t>
      </w:r>
      <w:r w:rsidR="0052454E">
        <w:rPr>
          <w:rFonts w:eastAsia="SimSun"/>
          <w:kern w:val="3"/>
          <w:szCs w:val="24"/>
          <w:lang w:eastAsia="en-US"/>
        </w:rPr>
        <w:t xml:space="preserve"> bien établi dans les juridictions d’arbitrage d’inspiration</w:t>
      </w:r>
      <w:r w:rsidR="004A158E" w:rsidRPr="0052454E">
        <w:rPr>
          <w:rFonts w:eastAsia="SimSun"/>
          <w:kern w:val="3"/>
          <w:szCs w:val="24"/>
          <w:lang w:eastAsia="en-US"/>
        </w:rPr>
        <w:t xml:space="preserve"> Common Law </w:t>
      </w:r>
      <w:r w:rsidR="0052454E">
        <w:rPr>
          <w:rFonts w:eastAsia="SimSun"/>
          <w:kern w:val="3"/>
          <w:szCs w:val="24"/>
          <w:lang w:eastAsia="en-US"/>
        </w:rPr>
        <w:t xml:space="preserve"> affirmant</w:t>
      </w:r>
      <w:r w:rsidR="00DA17BC" w:rsidRPr="0052454E">
        <w:rPr>
          <w:rFonts w:eastAsia="SimSun"/>
          <w:kern w:val="3"/>
          <w:szCs w:val="24"/>
          <w:lang w:eastAsia="en-US"/>
        </w:rPr>
        <w:t xml:space="preserve"> que l’É</w:t>
      </w:r>
      <w:r w:rsidR="004A158E" w:rsidRPr="0052454E">
        <w:rPr>
          <w:rFonts w:eastAsia="SimSun"/>
          <w:kern w:val="3"/>
          <w:szCs w:val="24"/>
          <w:lang w:eastAsia="en-US"/>
        </w:rPr>
        <w:t>tat</w:t>
      </w:r>
      <w:r w:rsidR="0052454E">
        <w:rPr>
          <w:rFonts w:eastAsia="SimSun"/>
          <w:kern w:val="3"/>
          <w:szCs w:val="24"/>
          <w:lang w:eastAsia="en-US"/>
        </w:rPr>
        <w:t xml:space="preserve">  ne  peut se prévaloir de ses </w:t>
      </w:r>
      <w:r w:rsidR="004A158E" w:rsidRPr="0052454E">
        <w:rPr>
          <w:rFonts w:eastAsia="SimSun"/>
          <w:kern w:val="3"/>
          <w:szCs w:val="24"/>
          <w:lang w:eastAsia="en-US"/>
        </w:rPr>
        <w:t>dispositions  législatives internes</w:t>
      </w:r>
      <w:r w:rsidR="00DA17BC" w:rsidRPr="0052454E">
        <w:rPr>
          <w:rFonts w:eastAsia="SimSun"/>
          <w:kern w:val="3"/>
          <w:szCs w:val="24"/>
          <w:lang w:eastAsia="en-US"/>
        </w:rPr>
        <w:t xml:space="preserve"> pour nier son</w:t>
      </w:r>
      <w:r w:rsidR="004A158E" w:rsidRPr="0052454E">
        <w:rPr>
          <w:rFonts w:eastAsia="SimSun"/>
          <w:kern w:val="3"/>
          <w:szCs w:val="24"/>
          <w:lang w:eastAsia="en-US"/>
        </w:rPr>
        <w:t xml:space="preserve"> </w:t>
      </w:r>
      <w:r w:rsidR="00DA17BC" w:rsidRPr="0052454E">
        <w:rPr>
          <w:rFonts w:eastAsia="SimSun"/>
          <w:kern w:val="3"/>
          <w:szCs w:val="24"/>
          <w:lang w:eastAsia="en-US"/>
        </w:rPr>
        <w:t>conse</w:t>
      </w:r>
      <w:r w:rsidR="004A158E" w:rsidRPr="0052454E">
        <w:rPr>
          <w:rFonts w:eastAsia="SimSun"/>
          <w:kern w:val="3"/>
          <w:szCs w:val="24"/>
          <w:lang w:eastAsia="en-US"/>
        </w:rPr>
        <w:t>ntement à l’arbitrage</w:t>
      </w:r>
      <w:r w:rsidR="00CE5A02" w:rsidRPr="0052454E">
        <w:rPr>
          <w:rStyle w:val="Appelnotedebasdep"/>
          <w:rFonts w:eastAsia="SimSun"/>
          <w:kern w:val="3"/>
          <w:szCs w:val="24"/>
          <w:lang w:eastAsia="en-US"/>
        </w:rPr>
        <w:footnoteReference w:id="73"/>
      </w:r>
      <w:r w:rsidR="00CE5A02" w:rsidRPr="0052454E">
        <w:rPr>
          <w:rFonts w:eastAsia="SimSun"/>
          <w:kern w:val="3"/>
          <w:szCs w:val="24"/>
          <w:lang w:eastAsia="en-US"/>
        </w:rPr>
        <w:t>.</w:t>
      </w:r>
      <w:r w:rsidR="00CE5A02">
        <w:rPr>
          <w:rFonts w:eastAsia="SimSun"/>
          <w:kern w:val="3"/>
          <w:szCs w:val="24"/>
          <w:lang w:eastAsia="en-US"/>
        </w:rPr>
        <w:t xml:space="preserve"> </w:t>
      </w:r>
      <w:r w:rsidR="00974C9F" w:rsidRPr="00931A90">
        <w:rPr>
          <w:rFonts w:eastAsia="SimSun"/>
          <w:kern w:val="3"/>
          <w:szCs w:val="24"/>
          <w:lang w:eastAsia="en-US"/>
        </w:rPr>
        <w:t>L’approche  de la Common Law nord-américaine est basée sur le fait que</w:t>
      </w:r>
      <w:r w:rsidR="006E6C78" w:rsidRPr="00931A90">
        <w:rPr>
          <w:rFonts w:eastAsia="SimSun"/>
          <w:kern w:val="3"/>
          <w:szCs w:val="24"/>
          <w:lang w:eastAsia="en-US"/>
        </w:rPr>
        <w:t xml:space="preserve">  les person</w:t>
      </w:r>
      <w:r w:rsidR="00984B1C" w:rsidRPr="00931A90">
        <w:rPr>
          <w:rFonts w:eastAsia="SimSun"/>
          <w:kern w:val="3"/>
          <w:szCs w:val="24"/>
          <w:lang w:eastAsia="en-US"/>
        </w:rPr>
        <w:t>n</w:t>
      </w:r>
      <w:r w:rsidR="006E6C78" w:rsidRPr="00931A90">
        <w:rPr>
          <w:rFonts w:eastAsia="SimSun"/>
          <w:kern w:val="3"/>
          <w:szCs w:val="24"/>
          <w:lang w:eastAsia="en-US"/>
        </w:rPr>
        <w:t>es publiques  comme les personnes privé</w:t>
      </w:r>
      <w:r w:rsidR="00984B1C" w:rsidRPr="00931A90">
        <w:rPr>
          <w:rFonts w:eastAsia="SimSun"/>
          <w:kern w:val="3"/>
          <w:szCs w:val="24"/>
          <w:lang w:eastAsia="en-US"/>
        </w:rPr>
        <w:t>e</w:t>
      </w:r>
      <w:r w:rsidR="006E6C78" w:rsidRPr="00931A90">
        <w:rPr>
          <w:rFonts w:eastAsia="SimSun"/>
          <w:kern w:val="3"/>
          <w:szCs w:val="24"/>
          <w:lang w:eastAsia="en-US"/>
        </w:rPr>
        <w:t xml:space="preserve">s  sont  soumises  aux  mêmes  </w:t>
      </w:r>
      <w:r w:rsidR="00984B1C" w:rsidRPr="00931A90">
        <w:rPr>
          <w:rFonts w:eastAsia="SimSun"/>
          <w:kern w:val="3"/>
          <w:szCs w:val="24"/>
          <w:lang w:eastAsia="en-US"/>
        </w:rPr>
        <w:t>règles</w:t>
      </w:r>
      <w:r w:rsidR="007C6985" w:rsidRPr="00931A90">
        <w:rPr>
          <w:rFonts w:eastAsia="SimSun"/>
          <w:kern w:val="3"/>
          <w:szCs w:val="24"/>
          <w:lang w:eastAsia="en-US"/>
        </w:rPr>
        <w:t xml:space="preserve"> </w:t>
      </w:r>
      <w:r w:rsidR="00984B1C" w:rsidRPr="00931A90">
        <w:rPr>
          <w:rFonts w:eastAsia="SimSun"/>
          <w:kern w:val="3"/>
          <w:szCs w:val="24"/>
          <w:lang w:eastAsia="en-US"/>
        </w:rPr>
        <w:t xml:space="preserve">quant </w:t>
      </w:r>
      <w:r w:rsidR="006E6C78" w:rsidRPr="00931A90">
        <w:rPr>
          <w:rFonts w:eastAsia="SimSun"/>
          <w:kern w:val="3"/>
          <w:szCs w:val="24"/>
          <w:lang w:eastAsia="en-US"/>
        </w:rPr>
        <w:t>au</w:t>
      </w:r>
      <w:r w:rsidR="007C6985" w:rsidRPr="00931A90">
        <w:rPr>
          <w:rFonts w:eastAsia="SimSun"/>
          <w:kern w:val="3"/>
          <w:szCs w:val="24"/>
          <w:lang w:eastAsia="en-US"/>
        </w:rPr>
        <w:t xml:space="preserve">x mécanismes </w:t>
      </w:r>
      <w:r w:rsidR="006E6C78" w:rsidRPr="00931A90">
        <w:rPr>
          <w:rFonts w:eastAsia="SimSun"/>
          <w:kern w:val="3"/>
          <w:szCs w:val="24"/>
          <w:lang w:eastAsia="en-US"/>
        </w:rPr>
        <w:t>destinés</w:t>
      </w:r>
      <w:r w:rsidR="00984B1C" w:rsidRPr="00931A90">
        <w:rPr>
          <w:rFonts w:eastAsia="SimSun"/>
          <w:kern w:val="3"/>
          <w:szCs w:val="24"/>
          <w:lang w:eastAsia="en-US"/>
        </w:rPr>
        <w:t xml:space="preserve"> à</w:t>
      </w:r>
      <w:r w:rsidR="002465EA" w:rsidRPr="00931A90">
        <w:rPr>
          <w:rFonts w:eastAsia="SimSun"/>
          <w:kern w:val="3"/>
          <w:szCs w:val="24"/>
          <w:lang w:eastAsia="en-US"/>
        </w:rPr>
        <w:t xml:space="preserve"> trancher </w:t>
      </w:r>
      <w:r w:rsidR="007C6985" w:rsidRPr="00931A90">
        <w:rPr>
          <w:rFonts w:eastAsia="SimSun"/>
          <w:kern w:val="3"/>
          <w:szCs w:val="24"/>
          <w:lang w:eastAsia="en-US"/>
        </w:rPr>
        <w:t>leur différend</w:t>
      </w:r>
      <w:r w:rsidR="0081022A" w:rsidRPr="00931A90">
        <w:rPr>
          <w:rFonts w:eastAsia="SimSun"/>
          <w:kern w:val="3"/>
          <w:szCs w:val="24"/>
          <w:lang w:eastAsia="en-US"/>
        </w:rPr>
        <w:t>.</w:t>
      </w:r>
      <w:r w:rsidR="0081022A">
        <w:rPr>
          <w:rFonts w:eastAsia="SimSun"/>
          <w:kern w:val="3"/>
          <w:szCs w:val="24"/>
          <w:lang w:eastAsia="en-US"/>
        </w:rPr>
        <w:t xml:space="preserve"> </w:t>
      </w:r>
      <w:r w:rsidR="00B87FC8">
        <w:rPr>
          <w:rFonts w:eastAsia="SimSun"/>
          <w:kern w:val="3"/>
          <w:szCs w:val="24"/>
          <w:lang w:eastAsia="en-US"/>
        </w:rPr>
        <w:t>Ainsi o</w:t>
      </w:r>
      <w:r w:rsidR="009F5A9A">
        <w:rPr>
          <w:rFonts w:eastAsia="SimSun"/>
          <w:kern w:val="3"/>
          <w:szCs w:val="24"/>
          <w:lang w:eastAsia="en-US"/>
        </w:rPr>
        <w:t xml:space="preserve">n </w:t>
      </w:r>
      <w:r w:rsidR="00AE607B">
        <w:rPr>
          <w:rFonts w:eastAsia="SimSun"/>
          <w:kern w:val="3"/>
          <w:szCs w:val="24"/>
          <w:lang w:eastAsia="en-US"/>
        </w:rPr>
        <w:t>constate une présomption  géné</w:t>
      </w:r>
      <w:r w:rsidR="002408EC">
        <w:rPr>
          <w:rFonts w:eastAsia="SimSun"/>
          <w:kern w:val="3"/>
          <w:szCs w:val="24"/>
          <w:lang w:eastAsia="en-US"/>
        </w:rPr>
        <w:t>rale  en  droit américain (1.2.2</w:t>
      </w:r>
      <w:r w:rsidR="00AE607B">
        <w:rPr>
          <w:rFonts w:eastAsia="SimSun"/>
          <w:kern w:val="3"/>
          <w:szCs w:val="24"/>
          <w:lang w:eastAsia="en-US"/>
        </w:rPr>
        <w:t>.1) et une tendance progr</w:t>
      </w:r>
      <w:r w:rsidR="002408EC">
        <w:rPr>
          <w:rFonts w:eastAsia="SimSun"/>
          <w:kern w:val="3"/>
          <w:szCs w:val="24"/>
          <w:lang w:eastAsia="en-US"/>
        </w:rPr>
        <w:t>essiste  en droit canadien (1</w:t>
      </w:r>
      <w:r w:rsidR="00173B3C">
        <w:rPr>
          <w:rFonts w:eastAsia="SimSun"/>
          <w:kern w:val="3"/>
          <w:szCs w:val="24"/>
          <w:lang w:eastAsia="en-US"/>
        </w:rPr>
        <w:t>.</w:t>
      </w:r>
      <w:r w:rsidR="002408EC">
        <w:rPr>
          <w:rFonts w:eastAsia="SimSun"/>
          <w:kern w:val="3"/>
          <w:szCs w:val="24"/>
          <w:lang w:eastAsia="en-US"/>
        </w:rPr>
        <w:t>2.2</w:t>
      </w:r>
      <w:r w:rsidR="00AE607B">
        <w:rPr>
          <w:rFonts w:eastAsia="SimSun"/>
          <w:kern w:val="3"/>
          <w:szCs w:val="24"/>
          <w:lang w:eastAsia="en-US"/>
        </w:rPr>
        <w:t>.2)</w:t>
      </w:r>
      <w:r w:rsidR="002B542A">
        <w:rPr>
          <w:rFonts w:eastAsia="SimSun"/>
          <w:kern w:val="3"/>
          <w:szCs w:val="24"/>
          <w:lang w:eastAsia="en-US"/>
        </w:rPr>
        <w:t>.</w:t>
      </w:r>
    </w:p>
    <w:p w:rsidR="006C5894" w:rsidRDefault="006C5894" w:rsidP="00D2466F">
      <w:pPr>
        <w:suppressAutoHyphens/>
        <w:autoSpaceDN w:val="0"/>
        <w:spacing w:after="200" w:line="480" w:lineRule="auto"/>
        <w:jc w:val="left"/>
        <w:textAlignment w:val="baseline"/>
        <w:rPr>
          <w:rFonts w:eastAsia="SimSun"/>
          <w:kern w:val="3"/>
          <w:szCs w:val="24"/>
          <w:lang w:eastAsia="en-US"/>
        </w:rPr>
      </w:pPr>
    </w:p>
    <w:p w:rsidR="00D2466F" w:rsidRDefault="002408EC" w:rsidP="00D2466F">
      <w:pPr>
        <w:suppressAutoHyphens/>
        <w:autoSpaceDN w:val="0"/>
        <w:spacing w:after="200" w:line="480" w:lineRule="auto"/>
        <w:jc w:val="left"/>
        <w:textAlignment w:val="baseline"/>
        <w:rPr>
          <w:rFonts w:eastAsia="SimSun"/>
          <w:b/>
          <w:kern w:val="3"/>
          <w:szCs w:val="24"/>
          <w:lang w:eastAsia="en-US"/>
        </w:rPr>
      </w:pPr>
      <w:r>
        <w:rPr>
          <w:rFonts w:eastAsia="SimSun"/>
          <w:kern w:val="3"/>
          <w:szCs w:val="24"/>
          <w:lang w:eastAsia="en-US"/>
        </w:rPr>
        <w:t>1.2.2</w:t>
      </w:r>
      <w:r w:rsidR="00D2466F" w:rsidRPr="00D2466F">
        <w:rPr>
          <w:rFonts w:eastAsia="SimSun"/>
          <w:kern w:val="3"/>
          <w:szCs w:val="24"/>
          <w:lang w:eastAsia="en-US"/>
        </w:rPr>
        <w:t>.1</w:t>
      </w:r>
      <w:r w:rsidR="00D2466F" w:rsidRPr="00D2466F">
        <w:rPr>
          <w:rFonts w:eastAsia="SimSun"/>
          <w:b/>
          <w:kern w:val="3"/>
          <w:szCs w:val="24"/>
          <w:lang w:eastAsia="en-US"/>
        </w:rPr>
        <w:t xml:space="preserve"> La présomption g</w:t>
      </w:r>
      <w:r w:rsidR="00D2466F">
        <w:rPr>
          <w:rFonts w:eastAsia="SimSun"/>
          <w:b/>
          <w:kern w:val="3"/>
          <w:szCs w:val="24"/>
          <w:lang w:eastAsia="en-US"/>
        </w:rPr>
        <w:t>énérale  d’arbitrabilité en  droit américain</w:t>
      </w:r>
    </w:p>
    <w:p w:rsidR="00D72A13" w:rsidRDefault="00256DCA" w:rsidP="005F07BA">
      <w:pPr>
        <w:spacing w:line="480" w:lineRule="auto"/>
        <w:rPr>
          <w:rFonts w:eastAsia="SimSun"/>
          <w:kern w:val="3"/>
          <w:szCs w:val="24"/>
          <w:lang w:eastAsia="en-US"/>
        </w:rPr>
      </w:pPr>
      <w:r w:rsidRPr="005C5A20">
        <w:rPr>
          <w:rFonts w:eastAsia="MS Mincho"/>
          <w:szCs w:val="24"/>
          <w:lang w:eastAsia="en-US"/>
        </w:rPr>
        <w:t xml:space="preserve">Depuis 1995 aux </w:t>
      </w:r>
      <w:r w:rsidR="007F2601">
        <w:rPr>
          <w:rFonts w:eastAsia="MS Mincho"/>
          <w:szCs w:val="24"/>
          <w:lang w:eastAsia="en-US"/>
        </w:rPr>
        <w:t>États-</w:t>
      </w:r>
      <w:r>
        <w:rPr>
          <w:rFonts w:eastAsia="MS Mincho"/>
          <w:szCs w:val="24"/>
          <w:lang w:eastAsia="en-US"/>
        </w:rPr>
        <w:t>Unis,</w:t>
      </w:r>
      <w:r w:rsidRPr="005C5A20">
        <w:rPr>
          <w:rFonts w:eastAsia="MS Mincho"/>
          <w:szCs w:val="24"/>
          <w:lang w:eastAsia="en-US"/>
        </w:rPr>
        <w:t xml:space="preserve"> la  quasi-totalité des litiges</w:t>
      </w:r>
      <w:r w:rsidRPr="005C5A20">
        <w:rPr>
          <w:rFonts w:eastAsia="MS Mincho"/>
          <w:szCs w:val="24"/>
          <w:vertAlign w:val="superscript"/>
          <w:lang w:eastAsia="en-US"/>
        </w:rPr>
        <w:footnoteReference w:id="74"/>
      </w:r>
      <w:r w:rsidRPr="005C5A20">
        <w:rPr>
          <w:rFonts w:eastAsia="MS Mincho"/>
          <w:szCs w:val="24"/>
          <w:lang w:eastAsia="en-US"/>
        </w:rPr>
        <w:t xml:space="preserve"> sont susceptibles  d’être</w:t>
      </w:r>
      <w:r w:rsidRPr="00D60CC2">
        <w:rPr>
          <w:rFonts w:eastAsia="MS Mincho"/>
          <w:szCs w:val="24"/>
          <w:lang w:eastAsia="en-US"/>
        </w:rPr>
        <w:t xml:space="preserve">  résolus par arbitrage.</w:t>
      </w:r>
      <w:r>
        <w:rPr>
          <w:rFonts w:eastAsia="MS Mincho"/>
          <w:szCs w:val="24"/>
          <w:lang w:eastAsia="en-US"/>
        </w:rPr>
        <w:t xml:space="preserve"> </w:t>
      </w:r>
      <w:r w:rsidR="005F3DD8" w:rsidRPr="00A74CE2">
        <w:rPr>
          <w:rFonts w:eastAsia="SimSun"/>
          <w:kern w:val="3"/>
          <w:szCs w:val="24"/>
          <w:lang w:eastAsia="en-US"/>
        </w:rPr>
        <w:t>L</w:t>
      </w:r>
      <w:r w:rsidR="007C6985" w:rsidRPr="00A74CE2">
        <w:rPr>
          <w:rFonts w:eastAsia="SimSun"/>
          <w:kern w:val="3"/>
          <w:szCs w:val="24"/>
          <w:lang w:eastAsia="en-US"/>
        </w:rPr>
        <w:t>a faculté</w:t>
      </w:r>
      <w:r w:rsidR="005F3DD8" w:rsidRPr="00A74CE2">
        <w:rPr>
          <w:rFonts w:eastAsia="SimSun"/>
          <w:kern w:val="3"/>
          <w:szCs w:val="24"/>
          <w:lang w:eastAsia="en-US"/>
        </w:rPr>
        <w:t xml:space="preserve"> des entités étatiques à </w:t>
      </w:r>
      <w:r w:rsidR="007278E2">
        <w:rPr>
          <w:rFonts w:eastAsia="SimSun"/>
          <w:kern w:val="3"/>
          <w:szCs w:val="24"/>
          <w:lang w:eastAsia="en-US"/>
        </w:rPr>
        <w:t xml:space="preserve"> consentir  à l’arbitrage se confond  </w:t>
      </w:r>
      <w:r w:rsidR="005F3DD8" w:rsidRPr="00A74CE2">
        <w:rPr>
          <w:rFonts w:eastAsia="SimSun"/>
          <w:kern w:val="3"/>
          <w:szCs w:val="24"/>
          <w:lang w:eastAsia="en-US"/>
        </w:rPr>
        <w:t>dans  la  not</w:t>
      </w:r>
      <w:r w:rsidR="0081022A" w:rsidRPr="00A74CE2">
        <w:rPr>
          <w:rFonts w:eastAsia="SimSun"/>
          <w:kern w:val="3"/>
          <w:szCs w:val="24"/>
          <w:lang w:eastAsia="en-US"/>
        </w:rPr>
        <w:t>ion  g</w:t>
      </w:r>
      <w:r w:rsidR="009F5CE9">
        <w:rPr>
          <w:rFonts w:eastAsia="SimSun"/>
          <w:kern w:val="3"/>
          <w:szCs w:val="24"/>
          <w:lang w:eastAsia="en-US"/>
        </w:rPr>
        <w:t>énérale d’arbitrabilité. Ce concept</w:t>
      </w:r>
      <w:r w:rsidR="00D72A13">
        <w:rPr>
          <w:rFonts w:eastAsia="SimSun"/>
          <w:kern w:val="3"/>
          <w:szCs w:val="24"/>
          <w:lang w:eastAsia="en-US"/>
        </w:rPr>
        <w:t xml:space="preserve"> est </w:t>
      </w:r>
      <w:r w:rsidR="009F5CE9">
        <w:rPr>
          <w:rFonts w:eastAsia="SimSun"/>
          <w:kern w:val="3"/>
          <w:szCs w:val="24"/>
          <w:lang w:eastAsia="en-US"/>
        </w:rPr>
        <w:t>désigné</w:t>
      </w:r>
      <w:r w:rsidR="007278E2">
        <w:rPr>
          <w:rFonts w:eastAsia="SimSun"/>
          <w:kern w:val="3"/>
          <w:szCs w:val="24"/>
          <w:lang w:eastAsia="en-US"/>
        </w:rPr>
        <w:t xml:space="preserve"> en droit</w:t>
      </w:r>
      <w:r w:rsidR="00D72A13">
        <w:rPr>
          <w:rFonts w:eastAsia="SimSun"/>
          <w:kern w:val="3"/>
          <w:szCs w:val="24"/>
          <w:lang w:eastAsia="en-US"/>
        </w:rPr>
        <w:t xml:space="preserve"> </w:t>
      </w:r>
      <w:r w:rsidR="007278E2">
        <w:rPr>
          <w:rFonts w:eastAsia="SimSun"/>
          <w:kern w:val="3"/>
          <w:szCs w:val="24"/>
          <w:lang w:eastAsia="en-US"/>
        </w:rPr>
        <w:t>américain par le vocable « </w:t>
      </w:r>
      <w:proofErr w:type="spellStart"/>
      <w:r w:rsidR="007278E2" w:rsidRPr="007278E2">
        <w:rPr>
          <w:rFonts w:eastAsia="SimSun"/>
          <w:i/>
          <w:kern w:val="3"/>
          <w:szCs w:val="24"/>
          <w:lang w:eastAsia="en-US"/>
        </w:rPr>
        <w:t>arbitrabiliy</w:t>
      </w:r>
      <w:proofErr w:type="spellEnd"/>
      <w:r w:rsidR="007278E2" w:rsidRPr="007278E2">
        <w:rPr>
          <w:rFonts w:eastAsia="SimSun"/>
          <w:i/>
          <w:kern w:val="3"/>
          <w:szCs w:val="24"/>
          <w:lang w:eastAsia="en-US"/>
        </w:rPr>
        <w:t xml:space="preserve"> question</w:t>
      </w:r>
      <w:r w:rsidR="0066518D">
        <w:rPr>
          <w:rFonts w:eastAsia="SimSun"/>
          <w:kern w:val="3"/>
          <w:szCs w:val="24"/>
          <w:lang w:eastAsia="en-US"/>
        </w:rPr>
        <w:t xml:space="preserve"> ». Il consiste </w:t>
      </w:r>
      <w:r w:rsidR="007278E2">
        <w:rPr>
          <w:rFonts w:eastAsia="SimSun"/>
          <w:kern w:val="3"/>
          <w:szCs w:val="24"/>
          <w:lang w:eastAsia="en-US"/>
        </w:rPr>
        <w:t>à rechercher la juridiction  susceptible de connaitre le litige</w:t>
      </w:r>
      <w:r w:rsidR="00D72A13">
        <w:rPr>
          <w:rFonts w:eastAsia="SimSun"/>
          <w:kern w:val="3"/>
          <w:szCs w:val="24"/>
          <w:lang w:eastAsia="en-US"/>
        </w:rPr>
        <w:t xml:space="preserve"> suivant la volonté exprimée</w:t>
      </w:r>
      <w:r w:rsidR="007278E2">
        <w:rPr>
          <w:rFonts w:eastAsia="SimSun"/>
          <w:kern w:val="3"/>
          <w:szCs w:val="24"/>
          <w:lang w:eastAsia="en-US"/>
        </w:rPr>
        <w:t xml:space="preserve"> </w:t>
      </w:r>
      <w:r w:rsidR="00D72A13">
        <w:rPr>
          <w:rFonts w:eastAsia="SimSun"/>
          <w:kern w:val="3"/>
          <w:szCs w:val="24"/>
          <w:lang w:eastAsia="en-US"/>
        </w:rPr>
        <w:t xml:space="preserve"> par les parties  dans la convention d’arbitrage :</w:t>
      </w:r>
    </w:p>
    <w:p w:rsidR="00CD2419" w:rsidRPr="001E4E78" w:rsidRDefault="00CD2419" w:rsidP="007004C6">
      <w:pPr>
        <w:spacing w:line="240" w:lineRule="auto"/>
        <w:ind w:left="709" w:firstLine="62"/>
        <w:rPr>
          <w:szCs w:val="24"/>
          <w:lang w:eastAsia="fr-CA"/>
        </w:rPr>
      </w:pPr>
    </w:p>
    <w:p w:rsidR="00D72A13" w:rsidRPr="00D72A13" w:rsidRDefault="00D72A13" w:rsidP="007004C6">
      <w:pPr>
        <w:spacing w:line="240" w:lineRule="auto"/>
        <w:ind w:left="709" w:firstLine="62"/>
        <w:rPr>
          <w:rFonts w:eastAsia="SimSun"/>
          <w:kern w:val="3"/>
          <w:szCs w:val="24"/>
          <w:lang w:val="en-CA" w:eastAsia="en-US"/>
        </w:rPr>
      </w:pPr>
      <w:r w:rsidRPr="00D72A13">
        <w:rPr>
          <w:szCs w:val="24"/>
          <w:lang w:val="en-CA" w:eastAsia="fr-CA"/>
        </w:rPr>
        <w:t>«  Pushing analysis one step further, American courts often speak of the ‘‘</w:t>
      </w:r>
      <w:proofErr w:type="spellStart"/>
      <w:r w:rsidRPr="00D72A13">
        <w:rPr>
          <w:szCs w:val="24"/>
          <w:lang w:val="en-CA" w:eastAsia="fr-CA"/>
        </w:rPr>
        <w:t>arbitrability</w:t>
      </w:r>
      <w:proofErr w:type="spellEnd"/>
      <w:r w:rsidRPr="00D72A13">
        <w:rPr>
          <w:szCs w:val="24"/>
          <w:lang w:val="en-CA" w:eastAsia="fr-CA"/>
        </w:rPr>
        <w:t xml:space="preserve"> question’’ to describe a threshold jurisdictional issue that may be open to decision by either the judge or the arbitrator, depending on what the contract says about the extent of the arbitrator’s power. After looking at the terms of parties’ agreement, a court might find that the parties wanted arbitrators, not judges, to decide the particular jurisdictional controversy. If so, the arbitrator’s decision will be final. Or, the court might decide that the jurisdictional question cannot be arbitrated, and decide the matter itself</w:t>
      </w:r>
      <w:r w:rsidR="00F41FD9">
        <w:rPr>
          <w:szCs w:val="24"/>
          <w:lang w:val="en-CA" w:eastAsia="fr-CA"/>
        </w:rPr>
        <w:t xml:space="preserve">. </w:t>
      </w:r>
      <w:r w:rsidRPr="00D72A13">
        <w:rPr>
          <w:rFonts w:eastAsia="SimSun"/>
          <w:kern w:val="3"/>
          <w:szCs w:val="24"/>
          <w:lang w:val="en-CA" w:eastAsia="en-US"/>
        </w:rPr>
        <w:t>»</w:t>
      </w:r>
      <w:r w:rsidR="00F41FD9">
        <w:rPr>
          <w:rStyle w:val="Appelnotedebasdep"/>
          <w:rFonts w:eastAsia="SimSun"/>
          <w:kern w:val="3"/>
          <w:szCs w:val="24"/>
          <w:lang w:val="en-CA" w:eastAsia="en-US"/>
        </w:rPr>
        <w:footnoteReference w:id="75"/>
      </w:r>
    </w:p>
    <w:p w:rsidR="00DF612B" w:rsidRPr="003F7B1B" w:rsidRDefault="00DF612B" w:rsidP="007308A1">
      <w:pPr>
        <w:suppressAutoHyphens/>
        <w:autoSpaceDN w:val="0"/>
        <w:spacing w:after="200" w:line="480" w:lineRule="auto"/>
        <w:textAlignment w:val="baseline"/>
        <w:rPr>
          <w:rFonts w:eastAsia="SimSun"/>
          <w:kern w:val="3"/>
          <w:szCs w:val="24"/>
          <w:lang w:val="en-CA" w:eastAsia="en-US"/>
        </w:rPr>
      </w:pPr>
    </w:p>
    <w:p w:rsidR="00D50D0C" w:rsidRDefault="00D72A13" w:rsidP="007308A1">
      <w:pPr>
        <w:suppressAutoHyphens/>
        <w:autoSpaceDN w:val="0"/>
        <w:spacing w:after="200" w:line="480" w:lineRule="auto"/>
        <w:textAlignment w:val="baseline"/>
        <w:rPr>
          <w:rFonts w:eastAsia="SimSun"/>
          <w:kern w:val="3"/>
          <w:szCs w:val="24"/>
          <w:lang w:eastAsia="en-US"/>
        </w:rPr>
      </w:pPr>
      <w:r>
        <w:rPr>
          <w:rFonts w:eastAsia="SimSun"/>
          <w:kern w:val="3"/>
          <w:szCs w:val="24"/>
          <w:lang w:eastAsia="en-US"/>
        </w:rPr>
        <w:lastRenderedPageBreak/>
        <w:t>Donc</w:t>
      </w:r>
      <w:r w:rsidR="000444D5">
        <w:rPr>
          <w:rFonts w:eastAsia="SimSun"/>
          <w:kern w:val="3"/>
          <w:szCs w:val="24"/>
          <w:lang w:eastAsia="en-US"/>
        </w:rPr>
        <w:t>,</w:t>
      </w:r>
      <w:r>
        <w:rPr>
          <w:rFonts w:eastAsia="SimSun"/>
          <w:kern w:val="3"/>
          <w:szCs w:val="24"/>
          <w:lang w:eastAsia="en-US"/>
        </w:rPr>
        <w:t xml:space="preserve">  il s’évidente qu</w:t>
      </w:r>
      <w:r w:rsidR="002769F3">
        <w:rPr>
          <w:rFonts w:eastAsia="SimSun"/>
          <w:kern w:val="3"/>
          <w:szCs w:val="24"/>
          <w:lang w:eastAsia="en-US"/>
        </w:rPr>
        <w:t>e  le litige est  arbitrable  dè</w:t>
      </w:r>
      <w:r>
        <w:rPr>
          <w:rFonts w:eastAsia="SimSun"/>
          <w:kern w:val="3"/>
          <w:szCs w:val="24"/>
          <w:lang w:eastAsia="en-US"/>
        </w:rPr>
        <w:t>s lors que  les parties</w:t>
      </w:r>
      <w:r w:rsidR="009C1E22">
        <w:rPr>
          <w:rFonts w:eastAsia="SimSun"/>
          <w:kern w:val="3"/>
          <w:szCs w:val="24"/>
          <w:lang w:eastAsia="en-US"/>
        </w:rPr>
        <w:t xml:space="preserve"> ou un tribunal  décident  qu’il  soit porté à la connaissance  d’un arbitr</w:t>
      </w:r>
      <w:r w:rsidR="007A4671">
        <w:rPr>
          <w:rFonts w:eastAsia="SimSun"/>
          <w:kern w:val="3"/>
          <w:szCs w:val="24"/>
          <w:lang w:eastAsia="en-US"/>
        </w:rPr>
        <w:t>e</w:t>
      </w:r>
      <w:r w:rsidR="009C1E22">
        <w:rPr>
          <w:rStyle w:val="Appelnotedebasdep"/>
          <w:rFonts w:eastAsia="SimSun"/>
          <w:kern w:val="3"/>
          <w:szCs w:val="24"/>
          <w:lang w:eastAsia="en-US"/>
        </w:rPr>
        <w:footnoteReference w:id="76"/>
      </w:r>
      <w:r w:rsidR="00435A29">
        <w:rPr>
          <w:rFonts w:eastAsia="SimSun"/>
          <w:kern w:val="3"/>
          <w:szCs w:val="24"/>
          <w:lang w:eastAsia="en-US"/>
        </w:rPr>
        <w:t>. Sur ce,</w:t>
      </w:r>
      <w:r w:rsidR="007A4671">
        <w:rPr>
          <w:rFonts w:eastAsia="SimSun"/>
          <w:kern w:val="3"/>
          <w:szCs w:val="24"/>
          <w:lang w:eastAsia="en-US"/>
        </w:rPr>
        <w:t xml:space="preserve">  aucu</w:t>
      </w:r>
      <w:r w:rsidR="00F6123C">
        <w:rPr>
          <w:rFonts w:eastAsia="SimSun"/>
          <w:kern w:val="3"/>
          <w:szCs w:val="24"/>
          <w:lang w:eastAsia="en-US"/>
        </w:rPr>
        <w:t xml:space="preserve">ne  distinction  n’est opérée  </w:t>
      </w:r>
      <w:r w:rsidR="007A4671">
        <w:rPr>
          <w:rFonts w:eastAsia="SimSun"/>
          <w:kern w:val="3"/>
          <w:szCs w:val="24"/>
          <w:lang w:eastAsia="en-US"/>
        </w:rPr>
        <w:t>relativement  à  la  qualité des parties</w:t>
      </w:r>
      <w:r w:rsidR="00BE7A7B">
        <w:rPr>
          <w:rFonts w:eastAsia="SimSun"/>
          <w:kern w:val="3"/>
          <w:szCs w:val="24"/>
          <w:lang w:eastAsia="en-US"/>
        </w:rPr>
        <w:t xml:space="preserve"> à</w:t>
      </w:r>
      <w:r w:rsidR="00F41FD9">
        <w:rPr>
          <w:rFonts w:eastAsia="SimSun"/>
          <w:kern w:val="3"/>
          <w:szCs w:val="24"/>
          <w:lang w:eastAsia="en-US"/>
        </w:rPr>
        <w:t xml:space="preserve"> la différence</w:t>
      </w:r>
      <w:r w:rsidR="00435A29">
        <w:rPr>
          <w:rFonts w:eastAsia="SimSun"/>
          <w:kern w:val="3"/>
          <w:szCs w:val="24"/>
          <w:lang w:eastAsia="en-US"/>
        </w:rPr>
        <w:t xml:space="preserve"> du</w:t>
      </w:r>
      <w:r w:rsidR="00F41FD9">
        <w:rPr>
          <w:rFonts w:eastAsia="SimSun"/>
          <w:kern w:val="3"/>
          <w:szCs w:val="24"/>
          <w:lang w:eastAsia="en-US"/>
        </w:rPr>
        <w:t xml:space="preserve"> </w:t>
      </w:r>
      <w:r w:rsidR="005F3DD8" w:rsidRPr="00A74CE2">
        <w:rPr>
          <w:rFonts w:eastAsia="SimSun"/>
          <w:kern w:val="3"/>
          <w:szCs w:val="24"/>
          <w:lang w:eastAsia="en-US"/>
        </w:rPr>
        <w:t xml:space="preserve">régime </w:t>
      </w:r>
      <w:r w:rsidR="00D0188E" w:rsidRPr="00A74CE2">
        <w:rPr>
          <w:rFonts w:eastAsia="SimSun"/>
          <w:kern w:val="3"/>
          <w:szCs w:val="24"/>
          <w:lang w:eastAsia="en-US"/>
        </w:rPr>
        <w:t>juridique français</w:t>
      </w:r>
      <w:r w:rsidR="007A4671">
        <w:rPr>
          <w:rFonts w:eastAsia="SimSun"/>
          <w:kern w:val="3"/>
          <w:szCs w:val="24"/>
          <w:lang w:eastAsia="en-US"/>
        </w:rPr>
        <w:t xml:space="preserve"> faisant état</w:t>
      </w:r>
      <w:r w:rsidR="00BE7A7B">
        <w:rPr>
          <w:rFonts w:eastAsia="SimSun"/>
          <w:kern w:val="3"/>
          <w:szCs w:val="24"/>
          <w:lang w:eastAsia="en-US"/>
        </w:rPr>
        <w:t> :</w:t>
      </w:r>
      <w:r w:rsidR="00E40FFE">
        <w:rPr>
          <w:rFonts w:eastAsia="SimSun"/>
          <w:kern w:val="3"/>
          <w:szCs w:val="24"/>
          <w:lang w:eastAsia="en-US"/>
        </w:rPr>
        <w:t xml:space="preserve"> </w:t>
      </w:r>
      <w:r w:rsidR="005F3DD8" w:rsidRPr="00A74CE2">
        <w:rPr>
          <w:rFonts w:eastAsia="SimSun"/>
          <w:kern w:val="3"/>
          <w:szCs w:val="24"/>
          <w:lang w:eastAsia="en-US"/>
        </w:rPr>
        <w:t>« d’</w:t>
      </w:r>
      <w:proofErr w:type="spellStart"/>
      <w:r w:rsidR="005F3DD8" w:rsidRPr="00A74CE2">
        <w:rPr>
          <w:rFonts w:eastAsia="SimSun"/>
          <w:kern w:val="3"/>
          <w:szCs w:val="24"/>
          <w:lang w:eastAsia="en-US"/>
        </w:rPr>
        <w:t>inabitrabilité</w:t>
      </w:r>
      <w:proofErr w:type="spellEnd"/>
      <w:r w:rsidR="005F3DD8" w:rsidRPr="00A74CE2">
        <w:rPr>
          <w:rFonts w:eastAsia="SimSun"/>
          <w:kern w:val="3"/>
          <w:szCs w:val="24"/>
          <w:lang w:eastAsia="en-US"/>
        </w:rPr>
        <w:t xml:space="preserve"> subjective ou incapacité de l’État à compromettre »</w:t>
      </w:r>
      <w:r w:rsidR="005F3DD8" w:rsidRPr="00A74CE2">
        <w:rPr>
          <w:rStyle w:val="Appelnotedebasdep"/>
          <w:rFonts w:eastAsia="SimSun"/>
          <w:kern w:val="3"/>
          <w:szCs w:val="24"/>
          <w:lang w:eastAsia="en-US"/>
        </w:rPr>
        <w:footnoteReference w:id="77"/>
      </w:r>
      <w:r w:rsidR="00A74CE2">
        <w:rPr>
          <w:rFonts w:eastAsia="SimSun"/>
          <w:kern w:val="3"/>
          <w:szCs w:val="24"/>
          <w:lang w:eastAsia="en-US"/>
        </w:rPr>
        <w:t>.</w:t>
      </w:r>
      <w:r w:rsidR="00BE7A7B">
        <w:rPr>
          <w:rFonts w:eastAsia="SimSun"/>
          <w:kern w:val="3"/>
          <w:szCs w:val="24"/>
          <w:lang w:eastAsia="en-US"/>
        </w:rPr>
        <w:t xml:space="preserve"> </w:t>
      </w:r>
      <w:proofErr w:type="spellStart"/>
      <w:r w:rsidR="00BE7A7B" w:rsidRPr="001B62A3">
        <w:rPr>
          <w:rFonts w:eastAsia="SimSun"/>
          <w:kern w:val="3"/>
          <w:szCs w:val="24"/>
          <w:lang w:val="en-CA" w:eastAsia="en-US"/>
        </w:rPr>
        <w:t>D’où</w:t>
      </w:r>
      <w:proofErr w:type="spellEnd"/>
      <w:r w:rsidR="00BE7A7B" w:rsidRPr="001B62A3">
        <w:rPr>
          <w:rFonts w:eastAsia="SimSun"/>
          <w:kern w:val="3"/>
          <w:szCs w:val="24"/>
          <w:lang w:val="en-CA" w:eastAsia="en-US"/>
        </w:rPr>
        <w:t xml:space="preserve"> </w:t>
      </w:r>
      <w:proofErr w:type="spellStart"/>
      <w:r w:rsidR="00BE7A7B" w:rsidRPr="001B62A3">
        <w:rPr>
          <w:rFonts w:eastAsia="SimSun"/>
          <w:kern w:val="3"/>
          <w:szCs w:val="24"/>
          <w:lang w:val="en-CA" w:eastAsia="en-US"/>
        </w:rPr>
        <w:t>l’édification</w:t>
      </w:r>
      <w:proofErr w:type="spellEnd"/>
      <w:r w:rsidR="00BE7A7B" w:rsidRPr="001B62A3">
        <w:rPr>
          <w:rFonts w:eastAsia="SimSun"/>
          <w:kern w:val="3"/>
          <w:szCs w:val="24"/>
          <w:lang w:val="en-CA" w:eastAsia="en-US"/>
        </w:rPr>
        <w:t xml:space="preserve"> d’un </w:t>
      </w:r>
      <w:proofErr w:type="spellStart"/>
      <w:r w:rsidR="00BE7A7B" w:rsidRPr="001B62A3">
        <w:rPr>
          <w:rFonts w:eastAsia="SimSun"/>
          <w:kern w:val="3"/>
          <w:szCs w:val="24"/>
          <w:lang w:val="en-CA" w:eastAsia="en-US"/>
        </w:rPr>
        <w:t>climat</w:t>
      </w:r>
      <w:proofErr w:type="spellEnd"/>
      <w:r w:rsidR="009F5CE9" w:rsidRPr="001B62A3">
        <w:rPr>
          <w:rFonts w:eastAsia="SimSun"/>
          <w:kern w:val="3"/>
          <w:szCs w:val="24"/>
          <w:lang w:val="en-CA" w:eastAsia="en-US"/>
        </w:rPr>
        <w:t xml:space="preserve"> </w:t>
      </w:r>
      <w:proofErr w:type="spellStart"/>
      <w:r w:rsidR="006443E5">
        <w:rPr>
          <w:rFonts w:eastAsia="SimSun"/>
          <w:kern w:val="3"/>
          <w:szCs w:val="24"/>
          <w:lang w:val="en-CA" w:eastAsia="en-US"/>
        </w:rPr>
        <w:t>qu’il</w:t>
      </w:r>
      <w:proofErr w:type="spellEnd"/>
      <w:r w:rsidR="006443E5">
        <w:rPr>
          <w:rFonts w:eastAsia="SimSun"/>
          <w:kern w:val="3"/>
          <w:szCs w:val="24"/>
          <w:lang w:val="en-CA" w:eastAsia="en-US"/>
        </w:rPr>
        <w:t xml:space="preserve"> </w:t>
      </w:r>
      <w:proofErr w:type="spellStart"/>
      <w:r w:rsidR="006443E5">
        <w:rPr>
          <w:rFonts w:eastAsia="SimSun"/>
          <w:kern w:val="3"/>
          <w:szCs w:val="24"/>
          <w:lang w:val="en-CA" w:eastAsia="en-US"/>
        </w:rPr>
        <w:t>convient</w:t>
      </w:r>
      <w:proofErr w:type="spellEnd"/>
      <w:r w:rsidR="006443E5">
        <w:rPr>
          <w:rFonts w:eastAsia="SimSun"/>
          <w:kern w:val="3"/>
          <w:szCs w:val="24"/>
          <w:lang w:val="en-CA" w:eastAsia="en-US"/>
        </w:rPr>
        <w:t xml:space="preserve"> de </w:t>
      </w:r>
      <w:r w:rsidR="00F6123C" w:rsidRPr="001B62A3">
        <w:rPr>
          <w:rFonts w:eastAsia="SimSun"/>
          <w:kern w:val="3"/>
          <w:szCs w:val="24"/>
          <w:lang w:val="en-CA" w:eastAsia="en-US"/>
        </w:rPr>
        <w:t xml:space="preserve">qualifier </w:t>
      </w:r>
      <w:r w:rsidR="00BE7A7B" w:rsidRPr="001B62A3">
        <w:rPr>
          <w:rFonts w:eastAsia="SimSun"/>
          <w:kern w:val="3"/>
          <w:szCs w:val="24"/>
          <w:lang w:val="en-CA" w:eastAsia="en-US"/>
        </w:rPr>
        <w:t>de</w:t>
      </w:r>
      <w:r w:rsidR="00F6123C" w:rsidRPr="001B62A3">
        <w:rPr>
          <w:rFonts w:eastAsia="SimSun"/>
          <w:kern w:val="3"/>
          <w:szCs w:val="24"/>
          <w:lang w:val="en-CA" w:eastAsia="en-US"/>
        </w:rPr>
        <w:t xml:space="preserve"> </w:t>
      </w:r>
      <w:proofErr w:type="spellStart"/>
      <w:r w:rsidR="00BE7A7B" w:rsidRPr="001B62A3">
        <w:rPr>
          <w:rFonts w:eastAsia="SimSun"/>
          <w:i/>
          <w:kern w:val="3"/>
          <w:szCs w:val="24"/>
          <w:lang w:val="en-CA" w:eastAsia="en-US"/>
        </w:rPr>
        <w:t>présomption</w:t>
      </w:r>
      <w:proofErr w:type="spellEnd"/>
      <w:r w:rsidR="00BE7A7B" w:rsidRPr="001B62A3">
        <w:rPr>
          <w:rFonts w:eastAsia="SimSun"/>
          <w:i/>
          <w:kern w:val="3"/>
          <w:szCs w:val="24"/>
          <w:lang w:val="en-CA" w:eastAsia="en-US"/>
        </w:rPr>
        <w:t xml:space="preserve"> </w:t>
      </w:r>
      <w:proofErr w:type="spellStart"/>
      <w:r w:rsidR="00BE7A7B" w:rsidRPr="001B62A3">
        <w:rPr>
          <w:rFonts w:eastAsia="SimSun"/>
          <w:i/>
          <w:kern w:val="3"/>
          <w:szCs w:val="24"/>
          <w:lang w:val="en-CA" w:eastAsia="en-US"/>
        </w:rPr>
        <w:t>générale</w:t>
      </w:r>
      <w:proofErr w:type="spellEnd"/>
      <w:r w:rsidR="00BE7A7B" w:rsidRPr="001B62A3">
        <w:rPr>
          <w:rFonts w:eastAsia="SimSun"/>
          <w:i/>
          <w:kern w:val="3"/>
          <w:szCs w:val="24"/>
          <w:lang w:val="en-CA" w:eastAsia="en-US"/>
        </w:rPr>
        <w:t xml:space="preserve"> </w:t>
      </w:r>
      <w:proofErr w:type="spellStart"/>
      <w:r w:rsidR="00BE7A7B" w:rsidRPr="001B62A3">
        <w:rPr>
          <w:rFonts w:eastAsia="SimSun"/>
          <w:i/>
          <w:kern w:val="3"/>
          <w:szCs w:val="24"/>
          <w:lang w:val="en-CA" w:eastAsia="en-US"/>
        </w:rPr>
        <w:t>d’arbitrabilité</w:t>
      </w:r>
      <w:proofErr w:type="spellEnd"/>
      <w:r w:rsidR="00BE7A7B" w:rsidRPr="001B62A3">
        <w:rPr>
          <w:rFonts w:eastAsia="SimSun"/>
          <w:kern w:val="3"/>
          <w:szCs w:val="24"/>
          <w:lang w:val="en-CA" w:eastAsia="en-US"/>
        </w:rPr>
        <w:t xml:space="preserve"> </w:t>
      </w:r>
      <w:proofErr w:type="spellStart"/>
      <w:r w:rsidR="00BE7A7B" w:rsidRPr="001B62A3">
        <w:rPr>
          <w:rFonts w:eastAsia="SimSun"/>
          <w:kern w:val="3"/>
          <w:szCs w:val="24"/>
          <w:lang w:val="en-CA" w:eastAsia="en-US"/>
        </w:rPr>
        <w:t>en</w:t>
      </w:r>
      <w:proofErr w:type="spellEnd"/>
      <w:r w:rsidR="00BE7A7B" w:rsidRPr="001B62A3">
        <w:rPr>
          <w:rFonts w:eastAsia="SimSun"/>
          <w:kern w:val="3"/>
          <w:szCs w:val="24"/>
          <w:lang w:val="en-CA" w:eastAsia="en-US"/>
        </w:rPr>
        <w:t xml:space="preserve"> droit </w:t>
      </w:r>
      <w:proofErr w:type="spellStart"/>
      <w:r w:rsidR="00BE7A7B" w:rsidRPr="001B62A3">
        <w:rPr>
          <w:rFonts w:eastAsia="SimSun"/>
          <w:kern w:val="3"/>
          <w:szCs w:val="24"/>
          <w:lang w:val="en-CA" w:eastAsia="en-US"/>
        </w:rPr>
        <w:t>américain</w:t>
      </w:r>
      <w:proofErr w:type="spellEnd"/>
      <w:r w:rsidR="00F6123C" w:rsidRPr="001B62A3">
        <w:rPr>
          <w:rFonts w:eastAsia="SimSun"/>
          <w:kern w:val="3"/>
          <w:szCs w:val="24"/>
          <w:lang w:val="en-CA" w:eastAsia="en-US"/>
        </w:rPr>
        <w:t xml:space="preserve">, </w:t>
      </w:r>
      <w:r w:rsidR="00BE7A7B" w:rsidRPr="001B62A3">
        <w:rPr>
          <w:rFonts w:eastAsia="SimSun"/>
          <w:kern w:val="3"/>
          <w:szCs w:val="24"/>
          <w:lang w:val="en-CA" w:eastAsia="en-US"/>
        </w:rPr>
        <w:t xml:space="preserve">résumé </w:t>
      </w:r>
      <w:proofErr w:type="spellStart"/>
      <w:r w:rsidR="00BE7A7B" w:rsidRPr="001B62A3">
        <w:rPr>
          <w:rFonts w:eastAsia="SimSun"/>
          <w:kern w:val="3"/>
          <w:szCs w:val="24"/>
          <w:lang w:val="en-CA" w:eastAsia="en-US"/>
        </w:rPr>
        <w:t>dans</w:t>
      </w:r>
      <w:proofErr w:type="spellEnd"/>
      <w:r w:rsidR="00BE7A7B" w:rsidRPr="001B62A3">
        <w:rPr>
          <w:rFonts w:eastAsia="SimSun"/>
          <w:kern w:val="3"/>
          <w:szCs w:val="24"/>
          <w:lang w:val="en-CA" w:eastAsia="en-US"/>
        </w:rPr>
        <w:t xml:space="preserve"> la </w:t>
      </w:r>
      <w:proofErr w:type="gramStart"/>
      <w:r w:rsidR="00BE7A7B" w:rsidRPr="001B62A3">
        <w:rPr>
          <w:rFonts w:eastAsia="SimSun"/>
          <w:kern w:val="3"/>
          <w:szCs w:val="24"/>
          <w:lang w:val="en-CA" w:eastAsia="en-US"/>
        </w:rPr>
        <w:t>formule :</w:t>
      </w:r>
      <w:proofErr w:type="gramEnd"/>
      <w:r w:rsidR="006443E5">
        <w:rPr>
          <w:rFonts w:eastAsia="SimSun"/>
          <w:kern w:val="3"/>
          <w:szCs w:val="24"/>
          <w:lang w:val="en-CA" w:eastAsia="en-US"/>
        </w:rPr>
        <w:t xml:space="preserve"> </w:t>
      </w:r>
      <w:r w:rsidR="00BE7A7B" w:rsidRPr="001B62A3">
        <w:rPr>
          <w:rFonts w:eastAsia="SimSun"/>
          <w:kern w:val="3"/>
          <w:szCs w:val="24"/>
          <w:lang w:val="en-CA" w:eastAsia="en-US"/>
        </w:rPr>
        <w:t>«  the re</w:t>
      </w:r>
      <w:r w:rsidR="001B62A3" w:rsidRPr="001B62A3">
        <w:rPr>
          <w:rFonts w:eastAsia="SimSun"/>
          <w:kern w:val="3"/>
          <w:szCs w:val="24"/>
          <w:lang w:val="en-CA" w:eastAsia="en-US"/>
        </w:rPr>
        <w:t>a</w:t>
      </w:r>
      <w:r w:rsidR="00BE7A7B" w:rsidRPr="001B62A3">
        <w:rPr>
          <w:rFonts w:eastAsia="SimSun"/>
          <w:kern w:val="3"/>
          <w:szCs w:val="24"/>
          <w:lang w:val="en-CA" w:eastAsia="en-US"/>
        </w:rPr>
        <w:t>s</w:t>
      </w:r>
      <w:r w:rsidR="001B62A3" w:rsidRPr="001B62A3">
        <w:rPr>
          <w:rFonts w:eastAsia="SimSun"/>
          <w:kern w:val="3"/>
          <w:szCs w:val="24"/>
          <w:lang w:val="en-CA" w:eastAsia="en-US"/>
        </w:rPr>
        <w:t>oning is</w:t>
      </w:r>
      <w:r w:rsidR="001B62A3">
        <w:rPr>
          <w:rFonts w:eastAsia="SimSun"/>
          <w:kern w:val="3"/>
          <w:szCs w:val="24"/>
          <w:lang w:val="en-CA" w:eastAsia="en-US"/>
        </w:rPr>
        <w:t xml:space="preserve"> </w:t>
      </w:r>
      <w:r w:rsidR="00BE7A7B" w:rsidRPr="001B62A3">
        <w:rPr>
          <w:rFonts w:eastAsia="SimSun"/>
          <w:kern w:val="3"/>
          <w:szCs w:val="24"/>
          <w:lang w:val="en-CA" w:eastAsia="en-US"/>
        </w:rPr>
        <w:t>:</w:t>
      </w:r>
      <w:r w:rsidR="001B62A3" w:rsidRPr="001B62A3">
        <w:rPr>
          <w:rFonts w:eastAsia="SimSun"/>
          <w:kern w:val="3"/>
          <w:szCs w:val="24"/>
          <w:lang w:val="en-CA" w:eastAsia="en-US"/>
        </w:rPr>
        <w:t xml:space="preserve"> </w:t>
      </w:r>
      <w:r w:rsidR="00BE7A7B" w:rsidRPr="001B62A3">
        <w:rPr>
          <w:rFonts w:eastAsia="SimSun"/>
          <w:kern w:val="3"/>
          <w:szCs w:val="24"/>
          <w:lang w:val="en-CA" w:eastAsia="en-US"/>
        </w:rPr>
        <w:t>if nothing in the legal system expressly prohibits a specific right from being submit</w:t>
      </w:r>
      <w:r w:rsidR="00C469A2">
        <w:rPr>
          <w:rFonts w:eastAsia="SimSun"/>
          <w:kern w:val="3"/>
          <w:szCs w:val="24"/>
          <w:lang w:val="en-CA" w:eastAsia="en-US"/>
        </w:rPr>
        <w:t>t</w:t>
      </w:r>
      <w:r w:rsidR="00BE7A7B" w:rsidRPr="001B62A3">
        <w:rPr>
          <w:rFonts w:eastAsia="SimSun"/>
          <w:kern w:val="3"/>
          <w:szCs w:val="24"/>
          <w:lang w:val="en-CA" w:eastAsia="en-US"/>
        </w:rPr>
        <w:t>ed to arbi</w:t>
      </w:r>
      <w:r w:rsidR="00DF612B" w:rsidRPr="001B62A3">
        <w:rPr>
          <w:rFonts w:eastAsia="SimSun"/>
          <w:kern w:val="3"/>
          <w:szCs w:val="24"/>
          <w:lang w:val="en-CA" w:eastAsia="en-US"/>
        </w:rPr>
        <w:t xml:space="preserve">tration then this right should </w:t>
      </w:r>
      <w:r w:rsidR="00BE7A7B" w:rsidRPr="001B62A3">
        <w:rPr>
          <w:rFonts w:eastAsia="SimSun"/>
          <w:kern w:val="3"/>
          <w:szCs w:val="24"/>
          <w:lang w:val="en-CA" w:eastAsia="en-US"/>
        </w:rPr>
        <w:t>be arbitra</w:t>
      </w:r>
      <w:r w:rsidR="00C469A2">
        <w:rPr>
          <w:rFonts w:eastAsia="SimSun"/>
          <w:kern w:val="3"/>
          <w:szCs w:val="24"/>
          <w:lang w:val="en-CA" w:eastAsia="en-US"/>
        </w:rPr>
        <w:t>b</w:t>
      </w:r>
      <w:r w:rsidR="00BE7A7B" w:rsidRPr="001B62A3">
        <w:rPr>
          <w:rFonts w:eastAsia="SimSun"/>
          <w:kern w:val="3"/>
          <w:szCs w:val="24"/>
          <w:lang w:val="en-CA" w:eastAsia="en-US"/>
        </w:rPr>
        <w:t>le, a priori »</w:t>
      </w:r>
      <w:r w:rsidR="00BE7A7B">
        <w:rPr>
          <w:rStyle w:val="Appelnotedebasdep"/>
          <w:rFonts w:eastAsia="SimSun"/>
          <w:kern w:val="3"/>
          <w:szCs w:val="24"/>
          <w:lang w:eastAsia="en-US"/>
        </w:rPr>
        <w:footnoteReference w:id="78"/>
      </w:r>
      <w:r w:rsidR="00BE7A7B" w:rsidRPr="001B62A3">
        <w:rPr>
          <w:rFonts w:eastAsia="SimSun"/>
          <w:kern w:val="3"/>
          <w:szCs w:val="24"/>
          <w:lang w:val="en-CA" w:eastAsia="en-US"/>
        </w:rPr>
        <w:t>.</w:t>
      </w:r>
      <w:r w:rsidR="00CD2DB9" w:rsidRPr="001B62A3">
        <w:rPr>
          <w:rFonts w:eastAsia="SimSun"/>
          <w:kern w:val="3"/>
          <w:szCs w:val="24"/>
          <w:lang w:val="en-CA" w:eastAsia="en-US"/>
        </w:rPr>
        <w:t xml:space="preserve"> </w:t>
      </w:r>
      <w:r w:rsidR="00CD2DB9">
        <w:rPr>
          <w:rFonts w:eastAsia="SimSun"/>
          <w:kern w:val="3"/>
          <w:szCs w:val="24"/>
          <w:lang w:eastAsia="en-US"/>
        </w:rPr>
        <w:t>Cette  présomption</w:t>
      </w:r>
      <w:r w:rsidR="00580FEE">
        <w:rPr>
          <w:rFonts w:eastAsia="SimSun"/>
          <w:kern w:val="3"/>
          <w:szCs w:val="24"/>
          <w:lang w:eastAsia="en-US"/>
        </w:rPr>
        <w:t xml:space="preserve"> générale</w:t>
      </w:r>
      <w:r w:rsidR="00CD2DB9">
        <w:rPr>
          <w:rFonts w:eastAsia="SimSun"/>
          <w:kern w:val="3"/>
          <w:szCs w:val="24"/>
          <w:lang w:eastAsia="en-US"/>
        </w:rPr>
        <w:t xml:space="preserve"> a  donc  d’ailleurs  été </w:t>
      </w:r>
      <w:r w:rsidR="00580FEE">
        <w:rPr>
          <w:rFonts w:eastAsia="SimSun"/>
          <w:kern w:val="3"/>
          <w:szCs w:val="24"/>
          <w:lang w:eastAsia="en-US"/>
        </w:rPr>
        <w:t>renforcée par</w:t>
      </w:r>
      <w:r w:rsidR="00CD2DB9">
        <w:rPr>
          <w:rFonts w:eastAsia="SimSun"/>
          <w:kern w:val="3"/>
          <w:szCs w:val="24"/>
          <w:lang w:eastAsia="en-US"/>
        </w:rPr>
        <w:t xml:space="preserve"> </w:t>
      </w:r>
      <w:r w:rsidR="00580FEE">
        <w:rPr>
          <w:rFonts w:eastAsia="SimSun"/>
          <w:kern w:val="3"/>
          <w:szCs w:val="24"/>
          <w:lang w:eastAsia="en-US"/>
        </w:rPr>
        <w:t>p</w:t>
      </w:r>
      <w:r w:rsidR="00846A03">
        <w:rPr>
          <w:rFonts w:eastAsia="SimSun"/>
          <w:kern w:val="3"/>
          <w:szCs w:val="24"/>
          <w:lang w:eastAsia="en-US"/>
        </w:rPr>
        <w:t>lusieurs décisions  de  la Cour suprême</w:t>
      </w:r>
      <w:r w:rsidR="00FB378E">
        <w:rPr>
          <w:rFonts w:eastAsia="SimSun"/>
          <w:kern w:val="3"/>
          <w:szCs w:val="24"/>
          <w:lang w:eastAsia="en-US"/>
        </w:rPr>
        <w:t xml:space="preserve"> </w:t>
      </w:r>
      <w:r w:rsidR="00846A03">
        <w:rPr>
          <w:rFonts w:eastAsia="SimSun"/>
          <w:kern w:val="3"/>
          <w:szCs w:val="24"/>
          <w:lang w:eastAsia="en-US"/>
        </w:rPr>
        <w:t>dont</w:t>
      </w:r>
      <w:r w:rsidR="00030234">
        <w:rPr>
          <w:rFonts w:eastAsia="SimSun"/>
          <w:kern w:val="3"/>
          <w:szCs w:val="24"/>
          <w:lang w:eastAsia="en-US"/>
        </w:rPr>
        <w:t xml:space="preserve"> </w:t>
      </w:r>
      <w:r w:rsidR="00846A03" w:rsidRPr="00DC1F4D">
        <w:rPr>
          <w:rFonts w:eastAsia="SimSun"/>
          <w:i/>
          <w:kern w:val="3"/>
          <w:szCs w:val="24"/>
          <w:lang w:eastAsia="en-US"/>
        </w:rPr>
        <w:t>l’arrêt</w:t>
      </w:r>
      <w:r w:rsidR="00846A03">
        <w:rPr>
          <w:rFonts w:eastAsia="SimSun"/>
          <w:i/>
          <w:kern w:val="3"/>
          <w:szCs w:val="24"/>
          <w:lang w:eastAsia="en-US"/>
        </w:rPr>
        <w:t xml:space="preserve"> </w:t>
      </w:r>
      <w:r w:rsidR="00846A03" w:rsidRPr="00DC1F4D">
        <w:rPr>
          <w:rFonts w:eastAsia="SimSun"/>
          <w:i/>
          <w:kern w:val="3"/>
          <w:szCs w:val="24"/>
          <w:lang w:eastAsia="en-US"/>
        </w:rPr>
        <w:t>Mitsubish</w:t>
      </w:r>
      <w:r w:rsidR="00846A03">
        <w:rPr>
          <w:rFonts w:eastAsia="SimSun"/>
          <w:i/>
          <w:kern w:val="3"/>
          <w:szCs w:val="24"/>
          <w:lang w:eastAsia="en-US"/>
        </w:rPr>
        <w:t>i</w:t>
      </w:r>
      <w:r w:rsidR="00846A03">
        <w:rPr>
          <w:rStyle w:val="Appelnotedebasdep"/>
          <w:rFonts w:eastAsia="SimSun"/>
          <w:i/>
          <w:kern w:val="3"/>
          <w:szCs w:val="24"/>
          <w:lang w:eastAsia="en-US"/>
        </w:rPr>
        <w:footnoteReference w:id="79"/>
      </w:r>
      <w:r w:rsidR="00030234">
        <w:rPr>
          <w:rFonts w:eastAsia="SimSun"/>
          <w:kern w:val="3"/>
          <w:szCs w:val="24"/>
          <w:lang w:eastAsia="en-US"/>
        </w:rPr>
        <w:t xml:space="preserve"> </w:t>
      </w:r>
      <w:r w:rsidR="0007078F">
        <w:rPr>
          <w:rFonts w:eastAsia="SimSun"/>
          <w:kern w:val="3"/>
          <w:szCs w:val="24"/>
          <w:lang w:eastAsia="en-US"/>
        </w:rPr>
        <w:t>rendant donc possible l’arbitrage  même dans  des  domaines</w:t>
      </w:r>
      <w:r w:rsidR="005540FB">
        <w:rPr>
          <w:rFonts w:eastAsia="SimSun"/>
          <w:kern w:val="3"/>
          <w:szCs w:val="24"/>
          <w:lang w:eastAsia="en-US"/>
        </w:rPr>
        <w:t xml:space="preserve"> </w:t>
      </w:r>
      <w:r w:rsidR="00941B45">
        <w:rPr>
          <w:rFonts w:eastAsia="SimSun"/>
          <w:kern w:val="3"/>
          <w:szCs w:val="24"/>
          <w:lang w:eastAsia="en-US"/>
        </w:rPr>
        <w:t>jusqu’ici considérés comme</w:t>
      </w:r>
      <w:r w:rsidR="007A61E6">
        <w:rPr>
          <w:rFonts w:eastAsia="SimSun"/>
          <w:kern w:val="3"/>
          <w:szCs w:val="24"/>
          <w:lang w:eastAsia="en-US"/>
        </w:rPr>
        <w:t xml:space="preserve"> la </w:t>
      </w:r>
      <w:r w:rsidR="0007078F">
        <w:rPr>
          <w:rFonts w:eastAsia="SimSun"/>
          <w:kern w:val="3"/>
          <w:szCs w:val="24"/>
          <w:lang w:eastAsia="en-US"/>
        </w:rPr>
        <w:t>chasse gardée des tribunaux judic</w:t>
      </w:r>
      <w:r w:rsidR="0052454E">
        <w:rPr>
          <w:rFonts w:eastAsia="SimSun"/>
          <w:kern w:val="3"/>
          <w:szCs w:val="24"/>
          <w:lang w:eastAsia="en-US"/>
        </w:rPr>
        <w:t>i</w:t>
      </w:r>
      <w:r w:rsidR="0007078F">
        <w:rPr>
          <w:rFonts w:eastAsia="SimSun"/>
          <w:kern w:val="3"/>
          <w:szCs w:val="24"/>
          <w:lang w:eastAsia="en-US"/>
        </w:rPr>
        <w:t>aires</w:t>
      </w:r>
      <w:r w:rsidR="001D55BE">
        <w:rPr>
          <w:rStyle w:val="Appelnotedebasdep"/>
          <w:rFonts w:eastAsia="SimSun"/>
          <w:kern w:val="3"/>
          <w:szCs w:val="24"/>
          <w:lang w:eastAsia="en-US"/>
        </w:rPr>
        <w:footnoteReference w:id="80"/>
      </w:r>
      <w:r w:rsidR="0007078F">
        <w:rPr>
          <w:rFonts w:eastAsia="SimSun"/>
          <w:kern w:val="3"/>
          <w:szCs w:val="24"/>
          <w:lang w:eastAsia="en-US"/>
        </w:rPr>
        <w:t>.</w:t>
      </w:r>
      <w:r w:rsidR="00941B45">
        <w:rPr>
          <w:rFonts w:eastAsia="SimSun"/>
          <w:kern w:val="3"/>
          <w:szCs w:val="24"/>
          <w:lang w:eastAsia="en-US"/>
        </w:rPr>
        <w:t xml:space="preserve"> </w:t>
      </w:r>
      <w:r w:rsidR="003D41C4">
        <w:rPr>
          <w:rFonts w:eastAsia="SimSun"/>
          <w:kern w:val="3"/>
          <w:szCs w:val="24"/>
          <w:lang w:eastAsia="en-US"/>
        </w:rPr>
        <w:t>La contribution de la co</w:t>
      </w:r>
      <w:r w:rsidR="00941B45">
        <w:rPr>
          <w:rFonts w:eastAsia="SimSun"/>
          <w:kern w:val="3"/>
          <w:szCs w:val="24"/>
          <w:lang w:eastAsia="en-US"/>
        </w:rPr>
        <w:t xml:space="preserve">ur suprême </w:t>
      </w:r>
      <w:r w:rsidR="003D41C4">
        <w:rPr>
          <w:rFonts w:eastAsia="SimSun"/>
          <w:kern w:val="3"/>
          <w:szCs w:val="24"/>
          <w:lang w:eastAsia="en-US"/>
        </w:rPr>
        <w:t>crée les conditions d</w:t>
      </w:r>
      <w:r w:rsidR="00941B45">
        <w:rPr>
          <w:rFonts w:eastAsia="SimSun"/>
          <w:kern w:val="3"/>
          <w:szCs w:val="24"/>
          <w:lang w:eastAsia="en-US"/>
        </w:rPr>
        <w:t xml:space="preserve">’une arbitrabilité universelle </w:t>
      </w:r>
      <w:r w:rsidR="003D41C4">
        <w:rPr>
          <w:rFonts w:eastAsia="SimSun"/>
          <w:kern w:val="3"/>
          <w:szCs w:val="24"/>
          <w:lang w:eastAsia="en-US"/>
        </w:rPr>
        <w:t>dans l’in</w:t>
      </w:r>
      <w:r w:rsidR="005F07BA">
        <w:rPr>
          <w:rFonts w:eastAsia="SimSun"/>
          <w:kern w:val="3"/>
          <w:szCs w:val="24"/>
          <w:lang w:eastAsia="en-US"/>
        </w:rPr>
        <w:t xml:space="preserve">térêt du commerce international, </w:t>
      </w:r>
      <w:r w:rsidR="003D41C4">
        <w:rPr>
          <w:rFonts w:eastAsia="SimSun"/>
          <w:kern w:val="3"/>
          <w:szCs w:val="24"/>
          <w:lang w:eastAsia="en-US"/>
        </w:rPr>
        <w:t>tel qu</w:t>
      </w:r>
      <w:r w:rsidR="005F07BA">
        <w:rPr>
          <w:rFonts w:eastAsia="SimSun"/>
          <w:kern w:val="3"/>
          <w:szCs w:val="24"/>
          <w:lang w:eastAsia="en-US"/>
        </w:rPr>
        <w:t>e</w:t>
      </w:r>
      <w:r w:rsidR="003D41C4">
        <w:rPr>
          <w:rFonts w:eastAsia="SimSun"/>
          <w:kern w:val="3"/>
          <w:szCs w:val="24"/>
          <w:lang w:eastAsia="en-US"/>
        </w:rPr>
        <w:t xml:space="preserve"> mentionné  par un auteur : </w:t>
      </w:r>
    </w:p>
    <w:p w:rsidR="00D50D0C" w:rsidRPr="00D50D0C" w:rsidRDefault="003D41C4" w:rsidP="00D50D0C">
      <w:pPr>
        <w:spacing w:line="240" w:lineRule="auto"/>
        <w:ind w:left="708"/>
        <w:rPr>
          <w:szCs w:val="24"/>
          <w:lang w:eastAsia="fr-CA"/>
        </w:rPr>
      </w:pPr>
      <w:r>
        <w:rPr>
          <w:rFonts w:eastAsia="SimSun"/>
          <w:kern w:val="3"/>
          <w:szCs w:val="24"/>
          <w:lang w:eastAsia="en-US"/>
        </w:rPr>
        <w:t>« </w:t>
      </w:r>
      <w:r w:rsidRPr="00D50D0C">
        <w:rPr>
          <w:szCs w:val="24"/>
          <w:lang w:eastAsia="fr-CA"/>
        </w:rPr>
        <w:t xml:space="preserve">En se fondant sur l’argument </w:t>
      </w:r>
      <w:r w:rsidRPr="003D41C4">
        <w:rPr>
          <w:szCs w:val="24"/>
          <w:lang w:eastAsia="fr-CA"/>
        </w:rPr>
        <w:t>d’intérêts impérieux de prévisibilité et de sécurité dans la résolution des conflits</w:t>
      </w:r>
      <w:r w:rsidRPr="00D50D0C">
        <w:rPr>
          <w:szCs w:val="24"/>
          <w:lang w:eastAsia="fr-CA"/>
        </w:rPr>
        <w:t xml:space="preserve"> </w:t>
      </w:r>
      <w:r w:rsidRPr="003D41C4">
        <w:rPr>
          <w:szCs w:val="24"/>
          <w:lang w:eastAsia="fr-CA"/>
        </w:rPr>
        <w:t>du</w:t>
      </w:r>
      <w:r w:rsidRPr="00D50D0C">
        <w:rPr>
          <w:szCs w:val="24"/>
          <w:lang w:eastAsia="fr-CA"/>
        </w:rPr>
        <w:t xml:space="preserve"> </w:t>
      </w:r>
      <w:r w:rsidRPr="003D41C4">
        <w:rPr>
          <w:szCs w:val="24"/>
          <w:lang w:eastAsia="fr-CA"/>
        </w:rPr>
        <w:t>commerce international la Cour Suprême</w:t>
      </w:r>
      <w:r w:rsidRPr="00D50D0C">
        <w:rPr>
          <w:szCs w:val="24"/>
          <w:lang w:eastAsia="fr-CA"/>
        </w:rPr>
        <w:t xml:space="preserve"> </w:t>
      </w:r>
      <w:r w:rsidRPr="003D41C4">
        <w:rPr>
          <w:szCs w:val="24"/>
          <w:lang w:eastAsia="fr-CA"/>
        </w:rPr>
        <w:t>a</w:t>
      </w:r>
      <w:r w:rsidRPr="00D50D0C">
        <w:rPr>
          <w:szCs w:val="24"/>
          <w:lang w:eastAsia="fr-CA"/>
        </w:rPr>
        <w:t xml:space="preserve"> </w:t>
      </w:r>
      <w:r w:rsidRPr="003D41C4">
        <w:rPr>
          <w:szCs w:val="24"/>
          <w:lang w:eastAsia="fr-CA"/>
        </w:rPr>
        <w:t xml:space="preserve">offert </w:t>
      </w:r>
      <w:r w:rsidR="009F5CE9">
        <w:rPr>
          <w:szCs w:val="24"/>
          <w:lang w:eastAsia="fr-CA"/>
        </w:rPr>
        <w:t xml:space="preserve">un cadre conceptuel </w:t>
      </w:r>
      <w:r w:rsidR="00D50D0C">
        <w:rPr>
          <w:szCs w:val="24"/>
          <w:lang w:eastAsia="fr-CA"/>
        </w:rPr>
        <w:t>nécessaire à</w:t>
      </w:r>
      <w:r w:rsidRPr="003D41C4">
        <w:rPr>
          <w:szCs w:val="24"/>
          <w:lang w:eastAsia="fr-CA"/>
        </w:rPr>
        <w:t xml:space="preserve"> l’apparition de l’arbitrabilité universelle. Ensuite, la progression de l’arbitrabilité </w:t>
      </w:r>
      <w:r w:rsidR="00D50D0C" w:rsidRPr="00D50D0C">
        <w:rPr>
          <w:szCs w:val="24"/>
          <w:lang w:eastAsia="fr-CA"/>
        </w:rPr>
        <w:t>d</w:t>
      </w:r>
      <w:r w:rsidRPr="003D41C4">
        <w:rPr>
          <w:szCs w:val="24"/>
          <w:lang w:eastAsia="fr-CA"/>
        </w:rPr>
        <w:t xml:space="preserve">ans le droit des </w:t>
      </w:r>
      <w:r w:rsidR="00D50D0C" w:rsidRPr="003D41C4">
        <w:rPr>
          <w:szCs w:val="24"/>
          <w:lang w:eastAsia="fr-CA"/>
        </w:rPr>
        <w:t>États</w:t>
      </w:r>
      <w:r w:rsidRPr="003D41C4">
        <w:rPr>
          <w:szCs w:val="24"/>
          <w:lang w:eastAsia="fr-CA"/>
        </w:rPr>
        <w:t xml:space="preserve"> </w:t>
      </w:r>
      <w:r w:rsidR="00D50D0C" w:rsidRPr="00D50D0C">
        <w:rPr>
          <w:szCs w:val="24"/>
          <w:lang w:eastAsia="fr-CA"/>
        </w:rPr>
        <w:t>Unis a marqué, tour à tour, le droit boursier,</w:t>
      </w:r>
      <w:r w:rsidR="00D50D0C">
        <w:rPr>
          <w:szCs w:val="24"/>
          <w:lang w:eastAsia="fr-CA"/>
        </w:rPr>
        <w:t xml:space="preserve"> </w:t>
      </w:r>
      <w:r w:rsidR="00D50D0C" w:rsidRPr="00D50D0C">
        <w:rPr>
          <w:szCs w:val="24"/>
          <w:lang w:eastAsia="fr-CA"/>
        </w:rPr>
        <w:t xml:space="preserve">le droit de la propriété intellectuelle et les litiges impliquant la </w:t>
      </w:r>
      <w:r w:rsidR="00D50D0C">
        <w:rPr>
          <w:szCs w:val="24"/>
          <w:lang w:eastAsia="fr-CA"/>
        </w:rPr>
        <w:t>co</w:t>
      </w:r>
      <w:r w:rsidR="00D50D0C" w:rsidRPr="00D50D0C">
        <w:rPr>
          <w:szCs w:val="24"/>
          <w:lang w:eastAsia="fr-CA"/>
        </w:rPr>
        <w:t>rruption.</w:t>
      </w:r>
    </w:p>
    <w:p w:rsidR="00D50D0C" w:rsidRPr="00D50D0C" w:rsidRDefault="00D50D0C" w:rsidP="00D50D0C">
      <w:pPr>
        <w:spacing w:line="240" w:lineRule="auto"/>
        <w:ind w:left="708"/>
        <w:rPr>
          <w:szCs w:val="24"/>
          <w:lang w:eastAsia="fr-CA"/>
        </w:rPr>
      </w:pPr>
      <w:r w:rsidRPr="00D50D0C">
        <w:rPr>
          <w:szCs w:val="24"/>
          <w:lang w:eastAsia="fr-CA"/>
        </w:rPr>
        <w:lastRenderedPageBreak/>
        <w:t xml:space="preserve">La Cour  aurait ainsi souligné la nécessité d’avoir un  système  </w:t>
      </w:r>
      <w:r>
        <w:rPr>
          <w:szCs w:val="24"/>
          <w:lang w:eastAsia="fr-CA"/>
        </w:rPr>
        <w:t>j</w:t>
      </w:r>
      <w:r w:rsidRPr="00D50D0C">
        <w:rPr>
          <w:szCs w:val="24"/>
          <w:lang w:eastAsia="fr-CA"/>
        </w:rPr>
        <w:t xml:space="preserve">uridictionnel propre aux intérêts du marché économique mondial qui seraient supérieurs aux objectifs économiques protectionnistes </w:t>
      </w:r>
      <w:r>
        <w:rPr>
          <w:szCs w:val="24"/>
          <w:lang w:eastAsia="fr-CA"/>
        </w:rPr>
        <w:t>nationaux. »</w:t>
      </w:r>
      <w:r>
        <w:rPr>
          <w:rStyle w:val="Appelnotedebasdep"/>
          <w:szCs w:val="24"/>
          <w:lang w:eastAsia="fr-CA"/>
        </w:rPr>
        <w:footnoteReference w:id="81"/>
      </w:r>
    </w:p>
    <w:p w:rsidR="00CD2DB9" w:rsidRDefault="00CD2DB9" w:rsidP="00D50D0C">
      <w:pPr>
        <w:spacing w:line="240" w:lineRule="auto"/>
        <w:jc w:val="left"/>
        <w:rPr>
          <w:rFonts w:ascii="Arial" w:hAnsi="Arial" w:cs="Arial"/>
          <w:sz w:val="30"/>
          <w:szCs w:val="30"/>
          <w:lang w:eastAsia="fr-CA"/>
        </w:rPr>
      </w:pPr>
    </w:p>
    <w:p w:rsidR="00E90D28" w:rsidRPr="00E40FFE" w:rsidRDefault="00030234" w:rsidP="00501625">
      <w:pPr>
        <w:autoSpaceDE w:val="0"/>
        <w:autoSpaceDN w:val="0"/>
        <w:adjustRightInd w:val="0"/>
        <w:spacing w:line="480" w:lineRule="auto"/>
        <w:rPr>
          <w:rFonts w:eastAsia="SimSun"/>
          <w:kern w:val="3"/>
          <w:szCs w:val="24"/>
          <w:lang w:eastAsia="en-US"/>
        </w:rPr>
      </w:pPr>
      <w:r>
        <w:rPr>
          <w:rFonts w:eastAsia="SimSun"/>
          <w:kern w:val="3"/>
          <w:szCs w:val="24"/>
          <w:lang w:eastAsia="en-US"/>
        </w:rPr>
        <w:t xml:space="preserve">La loi fédérale </w:t>
      </w:r>
      <w:r w:rsidR="00777F3F">
        <w:rPr>
          <w:rFonts w:eastAsia="SimSun"/>
          <w:kern w:val="3"/>
          <w:szCs w:val="24"/>
          <w:lang w:eastAsia="en-US"/>
        </w:rPr>
        <w:t xml:space="preserve">américaine </w:t>
      </w:r>
      <w:r w:rsidR="007F6AAE">
        <w:rPr>
          <w:rFonts w:eastAsia="SimSun"/>
          <w:kern w:val="3"/>
          <w:szCs w:val="24"/>
          <w:lang w:eastAsia="en-US"/>
        </w:rPr>
        <w:t>s</w:t>
      </w:r>
      <w:r w:rsidR="002402E2">
        <w:rPr>
          <w:rFonts w:eastAsia="SimSun"/>
          <w:kern w:val="3"/>
          <w:szCs w:val="24"/>
          <w:lang w:eastAsia="en-US"/>
        </w:rPr>
        <w:t>ur l’</w:t>
      </w:r>
      <w:r w:rsidR="00E90D28">
        <w:rPr>
          <w:rFonts w:eastAsia="SimSun"/>
          <w:kern w:val="3"/>
          <w:szCs w:val="24"/>
          <w:lang w:eastAsia="en-US"/>
        </w:rPr>
        <w:t xml:space="preserve">arbitrage commercial « The </w:t>
      </w:r>
      <w:proofErr w:type="spellStart"/>
      <w:r w:rsidR="00E90D28">
        <w:rPr>
          <w:rFonts w:eastAsia="SimSun"/>
          <w:kern w:val="3"/>
          <w:szCs w:val="24"/>
          <w:lang w:eastAsia="en-US"/>
        </w:rPr>
        <w:t>Federal</w:t>
      </w:r>
      <w:proofErr w:type="spellEnd"/>
      <w:r w:rsidR="00E90D28">
        <w:rPr>
          <w:rFonts w:eastAsia="SimSun"/>
          <w:kern w:val="3"/>
          <w:szCs w:val="24"/>
          <w:lang w:eastAsia="en-US"/>
        </w:rPr>
        <w:t xml:space="preserve"> Arbitration </w:t>
      </w:r>
      <w:proofErr w:type="spellStart"/>
      <w:r w:rsidR="00E90D28">
        <w:rPr>
          <w:rFonts w:eastAsia="SimSun"/>
          <w:kern w:val="3"/>
          <w:szCs w:val="24"/>
          <w:lang w:eastAsia="en-US"/>
        </w:rPr>
        <w:t>A</w:t>
      </w:r>
      <w:r w:rsidR="007F6AAE">
        <w:rPr>
          <w:rFonts w:eastAsia="SimSun"/>
          <w:kern w:val="3"/>
          <w:szCs w:val="24"/>
          <w:lang w:eastAsia="en-US"/>
        </w:rPr>
        <w:t>ct</w:t>
      </w:r>
      <w:proofErr w:type="spellEnd"/>
      <w:r w:rsidR="007F6AAE">
        <w:rPr>
          <w:rFonts w:eastAsia="SimSun"/>
          <w:kern w:val="3"/>
          <w:szCs w:val="24"/>
          <w:lang w:eastAsia="en-US"/>
        </w:rPr>
        <w:t> »</w:t>
      </w:r>
      <w:r w:rsidR="00F6123C">
        <w:rPr>
          <w:rFonts w:eastAsia="SimSun"/>
          <w:kern w:val="3"/>
          <w:szCs w:val="24"/>
          <w:lang w:eastAsia="en-US"/>
        </w:rPr>
        <w:t xml:space="preserve"> ne comporte </w:t>
      </w:r>
      <w:r w:rsidR="00E90D28">
        <w:rPr>
          <w:rFonts w:eastAsia="SimSun"/>
          <w:kern w:val="3"/>
          <w:szCs w:val="24"/>
          <w:lang w:eastAsia="en-US"/>
        </w:rPr>
        <w:t>aucune restriction</w:t>
      </w:r>
      <w:r w:rsidR="00D0044D">
        <w:rPr>
          <w:rFonts w:eastAsia="SimSun"/>
          <w:kern w:val="3"/>
          <w:szCs w:val="24"/>
          <w:lang w:eastAsia="en-US"/>
        </w:rPr>
        <w:t xml:space="preserve"> relative à </w:t>
      </w:r>
      <w:r w:rsidR="005F5805">
        <w:rPr>
          <w:rFonts w:eastAsia="SimSun"/>
          <w:kern w:val="3"/>
          <w:szCs w:val="24"/>
          <w:lang w:eastAsia="en-US"/>
        </w:rPr>
        <w:t>la capacité</w:t>
      </w:r>
      <w:r w:rsidR="001B62A3">
        <w:rPr>
          <w:rFonts w:eastAsia="SimSun"/>
          <w:kern w:val="3"/>
          <w:szCs w:val="24"/>
          <w:lang w:eastAsia="en-US"/>
        </w:rPr>
        <w:t xml:space="preserve"> de </w:t>
      </w:r>
      <w:r w:rsidR="00151A0C">
        <w:rPr>
          <w:rFonts w:eastAsia="SimSun"/>
          <w:kern w:val="3"/>
          <w:szCs w:val="24"/>
          <w:lang w:eastAsia="en-US"/>
        </w:rPr>
        <w:t>l’</w:t>
      </w:r>
      <w:r w:rsidR="007F6AAE">
        <w:rPr>
          <w:rFonts w:eastAsia="SimSun"/>
          <w:kern w:val="3"/>
          <w:szCs w:val="24"/>
          <w:lang w:eastAsia="en-US"/>
        </w:rPr>
        <w:t>État</w:t>
      </w:r>
      <w:r w:rsidR="00E90D28">
        <w:rPr>
          <w:rFonts w:eastAsia="SimSun"/>
          <w:kern w:val="3"/>
          <w:szCs w:val="24"/>
          <w:lang w:eastAsia="en-US"/>
        </w:rPr>
        <w:t xml:space="preserve"> </w:t>
      </w:r>
      <w:r w:rsidR="00151A0C">
        <w:rPr>
          <w:rFonts w:eastAsia="SimSun"/>
          <w:kern w:val="3"/>
          <w:szCs w:val="24"/>
          <w:lang w:eastAsia="en-US"/>
        </w:rPr>
        <w:t>pour conc</w:t>
      </w:r>
      <w:r w:rsidR="00CB58EC">
        <w:rPr>
          <w:rFonts w:eastAsia="SimSun"/>
          <w:kern w:val="3"/>
          <w:szCs w:val="24"/>
          <w:lang w:eastAsia="en-US"/>
        </w:rPr>
        <w:t>lure une convention d’arbitrage</w:t>
      </w:r>
      <w:r w:rsidR="00CB58EC" w:rsidRPr="00E40FFE">
        <w:rPr>
          <w:rFonts w:eastAsia="SimSun"/>
          <w:kern w:val="3"/>
          <w:szCs w:val="24"/>
          <w:lang w:eastAsia="en-US"/>
        </w:rPr>
        <w:t xml:space="preserve">. </w:t>
      </w:r>
      <w:r w:rsidR="002402E2" w:rsidRPr="00E40FFE">
        <w:rPr>
          <w:rFonts w:eastAsia="SimSun"/>
          <w:kern w:val="3"/>
          <w:szCs w:val="24"/>
          <w:lang w:eastAsia="en-US"/>
        </w:rPr>
        <w:t>L</w:t>
      </w:r>
      <w:r w:rsidR="00E90D28" w:rsidRPr="00E40FFE">
        <w:rPr>
          <w:rFonts w:eastAsia="SimSun"/>
          <w:kern w:val="3"/>
          <w:szCs w:val="24"/>
          <w:lang w:eastAsia="en-US"/>
        </w:rPr>
        <w:t>es  seules  restrictions observées</w:t>
      </w:r>
      <w:r w:rsidR="00EE2818" w:rsidRPr="00E40FFE">
        <w:rPr>
          <w:rFonts w:eastAsia="SimSun"/>
          <w:kern w:val="3"/>
          <w:szCs w:val="24"/>
          <w:lang w:eastAsia="en-US"/>
        </w:rPr>
        <w:t xml:space="preserve"> ne</w:t>
      </w:r>
      <w:r w:rsidR="00E90D28" w:rsidRPr="00E40FFE">
        <w:rPr>
          <w:rFonts w:eastAsia="SimSun"/>
          <w:kern w:val="3"/>
          <w:szCs w:val="24"/>
          <w:lang w:eastAsia="en-US"/>
        </w:rPr>
        <w:t xml:space="preserve"> portent </w:t>
      </w:r>
      <w:r w:rsidR="00EE2818" w:rsidRPr="00E40FFE">
        <w:rPr>
          <w:rFonts w:eastAsia="SimSun"/>
          <w:kern w:val="3"/>
          <w:szCs w:val="24"/>
          <w:lang w:eastAsia="en-US"/>
        </w:rPr>
        <w:t xml:space="preserve">que </w:t>
      </w:r>
      <w:r w:rsidR="003D0947" w:rsidRPr="00E40FFE">
        <w:rPr>
          <w:rFonts w:eastAsia="SimSun"/>
          <w:kern w:val="3"/>
          <w:szCs w:val="24"/>
          <w:lang w:eastAsia="en-US"/>
        </w:rPr>
        <w:t xml:space="preserve">sur  des aspects  objectifs d’une </w:t>
      </w:r>
      <w:r w:rsidR="00E40FFE" w:rsidRPr="00E40FFE">
        <w:rPr>
          <w:rFonts w:eastAsia="SimSun"/>
          <w:kern w:val="3"/>
          <w:szCs w:val="24"/>
          <w:lang w:eastAsia="en-US"/>
        </w:rPr>
        <w:t>série</w:t>
      </w:r>
      <w:r w:rsidR="003D0947" w:rsidRPr="00E40FFE">
        <w:rPr>
          <w:rFonts w:eastAsia="SimSun"/>
          <w:kern w:val="3"/>
          <w:szCs w:val="24"/>
          <w:lang w:eastAsia="en-US"/>
        </w:rPr>
        <w:t xml:space="preserve"> de</w:t>
      </w:r>
      <w:r w:rsidR="002402E2" w:rsidRPr="00E40FFE">
        <w:rPr>
          <w:rFonts w:eastAsia="SimSun"/>
          <w:kern w:val="3"/>
          <w:szCs w:val="24"/>
          <w:lang w:eastAsia="en-US"/>
        </w:rPr>
        <w:t xml:space="preserve"> </w:t>
      </w:r>
      <w:r w:rsidR="003D0947" w:rsidRPr="00E40FFE">
        <w:rPr>
          <w:rFonts w:eastAsia="SimSun"/>
          <w:kern w:val="3"/>
          <w:szCs w:val="24"/>
          <w:lang w:eastAsia="en-US"/>
        </w:rPr>
        <w:t xml:space="preserve">litiges  </w:t>
      </w:r>
      <w:r w:rsidR="00580FEE">
        <w:rPr>
          <w:rFonts w:eastAsia="SimSun"/>
          <w:kern w:val="3"/>
          <w:szCs w:val="24"/>
          <w:lang w:eastAsia="en-US"/>
        </w:rPr>
        <w:t xml:space="preserve">n’ayant </w:t>
      </w:r>
      <w:r w:rsidR="009F5CE9">
        <w:rPr>
          <w:rFonts w:eastAsia="SimSun"/>
          <w:kern w:val="3"/>
          <w:szCs w:val="24"/>
          <w:lang w:eastAsia="en-US"/>
        </w:rPr>
        <w:t xml:space="preserve">aucun lien </w:t>
      </w:r>
      <w:r w:rsidR="003D0947" w:rsidRPr="00E40FFE">
        <w:rPr>
          <w:rFonts w:eastAsia="SimSun"/>
          <w:kern w:val="3"/>
          <w:szCs w:val="24"/>
          <w:lang w:eastAsia="en-US"/>
        </w:rPr>
        <w:t>avec les  personnes publiques</w:t>
      </w:r>
      <w:r w:rsidR="00AC6CC4" w:rsidRPr="00AC6CC4">
        <w:rPr>
          <w:rFonts w:eastAsia="SimSun"/>
          <w:kern w:val="3"/>
          <w:szCs w:val="24"/>
          <w:lang w:eastAsia="en-US"/>
        </w:rPr>
        <w:t xml:space="preserve"> </w:t>
      </w:r>
      <w:r w:rsidR="00AC6CC4">
        <w:rPr>
          <w:rFonts w:eastAsia="SimSun"/>
          <w:kern w:val="3"/>
          <w:szCs w:val="24"/>
          <w:lang w:eastAsia="en-US"/>
        </w:rPr>
        <w:t xml:space="preserve"> et </w:t>
      </w:r>
      <w:r w:rsidR="00AC6CC4" w:rsidRPr="00E40FFE">
        <w:rPr>
          <w:rFonts w:eastAsia="SimSun"/>
          <w:kern w:val="3"/>
          <w:szCs w:val="24"/>
          <w:lang w:eastAsia="en-US"/>
        </w:rPr>
        <w:t>limitativement énumérés</w:t>
      </w:r>
      <w:r w:rsidR="003D0947" w:rsidRPr="00E40FFE">
        <w:rPr>
          <w:rFonts w:eastAsia="SimSun"/>
          <w:kern w:val="3"/>
          <w:szCs w:val="24"/>
          <w:lang w:eastAsia="en-US"/>
        </w:rPr>
        <w:t xml:space="preserve"> : </w:t>
      </w:r>
    </w:p>
    <w:p w:rsidR="00030234" w:rsidRPr="00D0044D" w:rsidRDefault="00030234" w:rsidP="00E90D28">
      <w:pPr>
        <w:autoSpaceDE w:val="0"/>
        <w:autoSpaceDN w:val="0"/>
        <w:adjustRightInd w:val="0"/>
        <w:spacing w:line="240" w:lineRule="auto"/>
        <w:ind w:left="708" w:firstLine="60"/>
        <w:rPr>
          <w:rFonts w:eastAsia="SimSun"/>
          <w:kern w:val="3"/>
          <w:szCs w:val="24"/>
          <w:lang w:eastAsia="en-US"/>
        </w:rPr>
      </w:pPr>
    </w:p>
    <w:p w:rsidR="00E90D28" w:rsidRPr="00C34123" w:rsidRDefault="00E90D28" w:rsidP="00E90D28">
      <w:pPr>
        <w:autoSpaceDE w:val="0"/>
        <w:autoSpaceDN w:val="0"/>
        <w:adjustRightInd w:val="0"/>
        <w:spacing w:line="240" w:lineRule="auto"/>
        <w:ind w:left="708" w:firstLine="60"/>
        <w:rPr>
          <w:sz w:val="20"/>
          <w:lang w:val="en-CA" w:eastAsia="fr-CA"/>
        </w:rPr>
      </w:pPr>
      <w:r w:rsidRPr="00E40FFE">
        <w:rPr>
          <w:rFonts w:eastAsia="SimSun"/>
          <w:kern w:val="3"/>
          <w:szCs w:val="24"/>
          <w:lang w:val="en-CA" w:eastAsia="en-US"/>
        </w:rPr>
        <w:t>« </w:t>
      </w:r>
      <w:r w:rsidRPr="00E40FFE">
        <w:rPr>
          <w:szCs w:val="24"/>
          <w:lang w:val="en-CA" w:eastAsia="fr-CA"/>
        </w:rPr>
        <w:t xml:space="preserve">The Federal Arbitration Act (FAA) contains one single explicit exclusion from </w:t>
      </w:r>
      <w:proofErr w:type="spellStart"/>
      <w:r w:rsidRPr="00E40FFE">
        <w:rPr>
          <w:szCs w:val="24"/>
          <w:lang w:val="en-CA" w:eastAsia="fr-CA"/>
        </w:rPr>
        <w:t>arbitrability</w:t>
      </w:r>
      <w:proofErr w:type="spellEnd"/>
      <w:r w:rsidRPr="00E40FFE">
        <w:rPr>
          <w:szCs w:val="24"/>
          <w:lang w:val="en-CA" w:eastAsia="fr-CA"/>
        </w:rPr>
        <w:t>: 9 U.S.C. § 1 states that ‘nothing herein contained shall apply to contracts of employment of seamen,</w:t>
      </w:r>
      <w:r w:rsidR="00A91F9A" w:rsidRPr="00E40FFE">
        <w:rPr>
          <w:szCs w:val="24"/>
          <w:lang w:val="en-CA" w:eastAsia="fr-CA"/>
        </w:rPr>
        <w:t xml:space="preserve"> </w:t>
      </w:r>
      <w:r w:rsidRPr="00E40FFE">
        <w:rPr>
          <w:szCs w:val="24"/>
          <w:lang w:val="en-CA" w:eastAsia="fr-CA"/>
        </w:rPr>
        <w:t>railroad employees, or any other class of workers engaged in foreign or interstate commerce’. A</w:t>
      </w:r>
      <w:r w:rsidR="00980949" w:rsidRPr="00E40FFE">
        <w:rPr>
          <w:szCs w:val="24"/>
          <w:lang w:val="en-CA" w:eastAsia="fr-CA"/>
        </w:rPr>
        <w:t xml:space="preserve"> </w:t>
      </w:r>
      <w:r w:rsidRPr="00E40FFE">
        <w:rPr>
          <w:szCs w:val="24"/>
          <w:lang w:val="en-CA" w:eastAsia="fr-CA"/>
        </w:rPr>
        <w:t xml:space="preserve">part from that provision, the issue of </w:t>
      </w:r>
      <w:proofErr w:type="spellStart"/>
      <w:r w:rsidRPr="00E40FFE">
        <w:rPr>
          <w:szCs w:val="24"/>
          <w:lang w:val="en-CA" w:eastAsia="fr-CA"/>
        </w:rPr>
        <w:t>arbitrability</w:t>
      </w:r>
      <w:proofErr w:type="spellEnd"/>
      <w:r w:rsidRPr="00E40FFE">
        <w:rPr>
          <w:szCs w:val="24"/>
          <w:lang w:val="en-CA" w:eastAsia="fr-CA"/>
        </w:rPr>
        <w:t xml:space="preserve"> is not regulated in any statute or provision and pursuant to 9 U.S.C. § 2 all other arb</w:t>
      </w:r>
      <w:r w:rsidR="005715C4">
        <w:rPr>
          <w:szCs w:val="24"/>
          <w:lang w:val="en-CA" w:eastAsia="fr-CA"/>
        </w:rPr>
        <w:t xml:space="preserve">itration agreements in writing </w:t>
      </w:r>
      <w:r w:rsidRPr="00E40FFE">
        <w:rPr>
          <w:szCs w:val="24"/>
          <w:lang w:val="en-CA" w:eastAsia="fr-CA"/>
        </w:rPr>
        <w:t>shall be valid, irrevocable, and enforceable, save upon such grounds as exist at law or in equity for</w:t>
      </w:r>
      <w:r w:rsidR="005715C4">
        <w:rPr>
          <w:szCs w:val="24"/>
          <w:lang w:val="en-CA" w:eastAsia="fr-CA"/>
        </w:rPr>
        <w:t xml:space="preserve"> the revocation of any contract</w:t>
      </w:r>
      <w:r w:rsidRPr="00E40FFE">
        <w:rPr>
          <w:sz w:val="20"/>
          <w:lang w:val="en-CA" w:eastAsia="fr-CA"/>
        </w:rPr>
        <w:t>.</w:t>
      </w:r>
      <w:r w:rsidR="005715C4" w:rsidRPr="005715C4">
        <w:rPr>
          <w:rFonts w:eastAsia="Calibri"/>
          <w:sz w:val="20"/>
          <w:lang w:val="en-CA"/>
        </w:rPr>
        <w:t xml:space="preserve"> </w:t>
      </w:r>
      <w:r w:rsidR="005715C4" w:rsidRPr="00C42FBE">
        <w:rPr>
          <w:rFonts w:eastAsia="Calibri"/>
          <w:sz w:val="20"/>
          <w:lang w:val="en-CA"/>
        </w:rPr>
        <w:t>»</w:t>
      </w:r>
      <w:r w:rsidRPr="00E40FFE">
        <w:rPr>
          <w:rStyle w:val="Appelnotedebasdep"/>
          <w:sz w:val="20"/>
          <w:lang w:val="en-CA" w:eastAsia="fr-CA"/>
        </w:rPr>
        <w:footnoteReference w:id="82"/>
      </w:r>
    </w:p>
    <w:p w:rsidR="00DF612B" w:rsidRPr="005715C4" w:rsidRDefault="00CD2DB9" w:rsidP="00DF612B">
      <w:pPr>
        <w:suppressAutoHyphens/>
        <w:autoSpaceDN w:val="0"/>
        <w:spacing w:after="200" w:line="480" w:lineRule="auto"/>
        <w:textAlignment w:val="baseline"/>
        <w:rPr>
          <w:rFonts w:eastAsia="SimSun"/>
          <w:kern w:val="3"/>
          <w:szCs w:val="24"/>
          <w:lang w:val="en-CA" w:eastAsia="en-US"/>
        </w:rPr>
      </w:pPr>
      <w:r w:rsidRPr="005715C4">
        <w:rPr>
          <w:rFonts w:eastAsia="SimSun"/>
          <w:kern w:val="3"/>
          <w:szCs w:val="24"/>
          <w:lang w:val="en-CA" w:eastAsia="en-US"/>
        </w:rPr>
        <w:t xml:space="preserve"> </w:t>
      </w:r>
    </w:p>
    <w:p w:rsidR="00574EB7" w:rsidRPr="005D31EC" w:rsidRDefault="003A093F" w:rsidP="00DF612B">
      <w:pPr>
        <w:suppressAutoHyphens/>
        <w:autoSpaceDN w:val="0"/>
        <w:spacing w:after="200" w:line="480" w:lineRule="auto"/>
        <w:textAlignment w:val="baseline"/>
        <w:rPr>
          <w:rFonts w:eastAsia="SimSun"/>
          <w:kern w:val="3"/>
          <w:szCs w:val="24"/>
          <w:lang w:eastAsia="en-US"/>
        </w:rPr>
      </w:pPr>
      <w:r w:rsidRPr="003A093F">
        <w:rPr>
          <w:rFonts w:eastAsia="SimSun"/>
          <w:kern w:val="3"/>
          <w:szCs w:val="24"/>
          <w:lang w:eastAsia="en-US"/>
        </w:rPr>
        <w:t xml:space="preserve">Les </w:t>
      </w:r>
      <w:r>
        <w:rPr>
          <w:rFonts w:eastAsia="SimSun"/>
          <w:kern w:val="3"/>
          <w:szCs w:val="24"/>
          <w:lang w:eastAsia="en-US"/>
        </w:rPr>
        <w:t>États-Unis</w:t>
      </w:r>
      <w:r w:rsidRPr="003A093F">
        <w:rPr>
          <w:rFonts w:eastAsia="SimSun"/>
          <w:kern w:val="3"/>
          <w:szCs w:val="24"/>
          <w:lang w:eastAsia="en-US"/>
        </w:rPr>
        <w:t xml:space="preserve"> </w:t>
      </w:r>
      <w:r>
        <w:rPr>
          <w:rFonts w:eastAsia="SimSun"/>
          <w:kern w:val="3"/>
          <w:szCs w:val="24"/>
          <w:lang w:eastAsia="en-US"/>
        </w:rPr>
        <w:t xml:space="preserve">sont </w:t>
      </w:r>
      <w:r w:rsidR="00662950">
        <w:rPr>
          <w:rFonts w:eastAsia="SimSun"/>
          <w:kern w:val="3"/>
          <w:szCs w:val="24"/>
          <w:lang w:eastAsia="en-US"/>
        </w:rPr>
        <w:t>l’instigateur</w:t>
      </w:r>
      <w:r w:rsidR="00FA5615">
        <w:rPr>
          <w:rFonts w:eastAsia="SimSun"/>
          <w:kern w:val="3"/>
          <w:szCs w:val="24"/>
          <w:lang w:eastAsia="en-US"/>
        </w:rPr>
        <w:t xml:space="preserve"> d’un vaste</w:t>
      </w:r>
      <w:r>
        <w:rPr>
          <w:rFonts w:eastAsia="SimSun"/>
          <w:kern w:val="3"/>
          <w:szCs w:val="24"/>
          <w:lang w:eastAsia="en-US"/>
        </w:rPr>
        <w:t xml:space="preserve"> </w:t>
      </w:r>
      <w:r w:rsidR="00FA5615">
        <w:rPr>
          <w:rFonts w:eastAsia="SimSun"/>
          <w:kern w:val="3"/>
          <w:szCs w:val="24"/>
          <w:lang w:eastAsia="en-US"/>
        </w:rPr>
        <w:t>mouvement international</w:t>
      </w:r>
      <w:r w:rsidR="00211398">
        <w:rPr>
          <w:rFonts w:eastAsia="SimSun"/>
          <w:kern w:val="3"/>
          <w:szCs w:val="24"/>
          <w:lang w:eastAsia="en-US"/>
        </w:rPr>
        <w:t xml:space="preserve"> destiné</w:t>
      </w:r>
      <w:r>
        <w:rPr>
          <w:rFonts w:eastAsia="SimSun"/>
          <w:kern w:val="3"/>
          <w:szCs w:val="24"/>
          <w:lang w:eastAsia="en-US"/>
        </w:rPr>
        <w:t xml:space="preserve"> à </w:t>
      </w:r>
      <w:r w:rsidR="00662950">
        <w:rPr>
          <w:rFonts w:eastAsia="SimSun"/>
          <w:kern w:val="3"/>
          <w:szCs w:val="24"/>
          <w:lang w:eastAsia="en-US"/>
        </w:rPr>
        <w:t>légitimer</w:t>
      </w:r>
      <w:r>
        <w:rPr>
          <w:rFonts w:eastAsia="SimSun"/>
          <w:kern w:val="3"/>
          <w:szCs w:val="24"/>
          <w:lang w:eastAsia="en-US"/>
        </w:rPr>
        <w:t xml:space="preserve"> l’</w:t>
      </w:r>
      <w:r w:rsidR="001B62A3">
        <w:rPr>
          <w:rFonts w:eastAsia="SimSun"/>
          <w:kern w:val="3"/>
          <w:szCs w:val="24"/>
          <w:lang w:eastAsia="en-US"/>
        </w:rPr>
        <w:t>arbitrage en droit public.</w:t>
      </w:r>
      <w:r w:rsidR="000A0ED3">
        <w:rPr>
          <w:rFonts w:eastAsia="SimSun"/>
          <w:kern w:val="3"/>
          <w:szCs w:val="24"/>
          <w:lang w:eastAsia="en-US"/>
        </w:rPr>
        <w:t xml:space="preserve"> </w:t>
      </w:r>
      <w:r w:rsidR="001B62A3">
        <w:rPr>
          <w:rFonts w:eastAsia="SimSun"/>
          <w:kern w:val="3"/>
          <w:szCs w:val="24"/>
          <w:lang w:eastAsia="en-US"/>
        </w:rPr>
        <w:t>Ils</w:t>
      </w:r>
      <w:r w:rsidR="000A0ED3">
        <w:rPr>
          <w:rFonts w:eastAsia="SimSun"/>
          <w:kern w:val="3"/>
          <w:szCs w:val="24"/>
          <w:lang w:eastAsia="en-US"/>
        </w:rPr>
        <w:t xml:space="preserve"> figuraient</w:t>
      </w:r>
      <w:r w:rsidR="00662950">
        <w:rPr>
          <w:rFonts w:eastAsia="SimSun"/>
          <w:kern w:val="3"/>
          <w:szCs w:val="24"/>
          <w:lang w:eastAsia="en-US"/>
        </w:rPr>
        <w:t xml:space="preserve"> en 1966</w:t>
      </w:r>
      <w:r w:rsidRPr="003A093F">
        <w:rPr>
          <w:rFonts w:eastAsia="SimSun"/>
          <w:kern w:val="3"/>
          <w:szCs w:val="24"/>
          <w:lang w:eastAsia="en-US"/>
        </w:rPr>
        <w:t xml:space="preserve"> parmi les premiers pays  s</w:t>
      </w:r>
      <w:r>
        <w:rPr>
          <w:rFonts w:eastAsia="SimSun"/>
          <w:kern w:val="3"/>
          <w:szCs w:val="24"/>
          <w:lang w:eastAsia="en-US"/>
        </w:rPr>
        <w:t>ignataires de  la Convention</w:t>
      </w:r>
      <w:r w:rsidR="00662950">
        <w:rPr>
          <w:rFonts w:eastAsia="SimSun"/>
          <w:kern w:val="3"/>
          <w:szCs w:val="24"/>
          <w:lang w:eastAsia="en-US"/>
        </w:rPr>
        <w:t xml:space="preserve"> de Washington</w:t>
      </w:r>
      <w:r>
        <w:rPr>
          <w:rFonts w:eastAsia="SimSun"/>
          <w:kern w:val="3"/>
          <w:szCs w:val="24"/>
          <w:lang w:eastAsia="en-US"/>
        </w:rPr>
        <w:t xml:space="preserve"> pour le </w:t>
      </w:r>
      <w:r w:rsidR="00662950">
        <w:rPr>
          <w:rFonts w:eastAsia="SimSun"/>
          <w:kern w:val="3"/>
          <w:szCs w:val="24"/>
          <w:lang w:eastAsia="en-US"/>
        </w:rPr>
        <w:t>règlement  des différends relatifs aux investissements</w:t>
      </w:r>
      <w:r w:rsidR="00FA5615">
        <w:rPr>
          <w:rStyle w:val="Appelnotedebasdep"/>
          <w:rFonts w:eastAsia="SimSun"/>
          <w:kern w:val="3"/>
          <w:szCs w:val="24"/>
          <w:lang w:eastAsia="en-US"/>
        </w:rPr>
        <w:footnoteReference w:id="83"/>
      </w:r>
      <w:r w:rsidR="00662950">
        <w:rPr>
          <w:rFonts w:eastAsia="SimSun"/>
          <w:kern w:val="3"/>
          <w:szCs w:val="24"/>
          <w:lang w:eastAsia="en-US"/>
        </w:rPr>
        <w:t>.</w:t>
      </w:r>
      <w:r w:rsidR="00990813">
        <w:rPr>
          <w:rFonts w:eastAsia="SimSun"/>
          <w:kern w:val="3"/>
          <w:szCs w:val="24"/>
          <w:lang w:eastAsia="en-US"/>
        </w:rPr>
        <w:t xml:space="preserve"> À cela s’ajoute</w:t>
      </w:r>
      <w:r w:rsidR="00363EAD">
        <w:rPr>
          <w:rFonts w:eastAsia="SimSun"/>
          <w:kern w:val="3"/>
          <w:szCs w:val="24"/>
          <w:lang w:eastAsia="en-US"/>
        </w:rPr>
        <w:t xml:space="preserve">  la  signature d’une  kyrielle  de traité</w:t>
      </w:r>
      <w:r w:rsidR="0089753F">
        <w:rPr>
          <w:rFonts w:eastAsia="SimSun"/>
          <w:kern w:val="3"/>
          <w:szCs w:val="24"/>
          <w:lang w:eastAsia="en-US"/>
        </w:rPr>
        <w:t xml:space="preserve">s bilatéraux et multilatéraux  </w:t>
      </w:r>
      <w:r w:rsidR="00363EAD">
        <w:rPr>
          <w:rFonts w:eastAsia="SimSun"/>
          <w:kern w:val="3"/>
          <w:szCs w:val="24"/>
          <w:lang w:eastAsia="en-US"/>
        </w:rPr>
        <w:t xml:space="preserve">de </w:t>
      </w:r>
      <w:r w:rsidR="00D22C6F">
        <w:rPr>
          <w:rFonts w:eastAsia="SimSun"/>
          <w:kern w:val="3"/>
          <w:szCs w:val="24"/>
          <w:lang w:eastAsia="en-US"/>
        </w:rPr>
        <w:t>libre-échange</w:t>
      </w:r>
      <w:r w:rsidR="00866B7D">
        <w:rPr>
          <w:rStyle w:val="Appelnotedebasdep"/>
          <w:rFonts w:eastAsia="SimSun"/>
          <w:kern w:val="3"/>
          <w:szCs w:val="24"/>
          <w:lang w:eastAsia="en-US"/>
        </w:rPr>
        <w:footnoteReference w:id="84"/>
      </w:r>
      <w:r w:rsidR="00AC6CC4">
        <w:rPr>
          <w:rFonts w:eastAsia="SimSun"/>
          <w:kern w:val="3"/>
          <w:szCs w:val="24"/>
          <w:lang w:eastAsia="en-US"/>
        </w:rPr>
        <w:t xml:space="preserve"> comportant des  clauses renvoyant à l’arbitrage</w:t>
      </w:r>
      <w:r w:rsidR="005D31EC">
        <w:rPr>
          <w:rFonts w:eastAsia="SimSun"/>
          <w:kern w:val="3"/>
          <w:szCs w:val="24"/>
          <w:lang w:eastAsia="en-US"/>
        </w:rPr>
        <w:t> :</w:t>
      </w:r>
    </w:p>
    <w:p w:rsidR="00574EB7" w:rsidRDefault="00574EB7" w:rsidP="00CD2DB9">
      <w:pPr>
        <w:autoSpaceDE w:val="0"/>
        <w:autoSpaceDN w:val="0"/>
        <w:adjustRightInd w:val="0"/>
        <w:spacing w:line="240" w:lineRule="auto"/>
        <w:ind w:left="768"/>
        <w:rPr>
          <w:szCs w:val="24"/>
          <w:lang w:val="en-CA" w:eastAsia="fr-CA"/>
        </w:rPr>
      </w:pPr>
      <w:r w:rsidRPr="00574EB7">
        <w:rPr>
          <w:rFonts w:eastAsia="SimSun"/>
          <w:kern w:val="3"/>
          <w:szCs w:val="24"/>
          <w:lang w:val="en-CA" w:eastAsia="en-US"/>
        </w:rPr>
        <w:t>«</w:t>
      </w:r>
      <w:r w:rsidRPr="00574EB7">
        <w:rPr>
          <w:szCs w:val="24"/>
          <w:lang w:val="en-CA" w:eastAsia="fr-CA"/>
        </w:rPr>
        <w:t>The United States is a party to 41 Bilateral Investment Treaties, each of which provides for arbitration of investor-state disputes. The United States is also a party</w:t>
      </w:r>
      <w:r>
        <w:rPr>
          <w:szCs w:val="24"/>
          <w:lang w:val="en-CA" w:eastAsia="fr-CA"/>
        </w:rPr>
        <w:t xml:space="preserve"> </w:t>
      </w:r>
      <w:r w:rsidRPr="00574EB7">
        <w:rPr>
          <w:szCs w:val="24"/>
          <w:lang w:val="en-CA" w:eastAsia="fr-CA"/>
        </w:rPr>
        <w:t>to 19 bilateral Free Trade Agreements, including the South Korea Trade</w:t>
      </w:r>
      <w:r>
        <w:rPr>
          <w:szCs w:val="24"/>
          <w:lang w:val="en-CA" w:eastAsia="fr-CA"/>
        </w:rPr>
        <w:t xml:space="preserve"> </w:t>
      </w:r>
      <w:r w:rsidRPr="00574EB7">
        <w:rPr>
          <w:szCs w:val="24"/>
          <w:lang w:val="en-CA" w:eastAsia="fr-CA"/>
        </w:rPr>
        <w:t xml:space="preserve">Agreement, </w:t>
      </w:r>
      <w:r w:rsidRPr="00574EB7">
        <w:rPr>
          <w:szCs w:val="24"/>
          <w:lang w:val="en-CA" w:eastAsia="fr-CA"/>
        </w:rPr>
        <w:lastRenderedPageBreak/>
        <w:t>which recently came into force. Most of the Free Trade Agreements</w:t>
      </w:r>
      <w:r>
        <w:rPr>
          <w:szCs w:val="24"/>
          <w:lang w:val="en-CA" w:eastAsia="fr-CA"/>
        </w:rPr>
        <w:t xml:space="preserve"> </w:t>
      </w:r>
      <w:r w:rsidRPr="00574EB7">
        <w:rPr>
          <w:szCs w:val="24"/>
          <w:lang w:val="en-CA" w:eastAsia="fr-CA"/>
        </w:rPr>
        <w:t>signed by the United States provide for arbitra</w:t>
      </w:r>
      <w:r>
        <w:rPr>
          <w:szCs w:val="24"/>
          <w:lang w:val="en-CA" w:eastAsia="fr-CA"/>
        </w:rPr>
        <w:t>tion of investor-state disputes.</w:t>
      </w:r>
      <w:r w:rsidRPr="00574EB7">
        <w:rPr>
          <w:rFonts w:eastAsia="Calibri"/>
          <w:sz w:val="20"/>
          <w:lang w:val="en-CA"/>
        </w:rPr>
        <w:t xml:space="preserve"> </w:t>
      </w:r>
      <w:r w:rsidRPr="00C42FBE">
        <w:rPr>
          <w:rFonts w:eastAsia="Calibri"/>
          <w:sz w:val="20"/>
          <w:lang w:val="en-CA"/>
        </w:rPr>
        <w:t>»</w:t>
      </w:r>
      <w:r w:rsidR="0015729F">
        <w:rPr>
          <w:rStyle w:val="Appelnotedebasdep"/>
          <w:rFonts w:eastAsia="Calibri"/>
          <w:sz w:val="20"/>
          <w:lang w:val="en-CA"/>
        </w:rPr>
        <w:footnoteReference w:id="85"/>
      </w:r>
    </w:p>
    <w:p w:rsidR="00692B31" w:rsidRPr="00D0044D" w:rsidRDefault="00574EB7" w:rsidP="00692B31">
      <w:pPr>
        <w:autoSpaceDE w:val="0"/>
        <w:autoSpaceDN w:val="0"/>
        <w:adjustRightInd w:val="0"/>
        <w:spacing w:line="480" w:lineRule="auto"/>
        <w:ind w:left="708" w:firstLine="60"/>
        <w:rPr>
          <w:rFonts w:eastAsia="SimSun"/>
          <w:kern w:val="3"/>
          <w:szCs w:val="24"/>
          <w:lang w:val="en-CA" w:eastAsia="en-US"/>
        </w:rPr>
      </w:pPr>
      <w:r w:rsidRPr="00D0044D">
        <w:rPr>
          <w:rFonts w:eastAsia="SimSun"/>
          <w:kern w:val="3"/>
          <w:szCs w:val="24"/>
          <w:lang w:val="en-CA" w:eastAsia="en-US"/>
        </w:rPr>
        <w:t> </w:t>
      </w:r>
    </w:p>
    <w:p w:rsidR="00CF0A26" w:rsidRPr="00AE6EC5" w:rsidRDefault="009F5CE9" w:rsidP="00692B31">
      <w:pPr>
        <w:autoSpaceDE w:val="0"/>
        <w:autoSpaceDN w:val="0"/>
        <w:adjustRightInd w:val="0"/>
        <w:spacing w:line="480" w:lineRule="auto"/>
        <w:rPr>
          <w:rFonts w:eastAsia="SimSun"/>
          <w:kern w:val="3"/>
          <w:szCs w:val="24"/>
          <w:lang w:eastAsia="en-US"/>
        </w:rPr>
      </w:pPr>
      <w:r w:rsidRPr="009F5CE9">
        <w:rPr>
          <w:rFonts w:eastAsia="SimSun"/>
          <w:kern w:val="3"/>
          <w:szCs w:val="24"/>
          <w:lang w:eastAsia="en-US"/>
        </w:rPr>
        <w:t>Les États-Unis</w:t>
      </w:r>
      <w:r w:rsidR="00990813">
        <w:rPr>
          <w:rFonts w:eastAsia="SimSun"/>
          <w:kern w:val="3"/>
          <w:szCs w:val="24"/>
          <w:lang w:eastAsia="en-US"/>
        </w:rPr>
        <w:t xml:space="preserve">  ont  </w:t>
      </w:r>
      <w:r w:rsidR="00D22C6F">
        <w:rPr>
          <w:rFonts w:eastAsia="SimSun"/>
          <w:kern w:val="3"/>
          <w:szCs w:val="24"/>
          <w:lang w:eastAsia="en-US"/>
        </w:rPr>
        <w:t>conçu</w:t>
      </w:r>
      <w:r w:rsidR="007A3F09">
        <w:rPr>
          <w:rFonts w:eastAsia="SimSun"/>
          <w:kern w:val="3"/>
          <w:szCs w:val="24"/>
          <w:lang w:eastAsia="en-US"/>
        </w:rPr>
        <w:t xml:space="preserve"> </w:t>
      </w:r>
      <w:r w:rsidR="00990813">
        <w:rPr>
          <w:rFonts w:eastAsia="SimSun"/>
          <w:kern w:val="3"/>
          <w:szCs w:val="24"/>
          <w:lang w:eastAsia="en-US"/>
        </w:rPr>
        <w:t>leur premier modèle</w:t>
      </w:r>
      <w:r w:rsidR="005D4C72">
        <w:rPr>
          <w:rStyle w:val="Appelnotedebasdep"/>
          <w:rFonts w:eastAsia="SimSun"/>
          <w:kern w:val="3"/>
          <w:szCs w:val="24"/>
          <w:lang w:eastAsia="en-US"/>
        </w:rPr>
        <w:footnoteReference w:id="86"/>
      </w:r>
      <w:r w:rsidR="0089753F">
        <w:rPr>
          <w:rFonts w:eastAsia="SimSun"/>
          <w:kern w:val="3"/>
          <w:szCs w:val="24"/>
          <w:lang w:eastAsia="en-US"/>
        </w:rPr>
        <w:t xml:space="preserve"> </w:t>
      </w:r>
      <w:r w:rsidR="00D22C6F">
        <w:rPr>
          <w:rFonts w:eastAsia="SimSun"/>
          <w:kern w:val="3"/>
          <w:szCs w:val="24"/>
          <w:lang w:eastAsia="en-US"/>
        </w:rPr>
        <w:t>type</w:t>
      </w:r>
      <w:r w:rsidR="00990813">
        <w:rPr>
          <w:rFonts w:eastAsia="SimSun"/>
          <w:kern w:val="3"/>
          <w:szCs w:val="24"/>
          <w:lang w:eastAsia="en-US"/>
        </w:rPr>
        <w:t xml:space="preserve"> de traité  bilatéral en 1984, révisé  respectivement  en 1994 et 2004</w:t>
      </w:r>
      <w:r w:rsidR="00D22C6F">
        <w:rPr>
          <w:rFonts w:eastAsia="SimSun"/>
          <w:kern w:val="3"/>
          <w:szCs w:val="24"/>
          <w:lang w:eastAsia="en-US"/>
        </w:rPr>
        <w:t xml:space="preserve">. Dans ces </w:t>
      </w:r>
      <w:r w:rsidR="000C3662">
        <w:rPr>
          <w:rFonts w:eastAsia="SimSun"/>
          <w:kern w:val="3"/>
          <w:szCs w:val="24"/>
          <w:lang w:eastAsia="en-US"/>
        </w:rPr>
        <w:t>documents</w:t>
      </w:r>
      <w:r w:rsidR="00D22C6F">
        <w:rPr>
          <w:rFonts w:eastAsia="SimSun"/>
          <w:kern w:val="3"/>
          <w:szCs w:val="24"/>
          <w:lang w:eastAsia="en-US"/>
        </w:rPr>
        <w:t>,</w:t>
      </w:r>
      <w:r w:rsidR="00AF1AD4">
        <w:rPr>
          <w:rFonts w:eastAsia="SimSun"/>
          <w:kern w:val="3"/>
          <w:szCs w:val="24"/>
          <w:lang w:eastAsia="en-US"/>
        </w:rPr>
        <w:t xml:space="preserve"> l’arbitrage est</w:t>
      </w:r>
      <w:r w:rsidR="00610927">
        <w:rPr>
          <w:rFonts w:eastAsia="SimSun"/>
          <w:kern w:val="3"/>
          <w:szCs w:val="24"/>
          <w:lang w:eastAsia="en-US"/>
        </w:rPr>
        <w:t xml:space="preserve"> désigné comme princip</w:t>
      </w:r>
      <w:r w:rsidR="007C6985">
        <w:rPr>
          <w:rFonts w:eastAsia="SimSun"/>
          <w:kern w:val="3"/>
          <w:szCs w:val="24"/>
          <w:lang w:eastAsia="en-US"/>
        </w:rPr>
        <w:t xml:space="preserve">al mécanisme de  résolution de </w:t>
      </w:r>
      <w:r w:rsidR="00610927">
        <w:rPr>
          <w:rFonts w:eastAsia="SimSun"/>
          <w:kern w:val="3"/>
          <w:szCs w:val="24"/>
          <w:lang w:eastAsia="en-US"/>
        </w:rPr>
        <w:t>li</w:t>
      </w:r>
      <w:r w:rsidR="00FE560F">
        <w:rPr>
          <w:rFonts w:eastAsia="SimSun"/>
          <w:kern w:val="3"/>
          <w:szCs w:val="24"/>
          <w:lang w:eastAsia="en-US"/>
        </w:rPr>
        <w:t>tiges opposant l’investisseur à</w:t>
      </w:r>
      <w:r w:rsidR="00610927">
        <w:rPr>
          <w:rFonts w:eastAsia="SimSun"/>
          <w:kern w:val="3"/>
          <w:szCs w:val="24"/>
          <w:lang w:eastAsia="en-US"/>
        </w:rPr>
        <w:t xml:space="preserve"> l’État d’accueil. </w:t>
      </w:r>
      <w:r w:rsidR="001D1192">
        <w:rPr>
          <w:rFonts w:eastAsia="SimSun"/>
          <w:kern w:val="3"/>
          <w:szCs w:val="24"/>
          <w:lang w:eastAsia="en-US"/>
        </w:rPr>
        <w:t xml:space="preserve">Selon Patrick </w:t>
      </w:r>
      <w:proofErr w:type="spellStart"/>
      <w:r w:rsidR="001D1192">
        <w:rPr>
          <w:rFonts w:eastAsia="SimSun"/>
          <w:kern w:val="3"/>
          <w:szCs w:val="24"/>
          <w:lang w:eastAsia="en-US"/>
        </w:rPr>
        <w:t>Ju</w:t>
      </w:r>
      <w:r w:rsidR="00DF612B">
        <w:rPr>
          <w:rFonts w:eastAsia="SimSun"/>
          <w:kern w:val="3"/>
          <w:szCs w:val="24"/>
          <w:lang w:eastAsia="en-US"/>
        </w:rPr>
        <w:t>ill</w:t>
      </w:r>
      <w:r w:rsidR="001D1192">
        <w:rPr>
          <w:rFonts w:eastAsia="SimSun"/>
          <w:kern w:val="3"/>
          <w:szCs w:val="24"/>
          <w:lang w:eastAsia="en-US"/>
        </w:rPr>
        <w:t>ard</w:t>
      </w:r>
      <w:proofErr w:type="spellEnd"/>
      <w:r w:rsidR="00DF612B">
        <w:rPr>
          <w:rFonts w:eastAsia="SimSun"/>
          <w:kern w:val="3"/>
          <w:szCs w:val="24"/>
          <w:lang w:eastAsia="en-US"/>
        </w:rPr>
        <w:t>,</w:t>
      </w:r>
      <w:r w:rsidR="00B06A7C">
        <w:rPr>
          <w:rFonts w:eastAsia="SimSun"/>
          <w:kern w:val="3"/>
          <w:szCs w:val="24"/>
          <w:lang w:eastAsia="en-US"/>
        </w:rPr>
        <w:t xml:space="preserve"> </w:t>
      </w:r>
      <w:r w:rsidR="00AC6CC4">
        <w:rPr>
          <w:rFonts w:eastAsia="SimSun"/>
          <w:kern w:val="3"/>
          <w:szCs w:val="24"/>
          <w:lang w:eastAsia="en-US"/>
        </w:rPr>
        <w:t xml:space="preserve">le modèle </w:t>
      </w:r>
      <w:r w:rsidR="00610927">
        <w:rPr>
          <w:rFonts w:eastAsia="SimSun"/>
          <w:kern w:val="3"/>
          <w:szCs w:val="24"/>
          <w:lang w:eastAsia="en-US"/>
        </w:rPr>
        <w:t>de traité de 200</w:t>
      </w:r>
      <w:r w:rsidR="001B62A3">
        <w:rPr>
          <w:rFonts w:eastAsia="SimSun"/>
          <w:kern w:val="3"/>
          <w:szCs w:val="24"/>
          <w:lang w:eastAsia="en-US"/>
        </w:rPr>
        <w:t xml:space="preserve">4 comporte </w:t>
      </w:r>
      <w:r w:rsidR="002402E2">
        <w:rPr>
          <w:rFonts w:eastAsia="SimSun"/>
          <w:kern w:val="3"/>
          <w:szCs w:val="24"/>
          <w:lang w:eastAsia="en-US"/>
        </w:rPr>
        <w:t xml:space="preserve">des approches novatrices, en </w:t>
      </w:r>
      <w:r w:rsidR="00FE560F">
        <w:rPr>
          <w:rFonts w:eastAsia="SimSun"/>
          <w:kern w:val="3"/>
          <w:szCs w:val="24"/>
          <w:lang w:eastAsia="en-US"/>
        </w:rPr>
        <w:t>termes</w:t>
      </w:r>
      <w:r w:rsidR="002402E2">
        <w:rPr>
          <w:rFonts w:eastAsia="SimSun"/>
          <w:kern w:val="3"/>
          <w:szCs w:val="24"/>
          <w:lang w:eastAsia="en-US"/>
        </w:rPr>
        <w:t xml:space="preserve"> de </w:t>
      </w:r>
      <w:r w:rsidR="00610927">
        <w:rPr>
          <w:rFonts w:eastAsia="SimSun"/>
          <w:kern w:val="3"/>
          <w:szCs w:val="24"/>
          <w:lang w:eastAsia="en-US"/>
        </w:rPr>
        <w:t xml:space="preserve">transparence de la procédure arbitrale et </w:t>
      </w:r>
      <w:r w:rsidR="002402E2">
        <w:rPr>
          <w:rFonts w:eastAsia="SimSun"/>
          <w:kern w:val="3"/>
          <w:szCs w:val="24"/>
          <w:lang w:eastAsia="en-US"/>
        </w:rPr>
        <w:t>des</w:t>
      </w:r>
      <w:r w:rsidR="00610927">
        <w:rPr>
          <w:rFonts w:eastAsia="SimSun"/>
          <w:kern w:val="3"/>
          <w:szCs w:val="24"/>
          <w:lang w:eastAsia="en-US"/>
        </w:rPr>
        <w:t xml:space="preserve"> mé</w:t>
      </w:r>
      <w:r w:rsidR="002402E2">
        <w:rPr>
          <w:rFonts w:eastAsia="SimSun"/>
          <w:kern w:val="3"/>
          <w:szCs w:val="24"/>
          <w:lang w:eastAsia="en-US"/>
        </w:rPr>
        <w:t xml:space="preserve">canismes de révision </w:t>
      </w:r>
      <w:r w:rsidR="00610927">
        <w:rPr>
          <w:rFonts w:eastAsia="SimSun"/>
          <w:kern w:val="3"/>
          <w:szCs w:val="24"/>
          <w:lang w:eastAsia="en-US"/>
        </w:rPr>
        <w:t xml:space="preserve">des </w:t>
      </w:r>
      <w:r w:rsidR="002402E2" w:rsidRPr="0028609E">
        <w:rPr>
          <w:rFonts w:eastAsia="SimSun"/>
          <w:kern w:val="3"/>
          <w:szCs w:val="24"/>
          <w:lang w:eastAsia="en-US"/>
        </w:rPr>
        <w:t>sentences</w:t>
      </w:r>
      <w:r w:rsidR="00974C9F" w:rsidRPr="0028609E">
        <w:rPr>
          <w:rStyle w:val="Appelnotedebasdep"/>
          <w:rFonts w:eastAsia="SimSun"/>
          <w:kern w:val="3"/>
          <w:szCs w:val="24"/>
          <w:lang w:eastAsia="en-US"/>
        </w:rPr>
        <w:footnoteReference w:id="87"/>
      </w:r>
      <w:r w:rsidR="002402E2" w:rsidRPr="0028609E">
        <w:rPr>
          <w:rFonts w:eastAsia="SimSun"/>
          <w:kern w:val="3"/>
          <w:szCs w:val="24"/>
          <w:lang w:eastAsia="en-US"/>
        </w:rPr>
        <w:t xml:space="preserve">. </w:t>
      </w:r>
      <w:r w:rsidR="00CF0A26">
        <w:rPr>
          <w:rFonts w:eastAsia="SimSun"/>
          <w:kern w:val="3"/>
          <w:szCs w:val="24"/>
          <w:lang w:eastAsia="en-US"/>
        </w:rPr>
        <w:t>À</w:t>
      </w:r>
      <w:r w:rsidR="0028609E">
        <w:rPr>
          <w:rFonts w:eastAsia="SimSun"/>
          <w:kern w:val="3"/>
          <w:szCs w:val="24"/>
          <w:lang w:eastAsia="en-US"/>
        </w:rPr>
        <w:t xml:space="preserve"> l’</w:t>
      </w:r>
      <w:r w:rsidR="007B207B" w:rsidRPr="0028609E">
        <w:rPr>
          <w:rFonts w:eastAsia="SimSun"/>
          <w:kern w:val="3"/>
          <w:szCs w:val="24"/>
          <w:lang w:eastAsia="en-US"/>
        </w:rPr>
        <w:t>article 23</w:t>
      </w:r>
      <w:r w:rsidR="00610927" w:rsidRPr="0028609E">
        <w:rPr>
          <w:rFonts w:eastAsia="SimSun"/>
          <w:kern w:val="3"/>
          <w:szCs w:val="24"/>
          <w:lang w:eastAsia="en-US"/>
        </w:rPr>
        <w:t xml:space="preserve"> </w:t>
      </w:r>
      <w:r w:rsidR="001B62A3">
        <w:rPr>
          <w:rFonts w:eastAsia="SimSun"/>
          <w:kern w:val="3"/>
          <w:szCs w:val="24"/>
          <w:lang w:eastAsia="en-US"/>
        </w:rPr>
        <w:t>du</w:t>
      </w:r>
      <w:r w:rsidR="00AC6CC4">
        <w:rPr>
          <w:rFonts w:eastAsia="SimSun"/>
          <w:kern w:val="3"/>
          <w:szCs w:val="24"/>
          <w:lang w:eastAsia="en-US"/>
        </w:rPr>
        <w:t xml:space="preserve"> traité</w:t>
      </w:r>
      <w:r w:rsidR="0028609E">
        <w:rPr>
          <w:rFonts w:eastAsia="SimSun"/>
          <w:kern w:val="3"/>
          <w:szCs w:val="24"/>
          <w:lang w:eastAsia="en-US"/>
        </w:rPr>
        <w:t xml:space="preserve">, il </w:t>
      </w:r>
      <w:r w:rsidR="00610927" w:rsidRPr="0028609E">
        <w:rPr>
          <w:rFonts w:eastAsia="SimSun"/>
          <w:kern w:val="3"/>
          <w:szCs w:val="24"/>
          <w:lang w:eastAsia="en-US"/>
        </w:rPr>
        <w:t>est inséré</w:t>
      </w:r>
      <w:r w:rsidR="0028609E">
        <w:rPr>
          <w:rFonts w:eastAsia="SimSun"/>
          <w:kern w:val="3"/>
          <w:szCs w:val="24"/>
          <w:lang w:eastAsia="en-US"/>
        </w:rPr>
        <w:t xml:space="preserve"> une </w:t>
      </w:r>
      <w:r w:rsidR="00610927" w:rsidRPr="0028609E">
        <w:rPr>
          <w:rFonts w:eastAsia="SimSun"/>
          <w:kern w:val="3"/>
          <w:szCs w:val="24"/>
          <w:lang w:eastAsia="en-US"/>
        </w:rPr>
        <w:t xml:space="preserve"> clause </w:t>
      </w:r>
      <w:r w:rsidR="00610927" w:rsidRPr="0028609E">
        <w:rPr>
          <w:rStyle w:val="Appelnotedebasdep"/>
          <w:rFonts w:eastAsia="SimSun"/>
          <w:kern w:val="3"/>
          <w:szCs w:val="24"/>
          <w:lang w:eastAsia="en-US"/>
        </w:rPr>
        <w:footnoteReference w:id="88"/>
      </w:r>
      <w:r w:rsidR="00610927" w:rsidRPr="0028609E">
        <w:rPr>
          <w:rFonts w:eastAsia="SimSun"/>
          <w:kern w:val="3"/>
          <w:szCs w:val="24"/>
          <w:lang w:eastAsia="en-US"/>
        </w:rPr>
        <w:t> disposant que</w:t>
      </w:r>
      <w:r w:rsidR="00CF0A26">
        <w:rPr>
          <w:rFonts w:eastAsia="SimSun"/>
          <w:kern w:val="3"/>
          <w:szCs w:val="24"/>
          <w:lang w:eastAsia="en-US"/>
        </w:rPr>
        <w:t xml:space="preserve">  les différends investisseurs-</w:t>
      </w:r>
      <w:r w:rsidR="00610927" w:rsidRPr="0028609E">
        <w:rPr>
          <w:rFonts w:eastAsia="SimSun"/>
          <w:kern w:val="3"/>
          <w:szCs w:val="24"/>
          <w:lang w:eastAsia="en-US"/>
        </w:rPr>
        <w:t>États peuvent être  régis  soit pa</w:t>
      </w:r>
      <w:r w:rsidR="00EE2818">
        <w:rPr>
          <w:rFonts w:eastAsia="SimSun"/>
          <w:kern w:val="3"/>
          <w:szCs w:val="24"/>
          <w:lang w:eastAsia="en-US"/>
        </w:rPr>
        <w:t xml:space="preserve">r  la convention de Washington, </w:t>
      </w:r>
      <w:r w:rsidR="00610927" w:rsidRPr="0028609E">
        <w:rPr>
          <w:rFonts w:eastAsia="SimSun"/>
          <w:kern w:val="3"/>
          <w:szCs w:val="24"/>
          <w:lang w:eastAsia="en-US"/>
        </w:rPr>
        <w:t xml:space="preserve">soit en vertu du </w:t>
      </w:r>
      <w:r w:rsidR="00A938A8" w:rsidRPr="0028609E">
        <w:rPr>
          <w:rFonts w:eastAsia="SimSun"/>
          <w:kern w:val="3"/>
          <w:szCs w:val="24"/>
          <w:lang w:eastAsia="en-US"/>
        </w:rPr>
        <w:t>règlement</w:t>
      </w:r>
      <w:r w:rsidR="00F20EA1">
        <w:rPr>
          <w:rFonts w:eastAsia="SimSun"/>
          <w:kern w:val="3"/>
          <w:szCs w:val="24"/>
          <w:lang w:eastAsia="en-US"/>
        </w:rPr>
        <w:t xml:space="preserve">  de CNU</w:t>
      </w:r>
      <w:r w:rsidR="00AE6EC5">
        <w:rPr>
          <w:rFonts w:eastAsia="SimSun"/>
          <w:kern w:val="3"/>
          <w:szCs w:val="24"/>
          <w:lang w:eastAsia="en-US"/>
        </w:rPr>
        <w:t>DNI</w:t>
      </w:r>
      <w:r w:rsidR="00F20EA1">
        <w:rPr>
          <w:rFonts w:eastAsia="SimSun"/>
          <w:kern w:val="3"/>
          <w:szCs w:val="24"/>
          <w:lang w:eastAsia="en-US"/>
        </w:rPr>
        <w:t>CI,</w:t>
      </w:r>
      <w:r w:rsidR="0028609E">
        <w:rPr>
          <w:rFonts w:eastAsia="SimSun"/>
          <w:kern w:val="3"/>
          <w:szCs w:val="24"/>
          <w:lang w:eastAsia="en-US"/>
        </w:rPr>
        <w:t xml:space="preserve"> du CIRDI </w:t>
      </w:r>
      <w:r w:rsidR="00CF0A26">
        <w:rPr>
          <w:rFonts w:eastAsia="SimSun"/>
          <w:kern w:val="3"/>
          <w:szCs w:val="24"/>
          <w:lang w:eastAsia="en-US"/>
        </w:rPr>
        <w:t xml:space="preserve">et </w:t>
      </w:r>
      <w:r w:rsidR="00610927" w:rsidRPr="0028609E">
        <w:rPr>
          <w:rFonts w:eastAsia="SimSun"/>
          <w:kern w:val="3"/>
          <w:szCs w:val="24"/>
          <w:lang w:eastAsia="en-US"/>
        </w:rPr>
        <w:t xml:space="preserve"> de tout autre  mécanisme  choisi par les parties</w:t>
      </w:r>
      <w:r w:rsidR="00CC11F9" w:rsidRPr="0028609E">
        <w:rPr>
          <w:rFonts w:eastAsia="SimSun"/>
          <w:kern w:val="3"/>
          <w:szCs w:val="24"/>
          <w:lang w:eastAsia="en-US"/>
        </w:rPr>
        <w:t>.</w:t>
      </w:r>
      <w:r w:rsidR="003D41C4">
        <w:rPr>
          <w:rFonts w:eastAsia="SimSun"/>
          <w:kern w:val="3"/>
          <w:szCs w:val="24"/>
          <w:lang w:eastAsia="en-US"/>
        </w:rPr>
        <w:t xml:space="preserve"> </w:t>
      </w:r>
    </w:p>
    <w:p w:rsidR="00AC6CC4" w:rsidRPr="00C533D0" w:rsidRDefault="005B6CA2" w:rsidP="00C533D0">
      <w:pPr>
        <w:autoSpaceDE w:val="0"/>
        <w:autoSpaceDN w:val="0"/>
        <w:adjustRightInd w:val="0"/>
        <w:spacing w:line="480" w:lineRule="auto"/>
        <w:rPr>
          <w:rFonts w:eastAsia="SimSun"/>
          <w:kern w:val="3"/>
          <w:szCs w:val="24"/>
          <w:lang w:eastAsia="en-US"/>
        </w:rPr>
      </w:pPr>
      <w:r>
        <w:rPr>
          <w:rFonts w:eastAsia="SimSun"/>
          <w:kern w:val="3"/>
          <w:szCs w:val="24"/>
          <w:lang w:eastAsia="en-US"/>
        </w:rPr>
        <w:t xml:space="preserve">Il  résulte  du développement  </w:t>
      </w:r>
      <w:r w:rsidR="00C533D0">
        <w:rPr>
          <w:rFonts w:eastAsia="SimSun"/>
          <w:kern w:val="3"/>
          <w:szCs w:val="24"/>
          <w:lang w:eastAsia="en-US"/>
        </w:rPr>
        <w:t>précé</w:t>
      </w:r>
      <w:r>
        <w:rPr>
          <w:rFonts w:eastAsia="SimSun"/>
          <w:kern w:val="3"/>
          <w:szCs w:val="24"/>
          <w:lang w:eastAsia="en-US"/>
        </w:rPr>
        <w:t>dent  que l</w:t>
      </w:r>
      <w:r w:rsidR="00C533D0">
        <w:rPr>
          <w:rFonts w:eastAsia="SimSun"/>
          <w:kern w:val="3"/>
          <w:szCs w:val="24"/>
          <w:lang w:eastAsia="en-US"/>
        </w:rPr>
        <w:t>es États-Unis ont exercé un leadership important en matière</w:t>
      </w:r>
      <w:r w:rsidR="00126CC0">
        <w:rPr>
          <w:rFonts w:eastAsia="SimSun"/>
          <w:kern w:val="3"/>
          <w:szCs w:val="24"/>
          <w:lang w:eastAsia="en-US"/>
        </w:rPr>
        <w:t xml:space="preserve"> </w:t>
      </w:r>
      <w:r w:rsidR="00C533D0">
        <w:rPr>
          <w:rFonts w:eastAsia="SimSun"/>
          <w:kern w:val="3"/>
          <w:szCs w:val="24"/>
          <w:lang w:eastAsia="en-US"/>
        </w:rPr>
        <w:t>d’</w:t>
      </w:r>
      <w:r w:rsidR="00126CC0">
        <w:rPr>
          <w:rFonts w:eastAsia="SimSun"/>
          <w:kern w:val="3"/>
          <w:szCs w:val="24"/>
          <w:lang w:eastAsia="en-US"/>
        </w:rPr>
        <w:t xml:space="preserve">arbitrage </w:t>
      </w:r>
      <w:r w:rsidR="00C533D0">
        <w:rPr>
          <w:rFonts w:eastAsia="SimSun"/>
          <w:kern w:val="3"/>
          <w:szCs w:val="24"/>
          <w:lang w:eastAsia="en-US"/>
        </w:rPr>
        <w:t>en droit public marqué par un enrichissement accru des dispositifs réglementaires et institutionnels.</w:t>
      </w:r>
      <w:r w:rsidR="003B1BF9">
        <w:rPr>
          <w:rFonts w:eastAsia="SimSun"/>
          <w:kern w:val="3"/>
          <w:szCs w:val="24"/>
          <w:lang w:eastAsia="en-US"/>
        </w:rPr>
        <w:t xml:space="preserve"> La soumission des entités publiques au régime  arbitral est </w:t>
      </w:r>
      <w:r w:rsidR="00126CC0">
        <w:rPr>
          <w:rFonts w:eastAsia="SimSun"/>
          <w:kern w:val="3"/>
          <w:szCs w:val="24"/>
          <w:lang w:eastAsia="en-US"/>
        </w:rPr>
        <w:t xml:space="preserve"> </w:t>
      </w:r>
      <w:r w:rsidR="003B1BF9">
        <w:rPr>
          <w:rFonts w:eastAsia="SimSun"/>
          <w:kern w:val="3"/>
          <w:szCs w:val="24"/>
          <w:lang w:eastAsia="en-US"/>
        </w:rPr>
        <w:t>vue</w:t>
      </w:r>
      <w:r w:rsidR="00126CC0">
        <w:rPr>
          <w:rFonts w:eastAsia="SimSun"/>
          <w:kern w:val="3"/>
          <w:szCs w:val="24"/>
          <w:lang w:eastAsia="en-US"/>
        </w:rPr>
        <w:t xml:space="preserve"> comme un </w:t>
      </w:r>
      <w:r w:rsidR="003B1BF9">
        <w:rPr>
          <w:rFonts w:eastAsia="SimSun"/>
          <w:kern w:val="3"/>
          <w:szCs w:val="24"/>
          <w:lang w:eastAsia="en-US"/>
        </w:rPr>
        <w:t xml:space="preserve">impératif </w:t>
      </w:r>
      <w:r w:rsidR="00126CC0">
        <w:rPr>
          <w:rFonts w:eastAsia="SimSun"/>
          <w:kern w:val="3"/>
          <w:szCs w:val="24"/>
          <w:lang w:eastAsia="en-US"/>
        </w:rPr>
        <w:t>de l’investissement international</w:t>
      </w:r>
      <w:r w:rsidR="00C533D0">
        <w:rPr>
          <w:rFonts w:eastAsia="SimSun"/>
          <w:kern w:val="3"/>
          <w:szCs w:val="24"/>
          <w:lang w:eastAsia="en-US"/>
        </w:rPr>
        <w:t xml:space="preserve"> </w:t>
      </w:r>
      <w:r w:rsidR="00126CC0">
        <w:rPr>
          <w:rFonts w:eastAsia="SimSun"/>
          <w:kern w:val="3"/>
          <w:szCs w:val="24"/>
          <w:lang w:eastAsia="en-US"/>
        </w:rPr>
        <w:t>et du nouvel</w:t>
      </w:r>
      <w:r w:rsidR="00DF612B">
        <w:rPr>
          <w:rFonts w:eastAsia="SimSun"/>
          <w:kern w:val="3"/>
          <w:szCs w:val="24"/>
          <w:lang w:eastAsia="en-US"/>
        </w:rPr>
        <w:t xml:space="preserve"> ordre</w:t>
      </w:r>
      <w:r w:rsidR="00126CC0">
        <w:rPr>
          <w:rFonts w:eastAsia="SimSun"/>
          <w:kern w:val="3"/>
          <w:szCs w:val="24"/>
          <w:lang w:eastAsia="en-US"/>
        </w:rPr>
        <w:t xml:space="preserve"> </w:t>
      </w:r>
      <w:r w:rsidR="003B1BF9">
        <w:rPr>
          <w:rFonts w:eastAsia="SimSun"/>
          <w:kern w:val="3"/>
          <w:szCs w:val="24"/>
          <w:lang w:eastAsia="en-US"/>
        </w:rPr>
        <w:t xml:space="preserve">économique. </w:t>
      </w:r>
      <w:r w:rsidR="005C1E3C">
        <w:rPr>
          <w:rFonts w:eastAsia="SimSun"/>
          <w:kern w:val="3"/>
          <w:szCs w:val="24"/>
          <w:lang w:eastAsia="en-US"/>
        </w:rPr>
        <w:t xml:space="preserve"> Cette perception a  donc fait école  dans  d’autre</w:t>
      </w:r>
      <w:r w:rsidR="00515951">
        <w:rPr>
          <w:rFonts w:eastAsia="SimSun"/>
          <w:kern w:val="3"/>
          <w:szCs w:val="24"/>
          <w:lang w:eastAsia="en-US"/>
        </w:rPr>
        <w:t xml:space="preserve">s </w:t>
      </w:r>
      <w:r w:rsidR="005C1E3C">
        <w:rPr>
          <w:rFonts w:eastAsia="SimSun"/>
          <w:kern w:val="3"/>
          <w:szCs w:val="24"/>
          <w:lang w:eastAsia="en-US"/>
        </w:rPr>
        <w:t xml:space="preserve"> États issus </w:t>
      </w:r>
      <w:r w:rsidR="00AE6EC5">
        <w:rPr>
          <w:rFonts w:eastAsia="SimSun"/>
          <w:kern w:val="3"/>
          <w:szCs w:val="24"/>
          <w:lang w:eastAsia="en-US"/>
        </w:rPr>
        <w:t>du</w:t>
      </w:r>
      <w:r w:rsidR="005C1E3C">
        <w:rPr>
          <w:rFonts w:eastAsia="SimSun"/>
          <w:kern w:val="3"/>
          <w:szCs w:val="24"/>
          <w:lang w:eastAsia="en-US"/>
        </w:rPr>
        <w:t xml:space="preserve">  régime  de la Common-Law.</w:t>
      </w:r>
    </w:p>
    <w:p w:rsidR="00CD2419" w:rsidRDefault="00CD2419" w:rsidP="00610927">
      <w:pPr>
        <w:suppressAutoHyphens/>
        <w:autoSpaceDN w:val="0"/>
        <w:spacing w:after="200" w:line="480" w:lineRule="auto"/>
        <w:textAlignment w:val="baseline"/>
        <w:rPr>
          <w:rFonts w:eastAsia="SimSun"/>
          <w:b/>
          <w:kern w:val="3"/>
          <w:szCs w:val="24"/>
          <w:lang w:eastAsia="en-US"/>
        </w:rPr>
      </w:pPr>
    </w:p>
    <w:p w:rsidR="00D2466F" w:rsidRPr="00CF0A26" w:rsidRDefault="002408EC" w:rsidP="00610927">
      <w:pPr>
        <w:suppressAutoHyphens/>
        <w:autoSpaceDN w:val="0"/>
        <w:spacing w:after="200" w:line="480" w:lineRule="auto"/>
        <w:textAlignment w:val="baseline"/>
        <w:rPr>
          <w:rFonts w:eastAsia="SimSun"/>
          <w:kern w:val="3"/>
          <w:szCs w:val="24"/>
          <w:lang w:eastAsia="en-US"/>
        </w:rPr>
      </w:pPr>
      <w:r>
        <w:rPr>
          <w:rFonts w:eastAsia="SimSun"/>
          <w:b/>
          <w:kern w:val="3"/>
          <w:szCs w:val="24"/>
          <w:lang w:eastAsia="en-US"/>
        </w:rPr>
        <w:t xml:space="preserve">1.2.2.2 </w:t>
      </w:r>
      <w:r w:rsidR="008E4227">
        <w:rPr>
          <w:rFonts w:eastAsia="SimSun"/>
          <w:b/>
          <w:kern w:val="3"/>
          <w:szCs w:val="24"/>
          <w:lang w:eastAsia="en-US"/>
        </w:rPr>
        <w:t>La t</w:t>
      </w:r>
      <w:r>
        <w:rPr>
          <w:rFonts w:eastAsia="SimSun"/>
          <w:b/>
          <w:kern w:val="3"/>
          <w:szCs w:val="24"/>
          <w:lang w:eastAsia="en-US"/>
        </w:rPr>
        <w:t>endance  progressiste</w:t>
      </w:r>
      <w:r w:rsidR="00972E1C">
        <w:rPr>
          <w:rFonts w:eastAsia="SimSun"/>
          <w:b/>
          <w:kern w:val="3"/>
          <w:szCs w:val="24"/>
          <w:lang w:eastAsia="en-US"/>
        </w:rPr>
        <w:t xml:space="preserve"> du droit c</w:t>
      </w:r>
      <w:r w:rsidR="00D2466F" w:rsidRPr="002408EC">
        <w:rPr>
          <w:rFonts w:eastAsia="SimSun"/>
          <w:b/>
          <w:kern w:val="3"/>
          <w:szCs w:val="24"/>
          <w:lang w:eastAsia="en-US"/>
        </w:rPr>
        <w:t>anadien</w:t>
      </w:r>
    </w:p>
    <w:p w:rsidR="00866B7D" w:rsidRDefault="00972E1C" w:rsidP="000A4E86">
      <w:pPr>
        <w:suppressAutoHyphens/>
        <w:autoSpaceDN w:val="0"/>
        <w:spacing w:after="200" w:line="480" w:lineRule="auto"/>
        <w:textAlignment w:val="baseline"/>
        <w:rPr>
          <w:rFonts w:eastAsia="SimSun"/>
          <w:kern w:val="3"/>
          <w:szCs w:val="24"/>
          <w:lang w:eastAsia="en-US"/>
        </w:rPr>
      </w:pPr>
      <w:r>
        <w:rPr>
          <w:rFonts w:eastAsia="SimSun"/>
          <w:kern w:val="3"/>
          <w:szCs w:val="24"/>
          <w:lang w:eastAsia="en-US"/>
        </w:rPr>
        <w:t xml:space="preserve"> Au Canada,</w:t>
      </w:r>
      <w:r w:rsidR="0016459A">
        <w:rPr>
          <w:rFonts w:eastAsia="SimSun"/>
          <w:kern w:val="3"/>
          <w:szCs w:val="24"/>
          <w:lang w:eastAsia="en-US"/>
        </w:rPr>
        <w:t xml:space="preserve"> aucune interdic</w:t>
      </w:r>
      <w:r w:rsidR="00DF612B">
        <w:rPr>
          <w:rFonts w:eastAsia="SimSun"/>
          <w:kern w:val="3"/>
          <w:szCs w:val="24"/>
          <w:lang w:eastAsia="en-US"/>
        </w:rPr>
        <w:t xml:space="preserve">tion </w:t>
      </w:r>
      <w:r w:rsidR="00CC11F9">
        <w:rPr>
          <w:rFonts w:eastAsia="SimSun"/>
          <w:kern w:val="3"/>
          <w:szCs w:val="24"/>
          <w:lang w:eastAsia="en-US"/>
        </w:rPr>
        <w:t>n’a été im</w:t>
      </w:r>
      <w:r w:rsidR="0016459A">
        <w:rPr>
          <w:rFonts w:eastAsia="SimSun"/>
          <w:kern w:val="3"/>
          <w:szCs w:val="24"/>
          <w:lang w:eastAsia="en-US"/>
        </w:rPr>
        <w:t>posée</w:t>
      </w:r>
      <w:r w:rsidR="007E3E57">
        <w:rPr>
          <w:rFonts w:eastAsia="SimSun"/>
          <w:kern w:val="3"/>
          <w:szCs w:val="24"/>
          <w:lang w:eastAsia="en-US"/>
        </w:rPr>
        <w:t xml:space="preserve"> à</w:t>
      </w:r>
      <w:r w:rsidR="00EB5999">
        <w:rPr>
          <w:rFonts w:eastAsia="SimSun"/>
          <w:kern w:val="3"/>
          <w:szCs w:val="24"/>
          <w:lang w:eastAsia="en-US"/>
        </w:rPr>
        <w:t xml:space="preserve"> </w:t>
      </w:r>
      <w:r>
        <w:rPr>
          <w:rFonts w:eastAsia="SimSun"/>
          <w:kern w:val="3"/>
          <w:szCs w:val="24"/>
          <w:lang w:eastAsia="en-US"/>
        </w:rPr>
        <w:t>l’État de compromettre</w:t>
      </w:r>
      <w:r w:rsidR="00866B7D">
        <w:rPr>
          <w:rFonts w:eastAsia="SimSun"/>
          <w:kern w:val="3"/>
          <w:szCs w:val="24"/>
          <w:lang w:eastAsia="en-US"/>
        </w:rPr>
        <w:t>.</w:t>
      </w:r>
      <w:r w:rsidR="00E469BA">
        <w:rPr>
          <w:rFonts w:eastAsia="SimSun"/>
          <w:kern w:val="3"/>
          <w:szCs w:val="24"/>
          <w:lang w:eastAsia="en-US"/>
        </w:rPr>
        <w:t xml:space="preserve"> </w:t>
      </w:r>
      <w:r w:rsidR="005537F7">
        <w:rPr>
          <w:rFonts w:eastAsia="SimSun"/>
          <w:kern w:val="3"/>
          <w:szCs w:val="24"/>
          <w:lang w:eastAsia="en-US"/>
        </w:rPr>
        <w:t>À l’exemple</w:t>
      </w:r>
      <w:r w:rsidR="00E469BA">
        <w:rPr>
          <w:rFonts w:eastAsia="SimSun"/>
          <w:kern w:val="3"/>
          <w:szCs w:val="24"/>
          <w:lang w:eastAsia="en-US"/>
        </w:rPr>
        <w:t xml:space="preserve"> </w:t>
      </w:r>
      <w:r w:rsidR="005537F7">
        <w:rPr>
          <w:rFonts w:eastAsia="SimSun"/>
          <w:kern w:val="3"/>
          <w:szCs w:val="24"/>
          <w:lang w:eastAsia="en-US"/>
        </w:rPr>
        <w:t>d</w:t>
      </w:r>
      <w:r w:rsidR="00E469BA">
        <w:rPr>
          <w:rFonts w:eastAsia="SimSun"/>
          <w:kern w:val="3"/>
          <w:szCs w:val="24"/>
          <w:lang w:eastAsia="en-US"/>
        </w:rPr>
        <w:t xml:space="preserve">es </w:t>
      </w:r>
      <w:r w:rsidR="00866B7D">
        <w:rPr>
          <w:rFonts w:eastAsia="SimSun"/>
          <w:kern w:val="3"/>
          <w:szCs w:val="24"/>
          <w:lang w:eastAsia="en-US"/>
        </w:rPr>
        <w:t>É</w:t>
      </w:r>
      <w:r w:rsidR="005537F7">
        <w:rPr>
          <w:rFonts w:eastAsia="SimSun"/>
          <w:kern w:val="3"/>
          <w:szCs w:val="24"/>
          <w:lang w:eastAsia="en-US"/>
        </w:rPr>
        <w:t xml:space="preserve">tats-Unis </w:t>
      </w:r>
      <w:r w:rsidR="00E469BA">
        <w:rPr>
          <w:rFonts w:eastAsia="SimSun"/>
          <w:kern w:val="3"/>
          <w:szCs w:val="24"/>
          <w:lang w:eastAsia="en-US"/>
        </w:rPr>
        <w:t>d</w:t>
      </w:r>
      <w:r w:rsidR="00866B7D">
        <w:rPr>
          <w:rFonts w:eastAsia="SimSun"/>
          <w:kern w:val="3"/>
          <w:szCs w:val="24"/>
          <w:lang w:eastAsia="en-US"/>
        </w:rPr>
        <w:t>’ailleurs, le Canada</w:t>
      </w:r>
      <w:r w:rsidR="00E469BA">
        <w:rPr>
          <w:rFonts w:eastAsia="SimSun"/>
          <w:kern w:val="3"/>
          <w:szCs w:val="24"/>
          <w:lang w:eastAsia="en-US"/>
        </w:rPr>
        <w:t xml:space="preserve"> s’</w:t>
      </w:r>
      <w:r w:rsidR="00866B7D">
        <w:rPr>
          <w:rFonts w:eastAsia="SimSun"/>
          <w:kern w:val="3"/>
          <w:szCs w:val="24"/>
          <w:lang w:eastAsia="en-US"/>
        </w:rPr>
        <w:t>est affirmé</w:t>
      </w:r>
      <w:r w:rsidR="00B54447">
        <w:rPr>
          <w:rFonts w:eastAsia="SimSun"/>
          <w:kern w:val="3"/>
          <w:szCs w:val="24"/>
          <w:lang w:eastAsia="en-US"/>
        </w:rPr>
        <w:t xml:space="preserve">  </w:t>
      </w:r>
      <w:r w:rsidR="00866B7D">
        <w:rPr>
          <w:rFonts w:eastAsia="SimSun"/>
          <w:kern w:val="3"/>
          <w:szCs w:val="24"/>
          <w:lang w:eastAsia="en-US"/>
        </w:rPr>
        <w:t xml:space="preserve">en adoptant en 1994 </w:t>
      </w:r>
      <w:r w:rsidR="00E469BA">
        <w:rPr>
          <w:rFonts w:eastAsia="SimSun"/>
          <w:kern w:val="3"/>
          <w:szCs w:val="24"/>
          <w:lang w:eastAsia="en-US"/>
        </w:rPr>
        <w:t>un modèle</w:t>
      </w:r>
      <w:r w:rsidR="00750D27">
        <w:rPr>
          <w:rFonts w:eastAsia="SimSun"/>
          <w:kern w:val="3"/>
          <w:szCs w:val="24"/>
          <w:lang w:eastAsia="en-US"/>
        </w:rPr>
        <w:t xml:space="preserve"> </w:t>
      </w:r>
      <w:r w:rsidR="00E469BA">
        <w:rPr>
          <w:rFonts w:eastAsia="SimSun"/>
          <w:kern w:val="3"/>
          <w:szCs w:val="24"/>
          <w:lang w:eastAsia="en-US"/>
        </w:rPr>
        <w:t xml:space="preserve">type de TBI </w:t>
      </w:r>
      <w:r w:rsidR="00866B7D">
        <w:rPr>
          <w:rFonts w:eastAsia="SimSun"/>
          <w:kern w:val="3"/>
          <w:szCs w:val="24"/>
          <w:lang w:eastAsia="en-US"/>
        </w:rPr>
        <w:t xml:space="preserve">prescrivant </w:t>
      </w:r>
      <w:r w:rsidR="00E469BA">
        <w:rPr>
          <w:rFonts w:eastAsia="SimSun"/>
          <w:kern w:val="3"/>
          <w:szCs w:val="24"/>
          <w:lang w:eastAsia="en-US"/>
        </w:rPr>
        <w:t>l’arbitrage</w:t>
      </w:r>
      <w:r w:rsidR="00866B7D" w:rsidRPr="00866B7D">
        <w:rPr>
          <w:rFonts w:eastAsia="SimSun"/>
          <w:kern w:val="3"/>
          <w:szCs w:val="24"/>
          <w:lang w:eastAsia="en-US"/>
        </w:rPr>
        <w:t xml:space="preserve"> </w:t>
      </w:r>
      <w:r w:rsidR="00DF612B">
        <w:rPr>
          <w:rFonts w:eastAsia="SimSun"/>
          <w:kern w:val="3"/>
          <w:szCs w:val="24"/>
          <w:lang w:eastAsia="en-US"/>
        </w:rPr>
        <w:t xml:space="preserve">comme mode </w:t>
      </w:r>
      <w:r w:rsidR="00866B7D">
        <w:rPr>
          <w:rFonts w:eastAsia="SimSun"/>
          <w:kern w:val="3"/>
          <w:szCs w:val="24"/>
          <w:lang w:eastAsia="en-US"/>
        </w:rPr>
        <w:t>de règlement de différends</w:t>
      </w:r>
      <w:r w:rsidR="00E469BA">
        <w:rPr>
          <w:rFonts w:eastAsia="SimSun"/>
          <w:kern w:val="3"/>
          <w:szCs w:val="24"/>
          <w:lang w:eastAsia="en-US"/>
        </w:rPr>
        <w:t xml:space="preserve"> entre partie publique et investisseur privé</w:t>
      </w:r>
      <w:r w:rsidR="00750D27">
        <w:rPr>
          <w:rStyle w:val="Appelnotedebasdep"/>
          <w:rFonts w:eastAsia="SimSun"/>
          <w:kern w:val="3"/>
          <w:szCs w:val="24"/>
          <w:lang w:eastAsia="en-US"/>
        </w:rPr>
        <w:footnoteReference w:id="89"/>
      </w:r>
      <w:r w:rsidR="00866B7D">
        <w:rPr>
          <w:rFonts w:eastAsia="SimSun"/>
          <w:kern w:val="3"/>
          <w:szCs w:val="24"/>
          <w:lang w:eastAsia="en-US"/>
        </w:rPr>
        <w:t>.</w:t>
      </w:r>
    </w:p>
    <w:p w:rsidR="00CE7403" w:rsidRPr="000A4E86" w:rsidRDefault="00485EDF" w:rsidP="000A4E86">
      <w:pPr>
        <w:suppressAutoHyphens/>
        <w:autoSpaceDN w:val="0"/>
        <w:spacing w:after="200" w:line="480" w:lineRule="auto"/>
        <w:textAlignment w:val="baseline"/>
        <w:rPr>
          <w:rFonts w:eastAsia="SimSun"/>
          <w:kern w:val="3"/>
          <w:szCs w:val="24"/>
          <w:lang w:eastAsia="en-US"/>
        </w:rPr>
      </w:pPr>
      <w:r>
        <w:rPr>
          <w:rFonts w:eastAsia="SimSun"/>
          <w:kern w:val="3"/>
          <w:szCs w:val="24"/>
          <w:lang w:eastAsia="en-US"/>
        </w:rPr>
        <w:t xml:space="preserve"> Dans  le cadre de  son enga</w:t>
      </w:r>
      <w:r w:rsidR="003849D1">
        <w:rPr>
          <w:rFonts w:eastAsia="SimSun"/>
          <w:kern w:val="3"/>
          <w:szCs w:val="24"/>
          <w:lang w:eastAsia="en-US"/>
        </w:rPr>
        <w:t xml:space="preserve">gement à titre </w:t>
      </w:r>
      <w:r>
        <w:rPr>
          <w:rFonts w:eastAsia="SimSun"/>
          <w:kern w:val="3"/>
          <w:szCs w:val="24"/>
          <w:lang w:eastAsia="en-US"/>
        </w:rPr>
        <w:t xml:space="preserve">membre </w:t>
      </w:r>
      <w:r w:rsidR="0024075D">
        <w:rPr>
          <w:rFonts w:eastAsia="SimSun"/>
          <w:kern w:val="3"/>
          <w:szCs w:val="24"/>
          <w:lang w:eastAsia="en-US"/>
        </w:rPr>
        <w:t xml:space="preserve"> de l’ALENA</w:t>
      </w:r>
      <w:r w:rsidR="00866B7D">
        <w:rPr>
          <w:rFonts w:eastAsia="SimSun"/>
          <w:kern w:val="3"/>
          <w:szCs w:val="24"/>
          <w:lang w:eastAsia="en-US"/>
        </w:rPr>
        <w:t xml:space="preserve">, </w:t>
      </w:r>
      <w:r w:rsidR="0024075D">
        <w:rPr>
          <w:rFonts w:eastAsia="SimSun"/>
          <w:kern w:val="3"/>
          <w:szCs w:val="24"/>
          <w:lang w:eastAsia="en-US"/>
        </w:rPr>
        <w:t xml:space="preserve">le Canada a été </w:t>
      </w:r>
      <w:r w:rsidR="00FB1378">
        <w:rPr>
          <w:rFonts w:eastAsia="SimSun"/>
          <w:kern w:val="3"/>
          <w:szCs w:val="24"/>
          <w:lang w:eastAsia="en-US"/>
        </w:rPr>
        <w:t>à</w:t>
      </w:r>
      <w:r w:rsidR="0024075D">
        <w:rPr>
          <w:rFonts w:eastAsia="SimSun"/>
          <w:kern w:val="3"/>
          <w:szCs w:val="24"/>
          <w:lang w:eastAsia="en-US"/>
        </w:rPr>
        <w:t xml:space="preserve"> maintes  occasions  défendeur </w:t>
      </w:r>
      <w:r w:rsidR="00CE7403">
        <w:rPr>
          <w:rFonts w:eastAsia="SimSun"/>
          <w:kern w:val="3"/>
          <w:szCs w:val="24"/>
          <w:lang w:eastAsia="en-US"/>
        </w:rPr>
        <w:t>devant</w:t>
      </w:r>
      <w:r w:rsidR="0024075D">
        <w:rPr>
          <w:rFonts w:eastAsia="SimSun"/>
          <w:kern w:val="3"/>
          <w:szCs w:val="24"/>
          <w:lang w:eastAsia="en-US"/>
        </w:rPr>
        <w:t xml:space="preserve"> les instances arbitrales </w:t>
      </w:r>
      <w:r w:rsidR="00CE7403">
        <w:rPr>
          <w:rFonts w:eastAsia="SimSun"/>
          <w:kern w:val="3"/>
          <w:szCs w:val="24"/>
          <w:lang w:eastAsia="en-US"/>
        </w:rPr>
        <w:t>internationales</w:t>
      </w:r>
      <w:r w:rsidR="003849D1">
        <w:rPr>
          <w:rFonts w:eastAsia="SimSun"/>
          <w:kern w:val="3"/>
          <w:szCs w:val="24"/>
          <w:lang w:eastAsia="en-US"/>
        </w:rPr>
        <w:t xml:space="preserve">. </w:t>
      </w:r>
      <w:r w:rsidR="0024075D">
        <w:rPr>
          <w:rFonts w:eastAsia="SimSun"/>
          <w:kern w:val="3"/>
          <w:szCs w:val="24"/>
          <w:lang w:eastAsia="en-US"/>
        </w:rPr>
        <w:t>C</w:t>
      </w:r>
      <w:r w:rsidR="00972E1C">
        <w:rPr>
          <w:rFonts w:eastAsia="SimSun"/>
          <w:kern w:val="3"/>
          <w:szCs w:val="24"/>
          <w:lang w:eastAsia="en-US"/>
        </w:rPr>
        <w:t>ependant</w:t>
      </w:r>
      <w:r w:rsidR="009F0207">
        <w:rPr>
          <w:rFonts w:eastAsia="SimSun"/>
          <w:kern w:val="3"/>
          <w:szCs w:val="24"/>
          <w:lang w:eastAsia="en-US"/>
        </w:rPr>
        <w:t>,</w:t>
      </w:r>
      <w:r w:rsidR="00972E1C">
        <w:rPr>
          <w:rFonts w:eastAsia="SimSun"/>
          <w:kern w:val="3"/>
          <w:szCs w:val="24"/>
          <w:lang w:eastAsia="en-US"/>
        </w:rPr>
        <w:t xml:space="preserve"> </w:t>
      </w:r>
      <w:r w:rsidR="0024075D">
        <w:rPr>
          <w:rFonts w:eastAsia="SimSun"/>
          <w:kern w:val="3"/>
          <w:szCs w:val="24"/>
          <w:lang w:eastAsia="en-US"/>
        </w:rPr>
        <w:t xml:space="preserve">son </w:t>
      </w:r>
      <w:r w:rsidR="007B53F2">
        <w:rPr>
          <w:rFonts w:eastAsia="SimSun"/>
          <w:kern w:val="3"/>
          <w:szCs w:val="24"/>
          <w:lang w:eastAsia="en-US"/>
        </w:rPr>
        <w:t>adhésion</w:t>
      </w:r>
      <w:r w:rsidR="003849D1">
        <w:rPr>
          <w:rFonts w:eastAsia="SimSun"/>
          <w:kern w:val="3"/>
          <w:szCs w:val="24"/>
          <w:lang w:eastAsia="en-US"/>
        </w:rPr>
        <w:t xml:space="preserve"> </w:t>
      </w:r>
      <w:r w:rsidR="003B4A2D">
        <w:rPr>
          <w:rFonts w:eastAsia="SimSun"/>
          <w:kern w:val="3"/>
          <w:szCs w:val="24"/>
          <w:lang w:eastAsia="en-US"/>
        </w:rPr>
        <w:t xml:space="preserve">au CIRDI fut </w:t>
      </w:r>
      <w:r w:rsidR="00FB1378">
        <w:rPr>
          <w:rFonts w:eastAsia="SimSun"/>
          <w:kern w:val="3"/>
          <w:szCs w:val="24"/>
          <w:lang w:eastAsia="en-US"/>
        </w:rPr>
        <w:t>tardive. C</w:t>
      </w:r>
      <w:r w:rsidR="00CE7403">
        <w:rPr>
          <w:rFonts w:eastAsia="SimSun"/>
          <w:kern w:val="3"/>
          <w:szCs w:val="24"/>
          <w:lang w:eastAsia="en-US"/>
        </w:rPr>
        <w:t>e n’</w:t>
      </w:r>
      <w:r w:rsidR="00750D27">
        <w:rPr>
          <w:rFonts w:eastAsia="SimSun"/>
          <w:kern w:val="3"/>
          <w:szCs w:val="24"/>
          <w:lang w:eastAsia="en-US"/>
        </w:rPr>
        <w:t xml:space="preserve">est </w:t>
      </w:r>
      <w:r w:rsidR="003849D1">
        <w:rPr>
          <w:rFonts w:eastAsia="SimSun"/>
          <w:kern w:val="3"/>
          <w:szCs w:val="24"/>
          <w:lang w:eastAsia="en-US"/>
        </w:rPr>
        <w:t xml:space="preserve">en </w:t>
      </w:r>
      <w:r w:rsidR="00FB1378">
        <w:rPr>
          <w:rFonts w:eastAsia="SimSun"/>
          <w:kern w:val="3"/>
          <w:szCs w:val="24"/>
          <w:lang w:eastAsia="en-US"/>
        </w:rPr>
        <w:t>effet</w:t>
      </w:r>
      <w:r w:rsidR="003849D1">
        <w:rPr>
          <w:rFonts w:eastAsia="SimSun"/>
          <w:kern w:val="3"/>
          <w:szCs w:val="24"/>
          <w:lang w:eastAsia="en-US"/>
        </w:rPr>
        <w:t xml:space="preserve"> </w:t>
      </w:r>
      <w:r w:rsidR="00750D27">
        <w:rPr>
          <w:rFonts w:eastAsia="SimSun"/>
          <w:kern w:val="3"/>
          <w:szCs w:val="24"/>
          <w:lang w:eastAsia="en-US"/>
        </w:rPr>
        <w:t xml:space="preserve">que </w:t>
      </w:r>
      <w:r w:rsidR="007B53F2">
        <w:rPr>
          <w:rFonts w:eastAsia="SimSun"/>
          <w:kern w:val="3"/>
          <w:szCs w:val="24"/>
          <w:lang w:eastAsia="en-US"/>
        </w:rPr>
        <w:t>le 1</w:t>
      </w:r>
      <w:r w:rsidR="007B53F2" w:rsidRPr="007B53F2">
        <w:rPr>
          <w:rFonts w:eastAsia="SimSun"/>
          <w:kern w:val="3"/>
          <w:szCs w:val="24"/>
          <w:vertAlign w:val="superscript"/>
          <w:lang w:eastAsia="en-US"/>
        </w:rPr>
        <w:t>e</w:t>
      </w:r>
      <w:r w:rsidR="006443E5">
        <w:rPr>
          <w:rFonts w:eastAsia="SimSun"/>
          <w:kern w:val="3"/>
          <w:szCs w:val="24"/>
          <w:vertAlign w:val="superscript"/>
          <w:lang w:eastAsia="en-US"/>
        </w:rPr>
        <w:t>r</w:t>
      </w:r>
      <w:r w:rsidR="00F55C2D">
        <w:rPr>
          <w:rFonts w:eastAsia="SimSun"/>
          <w:kern w:val="3"/>
          <w:szCs w:val="24"/>
          <w:lang w:eastAsia="en-US"/>
        </w:rPr>
        <w:t xml:space="preserve"> novembre 2013 que </w:t>
      </w:r>
      <w:r w:rsidR="0083328F">
        <w:rPr>
          <w:rFonts w:eastAsia="SimSun"/>
          <w:kern w:val="3"/>
          <w:szCs w:val="24"/>
          <w:lang w:eastAsia="en-US"/>
        </w:rPr>
        <w:t>l</w:t>
      </w:r>
      <w:r w:rsidR="0023578A">
        <w:rPr>
          <w:rFonts w:eastAsia="SimSun"/>
          <w:kern w:val="3"/>
          <w:szCs w:val="24"/>
          <w:lang w:eastAsia="en-US"/>
        </w:rPr>
        <w:t xml:space="preserve">e </w:t>
      </w:r>
      <w:r w:rsidR="003849D1">
        <w:rPr>
          <w:rFonts w:eastAsia="SimSun"/>
          <w:kern w:val="3"/>
          <w:szCs w:val="24"/>
          <w:lang w:eastAsia="en-US"/>
        </w:rPr>
        <w:t xml:space="preserve">gouvernement </w:t>
      </w:r>
      <w:r w:rsidR="0023578A">
        <w:rPr>
          <w:rFonts w:eastAsia="SimSun"/>
          <w:kern w:val="3"/>
          <w:szCs w:val="24"/>
          <w:lang w:eastAsia="en-US"/>
        </w:rPr>
        <w:t xml:space="preserve"> a déposé son instrument </w:t>
      </w:r>
      <w:r w:rsidR="00FB1378">
        <w:rPr>
          <w:rFonts w:eastAsia="SimSun"/>
          <w:kern w:val="3"/>
          <w:szCs w:val="24"/>
          <w:lang w:eastAsia="en-US"/>
        </w:rPr>
        <w:t xml:space="preserve">de </w:t>
      </w:r>
      <w:r w:rsidR="00F55C2D">
        <w:rPr>
          <w:rFonts w:eastAsia="SimSun"/>
          <w:kern w:val="3"/>
          <w:szCs w:val="24"/>
          <w:lang w:eastAsia="en-US"/>
        </w:rPr>
        <w:t xml:space="preserve">ratification </w:t>
      </w:r>
      <w:r w:rsidR="0023578A">
        <w:rPr>
          <w:rFonts w:eastAsia="SimSun"/>
          <w:kern w:val="3"/>
          <w:szCs w:val="24"/>
          <w:lang w:eastAsia="en-US"/>
        </w:rPr>
        <w:t>de la co</w:t>
      </w:r>
      <w:r w:rsidR="00F55C2D">
        <w:rPr>
          <w:rFonts w:eastAsia="SimSun"/>
          <w:kern w:val="3"/>
          <w:szCs w:val="24"/>
          <w:lang w:eastAsia="en-US"/>
        </w:rPr>
        <w:t xml:space="preserve">nvention pour le règlement des </w:t>
      </w:r>
      <w:r w:rsidR="00750D27">
        <w:rPr>
          <w:rFonts w:eastAsia="SimSun"/>
          <w:kern w:val="3"/>
          <w:szCs w:val="24"/>
          <w:lang w:eastAsia="en-US"/>
        </w:rPr>
        <w:t>différends</w:t>
      </w:r>
      <w:r w:rsidR="003B4A2D">
        <w:rPr>
          <w:rFonts w:eastAsia="SimSun"/>
          <w:kern w:val="3"/>
          <w:szCs w:val="24"/>
          <w:lang w:eastAsia="en-US"/>
        </w:rPr>
        <w:t xml:space="preserve"> relatifs aux investisseurs à l</w:t>
      </w:r>
      <w:r w:rsidR="0023578A">
        <w:rPr>
          <w:rFonts w:eastAsia="SimSun"/>
          <w:kern w:val="3"/>
          <w:szCs w:val="24"/>
          <w:lang w:eastAsia="en-US"/>
        </w:rPr>
        <w:t xml:space="preserve">a Banque </w:t>
      </w:r>
      <w:r w:rsidR="0023578A" w:rsidRPr="000A4E86">
        <w:rPr>
          <w:rFonts w:eastAsia="SimSun"/>
          <w:kern w:val="3"/>
          <w:szCs w:val="24"/>
          <w:lang w:eastAsia="en-US"/>
        </w:rPr>
        <w:t>Mondiale</w:t>
      </w:r>
      <w:r w:rsidR="00680EC4">
        <w:rPr>
          <w:rFonts w:eastAsia="SimSun"/>
          <w:kern w:val="3"/>
          <w:szCs w:val="24"/>
          <w:lang w:eastAsia="en-US"/>
        </w:rPr>
        <w:t xml:space="preserve">, </w:t>
      </w:r>
      <w:r w:rsidR="00395FC7">
        <w:rPr>
          <w:rFonts w:eastAsia="SimSun"/>
          <w:kern w:val="3"/>
          <w:szCs w:val="24"/>
          <w:lang w:eastAsia="en-US"/>
        </w:rPr>
        <w:t xml:space="preserve">7 ans </w:t>
      </w:r>
      <w:r w:rsidR="007B53F2" w:rsidRPr="000A4E86">
        <w:rPr>
          <w:rFonts w:eastAsia="SimSun"/>
          <w:kern w:val="3"/>
          <w:szCs w:val="24"/>
          <w:lang w:eastAsia="en-US"/>
        </w:rPr>
        <w:t>après</w:t>
      </w:r>
      <w:r w:rsidR="0023578A" w:rsidRPr="000A4E86">
        <w:rPr>
          <w:rFonts w:eastAsia="SimSun"/>
          <w:kern w:val="3"/>
          <w:szCs w:val="24"/>
          <w:lang w:eastAsia="en-US"/>
        </w:rPr>
        <w:t xml:space="preserve"> l’avoir  signé</w:t>
      </w:r>
      <w:r w:rsidR="00395FC7">
        <w:rPr>
          <w:rFonts w:eastAsia="SimSun"/>
          <w:kern w:val="3"/>
          <w:szCs w:val="24"/>
          <w:lang w:eastAsia="en-US"/>
        </w:rPr>
        <w:t>e</w:t>
      </w:r>
      <w:r w:rsidR="00395FC7">
        <w:rPr>
          <w:rStyle w:val="Appelnotedebasdep"/>
          <w:rFonts w:eastAsia="SimSun"/>
          <w:kern w:val="3"/>
          <w:szCs w:val="24"/>
          <w:lang w:eastAsia="en-US"/>
        </w:rPr>
        <w:footnoteReference w:id="90"/>
      </w:r>
      <w:r w:rsidR="00395FC7">
        <w:rPr>
          <w:rFonts w:eastAsia="SimSun"/>
          <w:kern w:val="3"/>
          <w:szCs w:val="24"/>
          <w:lang w:eastAsia="en-US"/>
        </w:rPr>
        <w:t>.</w:t>
      </w:r>
    </w:p>
    <w:p w:rsidR="00E95789" w:rsidRDefault="00FB1378" w:rsidP="009F0207">
      <w:pPr>
        <w:spacing w:line="480" w:lineRule="auto"/>
        <w:rPr>
          <w:color w:val="000000" w:themeColor="text1"/>
          <w:szCs w:val="24"/>
          <w:lang w:val="fr-FR"/>
        </w:rPr>
      </w:pPr>
      <w:r>
        <w:rPr>
          <w:rFonts w:eastAsia="SimSun"/>
          <w:kern w:val="3"/>
          <w:szCs w:val="24"/>
          <w:lang w:eastAsia="en-US"/>
        </w:rPr>
        <w:lastRenderedPageBreak/>
        <w:t xml:space="preserve"> En  droit c</w:t>
      </w:r>
      <w:r w:rsidR="00866B7D">
        <w:rPr>
          <w:rFonts w:eastAsia="SimSun"/>
          <w:kern w:val="3"/>
          <w:szCs w:val="24"/>
          <w:lang w:eastAsia="en-US"/>
        </w:rPr>
        <w:t>a</w:t>
      </w:r>
      <w:r w:rsidR="00F55C2D">
        <w:rPr>
          <w:rFonts w:eastAsia="SimSun"/>
          <w:kern w:val="3"/>
          <w:szCs w:val="24"/>
          <w:lang w:eastAsia="en-US"/>
        </w:rPr>
        <w:t>nadien, la</w:t>
      </w:r>
      <w:r w:rsidR="00CC11F9" w:rsidRPr="000A4E86">
        <w:rPr>
          <w:rFonts w:eastAsia="SimSun"/>
          <w:kern w:val="3"/>
          <w:szCs w:val="24"/>
          <w:lang w:eastAsia="en-US"/>
        </w:rPr>
        <w:t xml:space="preserve"> loi</w:t>
      </w:r>
      <w:r w:rsidR="007E3E57" w:rsidRPr="000A4E86">
        <w:rPr>
          <w:rFonts w:eastAsia="SimSun"/>
          <w:kern w:val="3"/>
          <w:szCs w:val="24"/>
          <w:lang w:eastAsia="en-US"/>
        </w:rPr>
        <w:t xml:space="preserve"> fédéral</w:t>
      </w:r>
      <w:r w:rsidR="00CC11F9" w:rsidRPr="000A4E86">
        <w:rPr>
          <w:rFonts w:eastAsia="SimSun"/>
          <w:kern w:val="3"/>
          <w:szCs w:val="24"/>
          <w:lang w:eastAsia="en-US"/>
        </w:rPr>
        <w:t>e</w:t>
      </w:r>
      <w:r w:rsidR="007E3E57" w:rsidRPr="000A4E86">
        <w:rPr>
          <w:rFonts w:eastAsia="SimSun"/>
          <w:kern w:val="3"/>
          <w:szCs w:val="24"/>
          <w:lang w:eastAsia="en-US"/>
        </w:rPr>
        <w:t xml:space="preserve"> </w:t>
      </w:r>
      <w:r w:rsidR="00722D22" w:rsidRPr="000A4E86">
        <w:rPr>
          <w:rFonts w:eastAsia="SimSun"/>
          <w:kern w:val="3"/>
          <w:szCs w:val="24"/>
          <w:lang w:eastAsia="en-US"/>
        </w:rPr>
        <w:t xml:space="preserve"> sur l</w:t>
      </w:r>
      <w:r w:rsidR="00034C47" w:rsidRPr="000A4E86">
        <w:rPr>
          <w:rFonts w:eastAsia="SimSun"/>
          <w:kern w:val="3"/>
          <w:szCs w:val="24"/>
          <w:lang w:eastAsia="en-US"/>
        </w:rPr>
        <w:t>’</w:t>
      </w:r>
      <w:r w:rsidR="00722D22" w:rsidRPr="000A4E86">
        <w:rPr>
          <w:rFonts w:eastAsia="SimSun"/>
          <w:kern w:val="3"/>
          <w:szCs w:val="24"/>
          <w:lang w:eastAsia="en-US"/>
        </w:rPr>
        <w:t>arbitrage  commercial</w:t>
      </w:r>
      <w:r w:rsidR="000A4E86" w:rsidRPr="000A4E86">
        <w:rPr>
          <w:rFonts w:eastAsia="SimSun"/>
          <w:kern w:val="3"/>
          <w:szCs w:val="24"/>
          <w:lang w:eastAsia="en-US"/>
        </w:rPr>
        <w:t xml:space="preserve">  de 1985</w:t>
      </w:r>
      <w:r w:rsidR="00722D22" w:rsidRPr="000A4E86">
        <w:rPr>
          <w:rStyle w:val="Appelnotedebasdep"/>
          <w:rFonts w:eastAsia="SimSun"/>
          <w:kern w:val="3"/>
          <w:szCs w:val="24"/>
          <w:lang w:eastAsia="en-US"/>
        </w:rPr>
        <w:footnoteReference w:id="91"/>
      </w:r>
      <w:r w:rsidR="00AC6CC4">
        <w:rPr>
          <w:rFonts w:eastAsia="SimSun"/>
          <w:kern w:val="3"/>
          <w:szCs w:val="24"/>
          <w:lang w:eastAsia="en-US"/>
        </w:rPr>
        <w:t xml:space="preserve"> peut être appliquée dans </w:t>
      </w:r>
      <w:r w:rsidR="00F55C2D">
        <w:rPr>
          <w:rFonts w:eastAsia="SimSun"/>
          <w:kern w:val="3"/>
          <w:szCs w:val="24"/>
          <w:lang w:eastAsia="en-US"/>
        </w:rPr>
        <w:t xml:space="preserve"> un différend impliquant une partie étatique.</w:t>
      </w:r>
      <w:r w:rsidR="000A4E86">
        <w:rPr>
          <w:rFonts w:eastAsia="SimSun"/>
          <w:kern w:val="3"/>
          <w:szCs w:val="24"/>
          <w:lang w:eastAsia="en-US"/>
        </w:rPr>
        <w:t xml:space="preserve"> </w:t>
      </w:r>
      <w:r w:rsidR="00F55C2D">
        <w:rPr>
          <w:rFonts w:eastAsia="SimSun"/>
          <w:kern w:val="3"/>
          <w:szCs w:val="24"/>
          <w:lang w:eastAsia="en-US"/>
        </w:rPr>
        <w:t xml:space="preserve"> Cette faculté est clairement indiquée e</w:t>
      </w:r>
      <w:r w:rsidR="000A4E86" w:rsidRPr="000A4E86">
        <w:rPr>
          <w:rFonts w:eastAsia="SimSun"/>
          <w:kern w:val="3"/>
          <w:szCs w:val="24"/>
          <w:lang w:eastAsia="en-US"/>
        </w:rPr>
        <w:t xml:space="preserve">n son </w:t>
      </w:r>
      <w:r w:rsidR="000A4E86" w:rsidRPr="000A4E86">
        <w:rPr>
          <w:color w:val="000000" w:themeColor="text1"/>
          <w:szCs w:val="24"/>
        </w:rPr>
        <w:t>article 5 </w:t>
      </w:r>
      <w:r w:rsidR="000A4E86" w:rsidRPr="000A4E86">
        <w:rPr>
          <w:color w:val="000000" w:themeColor="text1"/>
          <w:szCs w:val="24"/>
          <w:lang w:val="fr-FR"/>
        </w:rPr>
        <w:t>(2)</w:t>
      </w:r>
      <w:r w:rsidR="005F3DD8">
        <w:rPr>
          <w:color w:val="000000" w:themeColor="text1"/>
          <w:szCs w:val="24"/>
          <w:lang w:val="fr-FR"/>
        </w:rPr>
        <w:t xml:space="preserve"> </w:t>
      </w:r>
      <w:r w:rsidR="006B5AC7">
        <w:rPr>
          <w:color w:val="000000" w:themeColor="text1"/>
          <w:szCs w:val="24"/>
          <w:lang w:val="fr-FR"/>
        </w:rPr>
        <w:t>: « L</w:t>
      </w:r>
      <w:r w:rsidR="00485EDF">
        <w:rPr>
          <w:color w:val="000000" w:themeColor="text1"/>
          <w:szCs w:val="24"/>
          <w:lang w:val="fr-FR"/>
        </w:rPr>
        <w:t>e c</w:t>
      </w:r>
      <w:r w:rsidR="000A4E86" w:rsidRPr="000A4E86">
        <w:rPr>
          <w:color w:val="000000" w:themeColor="text1"/>
          <w:szCs w:val="24"/>
          <w:lang w:val="fr-FR"/>
        </w:rPr>
        <w:t>ode ne s’applique qu’au cas d’arbitrage où l’une des parties au moins est Sa Majesté du chef du Canada, un établissement public ou une société d’État ou qu’aux questions de droit maritime.</w:t>
      </w:r>
      <w:r w:rsidR="00485EDF">
        <w:rPr>
          <w:color w:val="000000" w:themeColor="text1"/>
          <w:szCs w:val="24"/>
          <w:lang w:val="fr-FR"/>
        </w:rPr>
        <w:t> »</w:t>
      </w:r>
    </w:p>
    <w:p w:rsidR="000A4E86" w:rsidRDefault="00F61D7C" w:rsidP="009F0207">
      <w:pPr>
        <w:spacing w:line="480" w:lineRule="auto"/>
        <w:rPr>
          <w:color w:val="000000" w:themeColor="text1"/>
          <w:szCs w:val="24"/>
          <w:lang w:val="fr-FR"/>
        </w:rPr>
      </w:pPr>
      <w:r>
        <w:rPr>
          <w:color w:val="000000" w:themeColor="text1"/>
          <w:szCs w:val="24"/>
          <w:lang w:val="fr-FR"/>
        </w:rPr>
        <w:t>À l’instar du Québec</w:t>
      </w:r>
      <w:r w:rsidR="007455B1">
        <w:rPr>
          <w:rStyle w:val="Appelnotedebasdep"/>
          <w:color w:val="000000" w:themeColor="text1"/>
          <w:szCs w:val="24"/>
          <w:lang w:val="fr-FR"/>
        </w:rPr>
        <w:footnoteReference w:id="92"/>
      </w:r>
      <w:r w:rsidR="00C57B86">
        <w:rPr>
          <w:color w:val="000000" w:themeColor="text1"/>
          <w:szCs w:val="24"/>
          <w:lang w:val="fr-FR"/>
        </w:rPr>
        <w:t xml:space="preserve">, </w:t>
      </w:r>
      <w:r>
        <w:rPr>
          <w:color w:val="000000" w:themeColor="text1"/>
          <w:szCs w:val="24"/>
          <w:lang w:val="fr-FR"/>
        </w:rPr>
        <w:t>les</w:t>
      </w:r>
      <w:r w:rsidR="00DC7332">
        <w:rPr>
          <w:color w:val="000000" w:themeColor="text1"/>
          <w:szCs w:val="24"/>
          <w:lang w:val="fr-FR"/>
        </w:rPr>
        <w:t xml:space="preserve"> autres </w:t>
      </w:r>
      <w:r w:rsidR="009F0207">
        <w:rPr>
          <w:color w:val="000000" w:themeColor="text1"/>
          <w:szCs w:val="24"/>
          <w:lang w:val="fr-FR"/>
        </w:rPr>
        <w:t xml:space="preserve">provinces </w:t>
      </w:r>
      <w:r w:rsidR="00963E4B">
        <w:rPr>
          <w:color w:val="000000" w:themeColor="text1"/>
          <w:szCs w:val="24"/>
          <w:lang w:val="fr-FR"/>
        </w:rPr>
        <w:t xml:space="preserve"> et territoires</w:t>
      </w:r>
      <w:r w:rsidR="009F0207">
        <w:rPr>
          <w:color w:val="000000" w:themeColor="text1"/>
          <w:szCs w:val="24"/>
          <w:lang w:val="fr-FR"/>
        </w:rPr>
        <w:t xml:space="preserve"> du Canada</w:t>
      </w:r>
      <w:r w:rsidR="00963E4B">
        <w:rPr>
          <w:color w:val="000000" w:themeColor="text1"/>
          <w:szCs w:val="24"/>
          <w:lang w:val="fr-FR"/>
        </w:rPr>
        <w:t xml:space="preserve"> de tradition</w:t>
      </w:r>
      <w:r w:rsidR="00F20EA1">
        <w:rPr>
          <w:color w:val="000000" w:themeColor="text1"/>
          <w:szCs w:val="24"/>
          <w:lang w:val="fr-FR"/>
        </w:rPr>
        <w:t xml:space="preserve"> </w:t>
      </w:r>
      <w:r w:rsidR="00963E4B">
        <w:rPr>
          <w:color w:val="000000" w:themeColor="text1"/>
          <w:szCs w:val="24"/>
          <w:lang w:val="fr-FR"/>
        </w:rPr>
        <w:t>juridique anglo-saxonne</w:t>
      </w:r>
      <w:r w:rsidR="00E95789">
        <w:rPr>
          <w:color w:val="000000" w:themeColor="text1"/>
          <w:szCs w:val="24"/>
          <w:lang w:val="fr-FR"/>
        </w:rPr>
        <w:t xml:space="preserve">, </w:t>
      </w:r>
      <w:r w:rsidR="00C57B86">
        <w:rPr>
          <w:color w:val="000000" w:themeColor="text1"/>
          <w:szCs w:val="24"/>
          <w:lang w:val="fr-FR"/>
        </w:rPr>
        <w:t>compétentes en matière d’</w:t>
      </w:r>
      <w:r w:rsidR="00B056D2">
        <w:rPr>
          <w:color w:val="000000" w:themeColor="text1"/>
          <w:szCs w:val="24"/>
          <w:lang w:val="fr-FR"/>
        </w:rPr>
        <w:t>administration de la justice  provinciale</w:t>
      </w:r>
      <w:r w:rsidR="00B056D2">
        <w:rPr>
          <w:rStyle w:val="Appelnotedebasdep"/>
          <w:color w:val="000000" w:themeColor="text1"/>
          <w:szCs w:val="24"/>
          <w:lang w:val="fr-FR"/>
        </w:rPr>
        <w:footnoteReference w:id="93"/>
      </w:r>
      <w:r w:rsidR="00420656">
        <w:rPr>
          <w:color w:val="000000" w:themeColor="text1"/>
          <w:szCs w:val="24"/>
          <w:lang w:val="fr-FR"/>
        </w:rPr>
        <w:t xml:space="preserve"> et </w:t>
      </w:r>
      <w:r w:rsidR="00B056D2">
        <w:rPr>
          <w:color w:val="000000" w:themeColor="text1"/>
          <w:szCs w:val="24"/>
          <w:lang w:val="fr-FR"/>
        </w:rPr>
        <w:t xml:space="preserve"> des  questions de propriétés  et de  droits civils</w:t>
      </w:r>
      <w:r w:rsidR="00B056D2">
        <w:rPr>
          <w:rStyle w:val="Appelnotedebasdep"/>
          <w:color w:val="000000" w:themeColor="text1"/>
          <w:szCs w:val="24"/>
          <w:lang w:val="fr-FR"/>
        </w:rPr>
        <w:footnoteReference w:id="94"/>
      </w:r>
      <w:r w:rsidR="00680EC4">
        <w:rPr>
          <w:color w:val="000000" w:themeColor="text1"/>
          <w:szCs w:val="24"/>
          <w:lang w:val="fr-FR"/>
        </w:rPr>
        <w:t>, n’interdisent pas</w:t>
      </w:r>
      <w:r>
        <w:rPr>
          <w:color w:val="000000" w:themeColor="text1"/>
          <w:szCs w:val="24"/>
          <w:lang w:val="fr-FR"/>
        </w:rPr>
        <w:t xml:space="preserve">  aux per</w:t>
      </w:r>
      <w:r w:rsidR="00C57B86">
        <w:rPr>
          <w:color w:val="000000" w:themeColor="text1"/>
          <w:szCs w:val="24"/>
          <w:lang w:val="fr-FR"/>
        </w:rPr>
        <w:t xml:space="preserve">sonnes publiques d’être partie </w:t>
      </w:r>
      <w:r>
        <w:rPr>
          <w:color w:val="000000" w:themeColor="text1"/>
          <w:szCs w:val="24"/>
          <w:lang w:val="fr-FR"/>
        </w:rPr>
        <w:t>en arbitrage</w:t>
      </w:r>
      <w:r w:rsidR="00C57B86">
        <w:rPr>
          <w:color w:val="000000" w:themeColor="text1"/>
          <w:szCs w:val="24"/>
          <w:lang w:val="fr-FR"/>
        </w:rPr>
        <w:t xml:space="preserve"> </w:t>
      </w:r>
      <w:r w:rsidR="00ED1C28">
        <w:rPr>
          <w:color w:val="000000" w:themeColor="text1"/>
          <w:szCs w:val="24"/>
          <w:lang w:val="fr-FR"/>
        </w:rPr>
        <w:t>t</w:t>
      </w:r>
      <w:r w:rsidR="00904496">
        <w:rPr>
          <w:color w:val="000000" w:themeColor="text1"/>
          <w:szCs w:val="24"/>
          <w:lang w:val="fr-FR"/>
        </w:rPr>
        <w:t>ant</w:t>
      </w:r>
      <w:r w:rsidR="007455B1">
        <w:rPr>
          <w:color w:val="000000" w:themeColor="text1"/>
          <w:szCs w:val="24"/>
          <w:lang w:val="fr-FR"/>
        </w:rPr>
        <w:t xml:space="preserve"> sur</w:t>
      </w:r>
      <w:r w:rsidR="00C57B86">
        <w:rPr>
          <w:color w:val="000000" w:themeColor="text1"/>
          <w:szCs w:val="24"/>
          <w:lang w:val="fr-FR"/>
        </w:rPr>
        <w:t xml:space="preserve"> </w:t>
      </w:r>
      <w:r w:rsidR="00904496">
        <w:rPr>
          <w:color w:val="000000" w:themeColor="text1"/>
          <w:szCs w:val="24"/>
          <w:lang w:val="fr-FR"/>
        </w:rPr>
        <w:t>le plan</w:t>
      </w:r>
      <w:r w:rsidR="00C57B86">
        <w:rPr>
          <w:color w:val="000000" w:themeColor="text1"/>
          <w:szCs w:val="24"/>
          <w:lang w:val="fr-FR"/>
        </w:rPr>
        <w:t xml:space="preserve"> interne </w:t>
      </w:r>
      <w:r w:rsidR="00904496">
        <w:rPr>
          <w:color w:val="000000" w:themeColor="text1"/>
          <w:szCs w:val="24"/>
          <w:lang w:val="fr-FR"/>
        </w:rPr>
        <w:t>qu’</w:t>
      </w:r>
      <w:r w:rsidR="00261453">
        <w:rPr>
          <w:color w:val="000000" w:themeColor="text1"/>
          <w:szCs w:val="24"/>
          <w:lang w:val="fr-FR"/>
        </w:rPr>
        <w:t xml:space="preserve">au niveau </w:t>
      </w:r>
      <w:r w:rsidR="00904496">
        <w:rPr>
          <w:color w:val="000000" w:themeColor="text1"/>
          <w:szCs w:val="24"/>
          <w:lang w:val="fr-FR"/>
        </w:rPr>
        <w:t>in</w:t>
      </w:r>
      <w:r w:rsidR="00C311F6">
        <w:rPr>
          <w:color w:val="000000" w:themeColor="text1"/>
          <w:szCs w:val="24"/>
          <w:lang w:val="fr-FR"/>
        </w:rPr>
        <w:t>ternational</w:t>
      </w:r>
      <w:r w:rsidR="00C57B86">
        <w:rPr>
          <w:color w:val="000000" w:themeColor="text1"/>
          <w:szCs w:val="24"/>
          <w:lang w:val="fr-FR"/>
        </w:rPr>
        <w:t>.</w:t>
      </w:r>
      <w:r w:rsidR="00B056D2" w:rsidRPr="00B056D2">
        <w:rPr>
          <w:color w:val="000000" w:themeColor="text1"/>
          <w:szCs w:val="24"/>
          <w:lang w:val="fr-FR"/>
        </w:rPr>
        <w:t xml:space="preserve"> </w:t>
      </w:r>
      <w:r w:rsidR="00B056D2">
        <w:rPr>
          <w:color w:val="000000" w:themeColor="text1"/>
          <w:szCs w:val="24"/>
          <w:lang w:val="fr-FR"/>
        </w:rPr>
        <w:t>En  effet  chacune  des provinces   et  territoires  ont dû  adopter une législation</w:t>
      </w:r>
      <w:r w:rsidR="00B056D2">
        <w:rPr>
          <w:rStyle w:val="Appelnotedebasdep"/>
          <w:color w:val="000000" w:themeColor="text1"/>
          <w:szCs w:val="24"/>
          <w:lang w:val="fr-FR"/>
        </w:rPr>
        <w:footnoteReference w:id="95"/>
      </w:r>
      <w:r w:rsidR="007455B1">
        <w:rPr>
          <w:color w:val="000000" w:themeColor="text1"/>
          <w:szCs w:val="24"/>
          <w:lang w:val="fr-FR"/>
        </w:rPr>
        <w:t xml:space="preserve"> spécifique  en matière</w:t>
      </w:r>
      <w:r w:rsidR="00B056D2" w:rsidRPr="00B056D2">
        <w:rPr>
          <w:color w:val="000000" w:themeColor="text1"/>
          <w:szCs w:val="24"/>
          <w:lang w:val="fr-FR"/>
        </w:rPr>
        <w:t xml:space="preserve"> </w:t>
      </w:r>
      <w:r w:rsidR="00B056D2">
        <w:rPr>
          <w:color w:val="000000" w:themeColor="text1"/>
          <w:szCs w:val="24"/>
          <w:lang w:val="fr-FR"/>
        </w:rPr>
        <w:t>d’arbitrage commercial s’inspirant de la loi type de la CNUDCI</w:t>
      </w:r>
      <w:r w:rsidR="007455B1">
        <w:rPr>
          <w:color w:val="000000" w:themeColor="text1"/>
          <w:szCs w:val="24"/>
          <w:lang w:val="fr-FR"/>
        </w:rPr>
        <w:t xml:space="preserve">. </w:t>
      </w:r>
      <w:r w:rsidR="00734617">
        <w:rPr>
          <w:color w:val="000000" w:themeColor="text1"/>
          <w:szCs w:val="24"/>
          <w:lang w:val="fr-FR"/>
        </w:rPr>
        <w:t xml:space="preserve">Bien </w:t>
      </w:r>
      <w:r w:rsidR="00206625">
        <w:rPr>
          <w:color w:val="000000" w:themeColor="text1"/>
          <w:szCs w:val="24"/>
          <w:lang w:val="fr-FR"/>
        </w:rPr>
        <w:t>avant la ratification de la convention  du CIRDI par le Canada</w:t>
      </w:r>
      <w:r w:rsidR="00904496">
        <w:rPr>
          <w:color w:val="000000" w:themeColor="text1"/>
          <w:szCs w:val="24"/>
          <w:lang w:val="fr-FR"/>
        </w:rPr>
        <w:t>,</w:t>
      </w:r>
      <w:r w:rsidR="007455B1">
        <w:rPr>
          <w:color w:val="000000" w:themeColor="text1"/>
          <w:szCs w:val="24"/>
          <w:lang w:val="fr-FR"/>
        </w:rPr>
        <w:t xml:space="preserve"> la plu</w:t>
      </w:r>
      <w:r w:rsidR="00206625">
        <w:rPr>
          <w:color w:val="000000" w:themeColor="text1"/>
          <w:szCs w:val="24"/>
          <w:lang w:val="fr-FR"/>
        </w:rPr>
        <w:t xml:space="preserve">part de </w:t>
      </w:r>
      <w:r w:rsidR="00206625" w:rsidRPr="00812A1C">
        <w:rPr>
          <w:color w:val="000000" w:themeColor="text1"/>
          <w:szCs w:val="24"/>
          <w:lang w:val="fr-FR"/>
        </w:rPr>
        <w:t>ces provinces ont  adopté la loi</w:t>
      </w:r>
      <w:r w:rsidR="00C57B86">
        <w:rPr>
          <w:color w:val="000000" w:themeColor="text1"/>
          <w:szCs w:val="24"/>
          <w:lang w:val="fr-FR"/>
        </w:rPr>
        <w:t xml:space="preserve"> de </w:t>
      </w:r>
      <w:r w:rsidR="00963E4B">
        <w:rPr>
          <w:color w:val="000000" w:themeColor="text1"/>
          <w:szCs w:val="24"/>
          <w:lang w:val="fr-FR"/>
        </w:rPr>
        <w:t xml:space="preserve">mise  œuvre </w:t>
      </w:r>
      <w:r w:rsidR="00E95789">
        <w:rPr>
          <w:szCs w:val="24"/>
          <w:lang w:eastAsia="fr-CA"/>
        </w:rPr>
        <w:t xml:space="preserve">de la </w:t>
      </w:r>
      <w:r w:rsidR="00904496">
        <w:rPr>
          <w:szCs w:val="24"/>
          <w:lang w:eastAsia="fr-CA"/>
        </w:rPr>
        <w:t>convention sur</w:t>
      </w:r>
      <w:r w:rsidR="00963E4B">
        <w:rPr>
          <w:szCs w:val="24"/>
          <w:lang w:eastAsia="fr-CA"/>
        </w:rPr>
        <w:t xml:space="preserve"> </w:t>
      </w:r>
      <w:r w:rsidR="00812A1C" w:rsidRPr="00812A1C">
        <w:rPr>
          <w:szCs w:val="24"/>
          <w:lang w:eastAsia="fr-CA"/>
        </w:rPr>
        <w:t>le règlement des différends internationaux relatifs aux investissements</w:t>
      </w:r>
      <w:r w:rsidR="00E724F7">
        <w:rPr>
          <w:rStyle w:val="Appelnotedebasdep"/>
          <w:szCs w:val="24"/>
          <w:lang w:eastAsia="fr-CA"/>
        </w:rPr>
        <w:footnoteReference w:id="96"/>
      </w:r>
      <w:r w:rsidR="00812A1C">
        <w:rPr>
          <w:szCs w:val="24"/>
          <w:lang w:eastAsia="fr-CA"/>
        </w:rPr>
        <w:t>.</w:t>
      </w:r>
      <w:r w:rsidR="00206625" w:rsidRPr="00812A1C">
        <w:rPr>
          <w:color w:val="000000" w:themeColor="text1"/>
          <w:szCs w:val="24"/>
          <w:lang w:val="fr-FR"/>
        </w:rPr>
        <w:t xml:space="preserve"> </w:t>
      </w:r>
    </w:p>
    <w:p w:rsidR="003B4CCA" w:rsidRDefault="00C86EB8" w:rsidP="00952280">
      <w:pPr>
        <w:spacing w:line="480" w:lineRule="auto"/>
        <w:rPr>
          <w:color w:val="000000" w:themeColor="text1"/>
          <w:szCs w:val="24"/>
          <w:lang w:val="fr-FR"/>
        </w:rPr>
      </w:pPr>
      <w:r w:rsidRPr="00C86EB8">
        <w:rPr>
          <w:color w:val="000000" w:themeColor="text1"/>
          <w:szCs w:val="24"/>
          <w:lang w:val="fr-FR"/>
        </w:rPr>
        <w:lastRenderedPageBreak/>
        <w:t xml:space="preserve">Une </w:t>
      </w:r>
      <w:r w:rsidR="004F568B">
        <w:rPr>
          <w:color w:val="000000" w:themeColor="text1"/>
          <w:szCs w:val="24"/>
          <w:lang w:val="fr-FR"/>
        </w:rPr>
        <w:t xml:space="preserve">étude réalisée </w:t>
      </w:r>
      <w:r w:rsidRPr="00C86EB8">
        <w:rPr>
          <w:color w:val="000000" w:themeColor="text1"/>
          <w:szCs w:val="24"/>
          <w:lang w:val="fr-FR"/>
        </w:rPr>
        <w:t xml:space="preserve"> sur l’ensemble</w:t>
      </w:r>
      <w:r>
        <w:rPr>
          <w:color w:val="000000" w:themeColor="text1"/>
          <w:szCs w:val="24"/>
          <w:lang w:val="fr-FR"/>
        </w:rPr>
        <w:t xml:space="preserve"> des </w:t>
      </w:r>
      <w:r w:rsidR="00E724F7">
        <w:rPr>
          <w:color w:val="000000" w:themeColor="text1"/>
          <w:szCs w:val="24"/>
          <w:lang w:val="fr-FR"/>
        </w:rPr>
        <w:t xml:space="preserve"> demandes en an</w:t>
      </w:r>
      <w:r w:rsidR="00523401" w:rsidRPr="00C86EB8">
        <w:rPr>
          <w:color w:val="000000" w:themeColor="text1"/>
          <w:szCs w:val="24"/>
          <w:lang w:val="fr-FR"/>
        </w:rPr>
        <w:t>nulati</w:t>
      </w:r>
      <w:r w:rsidR="00434688" w:rsidRPr="00C86EB8">
        <w:rPr>
          <w:color w:val="000000" w:themeColor="text1"/>
          <w:szCs w:val="24"/>
          <w:lang w:val="fr-FR"/>
        </w:rPr>
        <w:t>on de</w:t>
      </w:r>
      <w:r w:rsidR="00523401" w:rsidRPr="00C86EB8">
        <w:rPr>
          <w:color w:val="000000" w:themeColor="text1"/>
          <w:szCs w:val="24"/>
          <w:lang w:val="fr-FR"/>
        </w:rPr>
        <w:t xml:space="preserve"> sentences </w:t>
      </w:r>
      <w:r w:rsidR="00E95789" w:rsidRPr="00C86EB8">
        <w:rPr>
          <w:color w:val="000000" w:themeColor="text1"/>
          <w:szCs w:val="24"/>
          <w:lang w:val="fr-FR"/>
        </w:rPr>
        <w:t>investisseurs-État</w:t>
      </w:r>
      <w:r w:rsidRPr="00C86EB8">
        <w:rPr>
          <w:color w:val="000000" w:themeColor="text1"/>
          <w:szCs w:val="24"/>
          <w:lang w:val="fr-FR"/>
        </w:rPr>
        <w:t xml:space="preserve"> examinées par la Cour  fédérale du Canada, l</w:t>
      </w:r>
      <w:r w:rsidR="00E724F7">
        <w:rPr>
          <w:color w:val="000000" w:themeColor="text1"/>
          <w:szCs w:val="24"/>
          <w:lang w:val="fr-FR"/>
        </w:rPr>
        <w:t>es tribunaux de l’Ontario et de</w:t>
      </w:r>
      <w:r w:rsidR="004B4057">
        <w:rPr>
          <w:color w:val="000000" w:themeColor="text1"/>
          <w:szCs w:val="24"/>
          <w:lang w:val="fr-FR"/>
        </w:rPr>
        <w:t xml:space="preserve"> Colombie-Britannique,  démontrait</w:t>
      </w:r>
      <w:r w:rsidR="00523401" w:rsidRPr="00C86EB8">
        <w:rPr>
          <w:color w:val="000000" w:themeColor="text1"/>
          <w:szCs w:val="24"/>
          <w:lang w:val="fr-FR"/>
        </w:rPr>
        <w:t xml:space="preserve"> que les arbitres des  tribunaux ad hoc  sont plus enclins à annuler les sentences  que les juges canadiens</w:t>
      </w:r>
      <w:r w:rsidR="00434688" w:rsidRPr="00C86EB8">
        <w:rPr>
          <w:rStyle w:val="Appelnotedebasdep"/>
          <w:color w:val="000000" w:themeColor="text1"/>
          <w:szCs w:val="24"/>
          <w:lang w:val="fr-FR"/>
        </w:rPr>
        <w:footnoteReference w:id="97"/>
      </w:r>
      <w:r w:rsidR="00E95789" w:rsidRPr="00C86EB8">
        <w:rPr>
          <w:color w:val="000000" w:themeColor="text1"/>
          <w:szCs w:val="24"/>
          <w:lang w:val="fr-FR"/>
        </w:rPr>
        <w:t>.</w:t>
      </w:r>
      <w:r>
        <w:rPr>
          <w:color w:val="000000" w:themeColor="text1"/>
          <w:szCs w:val="24"/>
          <w:lang w:val="fr-FR"/>
        </w:rPr>
        <w:t xml:space="preserve"> Ceci, confirme éloquemment  la faveur des tribunaux canadiens pour ce type  d’arbitrage.</w:t>
      </w:r>
    </w:p>
    <w:p w:rsidR="00646E21" w:rsidRDefault="000C0AF8" w:rsidP="00952280">
      <w:pPr>
        <w:spacing w:line="480" w:lineRule="auto"/>
        <w:rPr>
          <w:rFonts w:eastAsia="SimSun"/>
          <w:kern w:val="3"/>
          <w:szCs w:val="24"/>
          <w:lang w:eastAsia="en-US"/>
        </w:rPr>
      </w:pPr>
      <w:r>
        <w:rPr>
          <w:color w:val="000000" w:themeColor="text1"/>
          <w:szCs w:val="24"/>
          <w:lang w:val="fr-FR"/>
        </w:rPr>
        <w:t xml:space="preserve">Dans l’arrêt </w:t>
      </w:r>
      <w:r w:rsidRPr="000C0AF8">
        <w:rPr>
          <w:i/>
        </w:rPr>
        <w:t xml:space="preserve">Colombie-Britannique (Forêts) </w:t>
      </w:r>
      <w:r w:rsidRPr="000C0AF8">
        <w:rPr>
          <w:i/>
          <w:iCs/>
        </w:rPr>
        <w:t>c.</w:t>
      </w:r>
      <w:r w:rsidRPr="000C0AF8">
        <w:rPr>
          <w:i/>
        </w:rPr>
        <w:t xml:space="preserve"> </w:t>
      </w:r>
      <w:proofErr w:type="spellStart"/>
      <w:r w:rsidRPr="000C0AF8">
        <w:rPr>
          <w:i/>
        </w:rPr>
        <w:t>Teal</w:t>
      </w:r>
      <w:proofErr w:type="spellEnd"/>
      <w:r w:rsidRPr="000C0AF8">
        <w:rPr>
          <w:i/>
        </w:rPr>
        <w:t xml:space="preserve"> Cedar </w:t>
      </w:r>
      <w:proofErr w:type="spellStart"/>
      <w:r w:rsidRPr="000C0AF8">
        <w:rPr>
          <w:i/>
        </w:rPr>
        <w:t>Products</w:t>
      </w:r>
      <w:proofErr w:type="spellEnd"/>
      <w:r>
        <w:t xml:space="preserve"> </w:t>
      </w:r>
      <w:r w:rsidR="00ED1C28" w:rsidRPr="00ED1C28">
        <w:rPr>
          <w:i/>
        </w:rPr>
        <w:t>Ltd</w:t>
      </w:r>
      <w:r w:rsidR="00ED1C28">
        <w:rPr>
          <w:rStyle w:val="Appelnotedebasdep"/>
          <w:i/>
        </w:rPr>
        <w:footnoteReference w:id="98"/>
      </w:r>
      <w:r w:rsidR="00E724F7">
        <w:rPr>
          <w:i/>
        </w:rPr>
        <w:t>,</w:t>
      </w:r>
      <w:r w:rsidR="00490D84">
        <w:rPr>
          <w:i/>
        </w:rPr>
        <w:t xml:space="preserve"> </w:t>
      </w:r>
      <w:r w:rsidR="003B4CCA">
        <w:t xml:space="preserve">sans rien enlever au  pouvoir </w:t>
      </w:r>
      <w:r w:rsidR="00490D84">
        <w:t>souverain de l’arbitre,</w:t>
      </w:r>
      <w:r w:rsidR="00ED1C28">
        <w:t xml:space="preserve"> </w:t>
      </w:r>
      <w:r w:rsidR="00490D84">
        <w:t xml:space="preserve">il a été jugé que ce dernier </w:t>
      </w:r>
      <w:r>
        <w:t xml:space="preserve">n’aurait pas dû </w:t>
      </w:r>
      <w:r w:rsidR="00B478EA">
        <w:t xml:space="preserve"> dans les circonstances</w:t>
      </w:r>
      <w:r>
        <w:t xml:space="preserve">  </w:t>
      </w:r>
      <w:r w:rsidR="00ED1C28">
        <w:t>accorder</w:t>
      </w:r>
      <w:r w:rsidR="00C57B86">
        <w:t xml:space="preserve">  </w:t>
      </w:r>
      <w:r w:rsidR="00AC6CC4">
        <w:t xml:space="preserve">des intérêts  composés </w:t>
      </w:r>
      <w:r>
        <w:t xml:space="preserve">à </w:t>
      </w:r>
      <w:proofErr w:type="spellStart"/>
      <w:r>
        <w:t>Teal</w:t>
      </w:r>
      <w:proofErr w:type="spellEnd"/>
      <w:r w:rsidR="000B1FAE">
        <w:t>,</w:t>
      </w:r>
      <w:r>
        <w:t xml:space="preserve"> mais</w:t>
      </w:r>
      <w:r w:rsidR="000B1FAE">
        <w:t xml:space="preserve"> plutôt</w:t>
      </w:r>
      <w:r>
        <w:t xml:space="preserve"> des </w:t>
      </w:r>
      <w:r w:rsidR="00ED1C28">
        <w:t>intérêts</w:t>
      </w:r>
      <w:r>
        <w:t xml:space="preserve"> simples.</w:t>
      </w:r>
      <w:r w:rsidR="000C3662">
        <w:t xml:space="preserve"> Dans </w:t>
      </w:r>
      <w:r w:rsidR="00AC6CC4">
        <w:t xml:space="preserve">l’affaire </w:t>
      </w:r>
      <w:r w:rsidR="00B478EA" w:rsidRPr="00B478EA">
        <w:rPr>
          <w:i/>
        </w:rPr>
        <w:t xml:space="preserve">Procureur général c. S.D. Myers </w:t>
      </w:r>
      <w:proofErr w:type="spellStart"/>
      <w:r w:rsidR="00B478EA" w:rsidRPr="00B478EA">
        <w:rPr>
          <w:i/>
        </w:rPr>
        <w:t>Inc</w:t>
      </w:r>
      <w:proofErr w:type="spellEnd"/>
      <w:r w:rsidR="00B478EA">
        <w:rPr>
          <w:rStyle w:val="Appelnotedebasdep"/>
          <w:i/>
        </w:rPr>
        <w:footnoteReference w:id="99"/>
      </w:r>
      <w:r w:rsidR="00CF0A26">
        <w:rPr>
          <w:i/>
        </w:rPr>
        <w:t>,</w:t>
      </w:r>
      <w:r w:rsidR="004E3334">
        <w:t xml:space="preserve"> la Cour Suprême  </w:t>
      </w:r>
      <w:r w:rsidR="00B478EA">
        <w:t>s’est gardé</w:t>
      </w:r>
      <w:r w:rsidR="004E3334">
        <w:t>e</w:t>
      </w:r>
      <w:r w:rsidR="00B478EA">
        <w:t xml:space="preserve"> de se</w:t>
      </w:r>
      <w:r w:rsidR="00E577B3">
        <w:t xml:space="preserve"> prononcer sur une  demande de </w:t>
      </w:r>
      <w:r w:rsidR="00B478EA">
        <w:t>contrôle judiciaire de la senten</w:t>
      </w:r>
      <w:r w:rsidR="000B1FAE">
        <w:t xml:space="preserve">ce </w:t>
      </w:r>
      <w:r w:rsidR="00A330C0">
        <w:t xml:space="preserve">en </w:t>
      </w:r>
      <w:r w:rsidR="00E577B3">
        <w:t xml:space="preserve">soulignant </w:t>
      </w:r>
      <w:r w:rsidR="00634271">
        <w:t>qu’au regard de l’ALENA</w:t>
      </w:r>
      <w:r w:rsidR="000B1FAE">
        <w:t>,</w:t>
      </w:r>
      <w:r w:rsidR="00F67583">
        <w:t xml:space="preserve"> </w:t>
      </w:r>
      <w:r w:rsidR="00634271">
        <w:t>l’arbitre international</w:t>
      </w:r>
      <w:r w:rsidR="00E577B3">
        <w:t xml:space="preserve"> </w:t>
      </w:r>
      <w:r w:rsidR="00634271">
        <w:t>était compéte</w:t>
      </w:r>
      <w:r w:rsidR="00E577B3">
        <w:t xml:space="preserve">nt pour  statuer sur les faits </w:t>
      </w:r>
      <w:r w:rsidR="00634271">
        <w:t>allégués contre le gouvernement canadien.</w:t>
      </w:r>
      <w:r w:rsidR="00646E21">
        <w:t xml:space="preserve"> </w:t>
      </w:r>
      <w:r w:rsidR="000C3662">
        <w:t>La</w:t>
      </w:r>
      <w:r w:rsidR="00634271">
        <w:t xml:space="preserve"> décision</w:t>
      </w:r>
      <w:r w:rsidR="000C3662">
        <w:t xml:space="preserve"> de l’arbitre</w:t>
      </w:r>
      <w:r w:rsidR="00634271">
        <w:t xml:space="preserve"> peut être </w:t>
      </w:r>
      <w:r w:rsidR="00646E21">
        <w:t>annulée dans le cadre d’un contrôle judiciaire</w:t>
      </w:r>
      <w:r w:rsidR="00634271">
        <w:t xml:space="preserve"> que  dans la mesure où</w:t>
      </w:r>
      <w:r w:rsidR="00646E21">
        <w:t xml:space="preserve"> elle repose sur une erreur de droit ou une conclusion de fait erronée</w:t>
      </w:r>
      <w:r w:rsidR="005537F7">
        <w:t>,</w:t>
      </w:r>
      <w:r w:rsidR="00646E21">
        <w:t xml:space="preserve"> </w:t>
      </w:r>
      <w:r w:rsidR="000B1FAE">
        <w:t>et dans le cas où</w:t>
      </w:r>
      <w:r w:rsidR="00EC487C">
        <w:t xml:space="preserve"> l’arbitre </w:t>
      </w:r>
      <w:r w:rsidR="00C57B86">
        <w:t>a</w:t>
      </w:r>
      <w:r w:rsidR="000B1FAE">
        <w:t>urait</w:t>
      </w:r>
      <w:r w:rsidR="00C57B86">
        <w:t xml:space="preserve"> </w:t>
      </w:r>
      <w:r w:rsidR="00B93A73">
        <w:t>agi au mépris des « notions et principes  fondamentaux de la justice. »</w:t>
      </w:r>
      <w:r w:rsidR="001B7AFD">
        <w:rPr>
          <w:rStyle w:val="Appelnotedebasdep"/>
        </w:rPr>
        <w:footnoteReference w:id="100"/>
      </w:r>
      <w:r w:rsidR="001B7AFD">
        <w:t xml:space="preserve"> </w:t>
      </w:r>
      <w:r w:rsidR="000B054A">
        <w:rPr>
          <w:rFonts w:eastAsia="SimSun"/>
          <w:kern w:val="3"/>
          <w:szCs w:val="24"/>
          <w:lang w:eastAsia="en-US"/>
        </w:rPr>
        <w:t xml:space="preserve">. </w:t>
      </w:r>
      <w:r w:rsidR="00646E21">
        <w:rPr>
          <w:rFonts w:eastAsia="SimSun"/>
          <w:kern w:val="3"/>
          <w:szCs w:val="24"/>
          <w:lang w:eastAsia="en-US"/>
        </w:rPr>
        <w:t xml:space="preserve">La  Cour </w:t>
      </w:r>
      <w:r w:rsidR="00A81CD0">
        <w:rPr>
          <w:rFonts w:eastAsia="SimSun"/>
          <w:kern w:val="3"/>
          <w:szCs w:val="24"/>
          <w:lang w:eastAsia="en-US"/>
        </w:rPr>
        <w:t xml:space="preserve">a par la même </w:t>
      </w:r>
      <w:r w:rsidR="00AF2013">
        <w:rPr>
          <w:rFonts w:eastAsia="SimSun"/>
          <w:kern w:val="3"/>
          <w:szCs w:val="24"/>
          <w:lang w:eastAsia="en-US"/>
        </w:rPr>
        <w:t xml:space="preserve">occasion </w:t>
      </w:r>
      <w:proofErr w:type="gramStart"/>
      <w:r w:rsidR="00AF2013">
        <w:rPr>
          <w:rFonts w:eastAsia="SimSun"/>
          <w:kern w:val="3"/>
          <w:szCs w:val="24"/>
          <w:lang w:eastAsia="en-US"/>
        </w:rPr>
        <w:t>reconnu</w:t>
      </w:r>
      <w:proofErr w:type="gramEnd"/>
      <w:r w:rsidR="00AF2013">
        <w:rPr>
          <w:rFonts w:eastAsia="SimSun"/>
          <w:kern w:val="3"/>
          <w:szCs w:val="24"/>
          <w:lang w:eastAsia="en-US"/>
        </w:rPr>
        <w:t xml:space="preserve"> que l’arbitrage constitue un ordre à part entière qui ne doit pas</w:t>
      </w:r>
      <w:r w:rsidR="00646E21">
        <w:rPr>
          <w:rFonts w:eastAsia="SimSun"/>
          <w:kern w:val="3"/>
          <w:szCs w:val="24"/>
          <w:lang w:eastAsia="en-US"/>
        </w:rPr>
        <w:t xml:space="preserve"> être subordonné à la suprémati</w:t>
      </w:r>
      <w:r w:rsidR="00C57B86">
        <w:rPr>
          <w:rFonts w:eastAsia="SimSun"/>
          <w:kern w:val="3"/>
          <w:szCs w:val="24"/>
          <w:lang w:eastAsia="en-US"/>
        </w:rPr>
        <w:t xml:space="preserve">e </w:t>
      </w:r>
      <w:r w:rsidR="000B054A">
        <w:rPr>
          <w:rFonts w:eastAsia="SimSun"/>
          <w:kern w:val="3"/>
          <w:szCs w:val="24"/>
          <w:lang w:eastAsia="en-US"/>
        </w:rPr>
        <w:t>des tribunaux  judiciaire</w:t>
      </w:r>
      <w:r w:rsidR="00C57B86">
        <w:rPr>
          <w:rFonts w:eastAsia="SimSun"/>
          <w:kern w:val="3"/>
          <w:szCs w:val="24"/>
          <w:lang w:eastAsia="en-US"/>
        </w:rPr>
        <w:t>s</w:t>
      </w:r>
      <w:r w:rsidR="00646E21">
        <w:rPr>
          <w:rFonts w:eastAsia="SimSun"/>
          <w:kern w:val="3"/>
          <w:szCs w:val="24"/>
          <w:lang w:eastAsia="en-US"/>
        </w:rPr>
        <w:t> :</w:t>
      </w:r>
    </w:p>
    <w:p w:rsidR="00677C31" w:rsidRDefault="00677C31" w:rsidP="00646E21">
      <w:pPr>
        <w:spacing w:line="240" w:lineRule="auto"/>
        <w:ind w:left="709" w:firstLine="62"/>
        <w:rPr>
          <w:rFonts w:eastAsia="SimSun"/>
          <w:kern w:val="3"/>
          <w:szCs w:val="24"/>
          <w:lang w:eastAsia="en-US"/>
        </w:rPr>
      </w:pPr>
    </w:p>
    <w:p w:rsidR="00952280" w:rsidRDefault="00646E21" w:rsidP="00646E21">
      <w:pPr>
        <w:spacing w:line="240" w:lineRule="auto"/>
        <w:ind w:left="709" w:firstLine="62"/>
        <w:rPr>
          <w:rFonts w:eastAsia="SimSun"/>
          <w:kern w:val="3"/>
          <w:szCs w:val="24"/>
          <w:lang w:eastAsia="en-US"/>
        </w:rPr>
      </w:pPr>
      <w:r>
        <w:rPr>
          <w:rFonts w:eastAsia="SimSun"/>
          <w:kern w:val="3"/>
          <w:szCs w:val="24"/>
          <w:lang w:eastAsia="en-US"/>
        </w:rPr>
        <w:t>« </w:t>
      </w:r>
      <w:r>
        <w:t>Les tribunaux canadiens ont reconnu que la prévisibili</w:t>
      </w:r>
      <w:r w:rsidR="00A24B1D">
        <w:t>té dans l’</w:t>
      </w:r>
      <w:r>
        <w:t>application des dispositions en matière de règlement de différends est une condition préalable indispensable à toute opérat</w:t>
      </w:r>
      <w:r w:rsidR="00C57B86">
        <w:t xml:space="preserve">ion commerciale internationale. </w:t>
      </w:r>
      <w:r w:rsidR="00A24B1D">
        <w:t>La tendance favorise l’</w:t>
      </w:r>
      <w:r>
        <w:t>opinion selon laquelle les parties devraient être disposées à accepter la décision du tribunal arbitral même si elle est erronée, pour autant que les procédures r</w:t>
      </w:r>
      <w:r w:rsidR="00A24B1D">
        <w:t xml:space="preserve">égulières </w:t>
      </w:r>
      <w:proofErr w:type="gramStart"/>
      <w:r w:rsidR="00A24B1D">
        <w:t>ont</w:t>
      </w:r>
      <w:proofErr w:type="gramEnd"/>
      <w:r w:rsidR="00A24B1D">
        <w:t xml:space="preserve"> été suivies. Il n’</w:t>
      </w:r>
      <w:r w:rsidR="0077643A">
        <w:t>est pas souhaitable que l’</w:t>
      </w:r>
      <w:r>
        <w:t>arbitrage devienne simplement la première étape d'un processus qui conduit à une décision finale de la c</w:t>
      </w:r>
      <w:r w:rsidR="00A24B1D">
        <w:t>our d’</w:t>
      </w:r>
      <w:r>
        <w:t>appel</w:t>
      </w:r>
      <w:r w:rsidR="00A24B1D">
        <w:t xml:space="preserve"> la plus élevée du ressort où s’est déroulé l’</w:t>
      </w:r>
      <w:r>
        <w:t>arbitrage. »</w:t>
      </w:r>
      <w:r w:rsidR="004E6E2B">
        <w:rPr>
          <w:rStyle w:val="Appelnotedebasdep"/>
        </w:rPr>
        <w:footnoteReference w:id="101"/>
      </w:r>
    </w:p>
    <w:p w:rsidR="00646E21" w:rsidRDefault="00952280" w:rsidP="00952280">
      <w:pPr>
        <w:spacing w:line="480" w:lineRule="auto"/>
        <w:rPr>
          <w:rFonts w:eastAsia="SimSun"/>
          <w:kern w:val="3"/>
          <w:szCs w:val="24"/>
          <w:lang w:eastAsia="en-US"/>
        </w:rPr>
      </w:pPr>
      <w:r>
        <w:rPr>
          <w:rFonts w:eastAsia="SimSun"/>
          <w:kern w:val="3"/>
          <w:szCs w:val="24"/>
          <w:lang w:eastAsia="en-US"/>
        </w:rPr>
        <w:t xml:space="preserve"> </w:t>
      </w:r>
    </w:p>
    <w:p w:rsidR="000B1FAE" w:rsidRDefault="00EA73A6" w:rsidP="000B1FAE">
      <w:pPr>
        <w:spacing w:line="480" w:lineRule="auto"/>
        <w:rPr>
          <w:color w:val="000000" w:themeColor="text1"/>
          <w:szCs w:val="24"/>
        </w:rPr>
      </w:pPr>
      <w:r>
        <w:rPr>
          <w:rFonts w:eastAsia="SimSun"/>
          <w:kern w:val="3"/>
          <w:szCs w:val="24"/>
          <w:lang w:eastAsia="en-US"/>
        </w:rPr>
        <w:t xml:space="preserve">Dans </w:t>
      </w:r>
      <w:r w:rsidR="00C374E5">
        <w:rPr>
          <w:rFonts w:eastAsia="SimSun"/>
          <w:kern w:val="3"/>
          <w:szCs w:val="24"/>
          <w:lang w:eastAsia="en-US"/>
        </w:rPr>
        <w:t xml:space="preserve"> </w:t>
      </w:r>
      <w:r>
        <w:rPr>
          <w:rFonts w:eastAsia="SimSun"/>
          <w:kern w:val="3"/>
          <w:szCs w:val="24"/>
          <w:lang w:eastAsia="en-US"/>
        </w:rPr>
        <w:t>l</w:t>
      </w:r>
      <w:r w:rsidR="00AA788E">
        <w:rPr>
          <w:rFonts w:eastAsia="SimSun"/>
          <w:kern w:val="3"/>
          <w:szCs w:val="24"/>
          <w:lang w:eastAsia="en-US"/>
        </w:rPr>
        <w:t>’</w:t>
      </w:r>
      <w:r w:rsidR="00A91F9A">
        <w:rPr>
          <w:rFonts w:eastAsia="SimSun"/>
          <w:kern w:val="3"/>
          <w:szCs w:val="24"/>
          <w:lang w:eastAsia="en-US"/>
        </w:rPr>
        <w:t>arrêt</w:t>
      </w:r>
      <w:r w:rsidR="00AA788E">
        <w:rPr>
          <w:rFonts w:eastAsia="SimSun"/>
          <w:kern w:val="3"/>
          <w:szCs w:val="24"/>
          <w:lang w:eastAsia="en-US"/>
        </w:rPr>
        <w:t xml:space="preserve"> </w:t>
      </w:r>
      <w:proofErr w:type="spellStart"/>
      <w:r w:rsidR="00AA788E" w:rsidRPr="00AA788E">
        <w:rPr>
          <w:rFonts w:eastAsia="SimSun"/>
          <w:i/>
          <w:kern w:val="3"/>
          <w:szCs w:val="24"/>
          <w:lang w:eastAsia="en-US"/>
        </w:rPr>
        <w:t>Sparling</w:t>
      </w:r>
      <w:proofErr w:type="spellEnd"/>
      <w:r w:rsidR="00AA788E" w:rsidRPr="00AA788E">
        <w:rPr>
          <w:rFonts w:eastAsia="SimSun"/>
          <w:i/>
          <w:kern w:val="3"/>
          <w:szCs w:val="24"/>
          <w:lang w:eastAsia="en-US"/>
        </w:rPr>
        <w:t xml:space="preserve"> c. Québec</w:t>
      </w:r>
      <w:r w:rsidR="0025354C">
        <w:rPr>
          <w:rStyle w:val="Appelnotedebasdep"/>
          <w:rFonts w:eastAsia="SimSun"/>
          <w:i/>
          <w:kern w:val="3"/>
          <w:szCs w:val="24"/>
          <w:lang w:eastAsia="en-US"/>
        </w:rPr>
        <w:footnoteReference w:id="102"/>
      </w:r>
      <w:r w:rsidR="009241C4">
        <w:rPr>
          <w:rFonts w:eastAsia="SimSun"/>
          <w:i/>
          <w:kern w:val="3"/>
          <w:szCs w:val="24"/>
          <w:lang w:eastAsia="en-US"/>
        </w:rPr>
        <w:t xml:space="preserve"> </w:t>
      </w:r>
      <w:r>
        <w:rPr>
          <w:rFonts w:eastAsia="SimSun"/>
          <w:kern w:val="3"/>
          <w:szCs w:val="24"/>
          <w:lang w:eastAsia="en-US"/>
        </w:rPr>
        <w:t>du</w:t>
      </w:r>
      <w:r w:rsidR="009241C4">
        <w:rPr>
          <w:rFonts w:eastAsia="SimSun"/>
          <w:kern w:val="3"/>
          <w:szCs w:val="24"/>
          <w:lang w:eastAsia="en-US"/>
        </w:rPr>
        <w:t xml:space="preserve"> 15 décembre 1988</w:t>
      </w:r>
      <w:r w:rsidR="000B054A">
        <w:rPr>
          <w:rFonts w:eastAsia="SimSun"/>
          <w:kern w:val="3"/>
          <w:szCs w:val="24"/>
          <w:lang w:eastAsia="en-US"/>
        </w:rPr>
        <w:t>,</w:t>
      </w:r>
      <w:r w:rsidR="00952280">
        <w:rPr>
          <w:rFonts w:eastAsia="SimSun"/>
          <w:kern w:val="3"/>
          <w:szCs w:val="24"/>
          <w:lang w:eastAsia="en-US"/>
        </w:rPr>
        <w:t xml:space="preserve"> bien qu</w:t>
      </w:r>
      <w:r>
        <w:rPr>
          <w:rFonts w:eastAsia="SimSun"/>
          <w:kern w:val="3"/>
          <w:szCs w:val="24"/>
          <w:lang w:eastAsia="en-US"/>
        </w:rPr>
        <w:t>e la cause</w:t>
      </w:r>
      <w:r w:rsidR="00952280">
        <w:rPr>
          <w:rFonts w:eastAsia="SimSun"/>
          <w:kern w:val="3"/>
          <w:szCs w:val="24"/>
          <w:lang w:eastAsia="en-US"/>
        </w:rPr>
        <w:t xml:space="preserve">  ne résulte  pas  </w:t>
      </w:r>
      <w:r w:rsidR="00E06F99">
        <w:rPr>
          <w:rFonts w:eastAsia="SimSun"/>
          <w:kern w:val="3"/>
          <w:szCs w:val="24"/>
          <w:lang w:eastAsia="en-US"/>
        </w:rPr>
        <w:t xml:space="preserve">directement </w:t>
      </w:r>
      <w:r w:rsidR="00C57B86">
        <w:rPr>
          <w:rFonts w:eastAsia="SimSun"/>
          <w:kern w:val="3"/>
          <w:szCs w:val="24"/>
          <w:lang w:eastAsia="en-US"/>
        </w:rPr>
        <w:t>d’un</w:t>
      </w:r>
      <w:r w:rsidR="00952280">
        <w:rPr>
          <w:rFonts w:eastAsia="SimSun"/>
          <w:kern w:val="3"/>
          <w:szCs w:val="24"/>
          <w:lang w:eastAsia="en-US"/>
        </w:rPr>
        <w:t xml:space="preserve"> mécanis</w:t>
      </w:r>
      <w:r w:rsidR="00E06F99">
        <w:rPr>
          <w:rFonts w:eastAsia="SimSun"/>
          <w:kern w:val="3"/>
          <w:szCs w:val="24"/>
          <w:lang w:eastAsia="en-US"/>
        </w:rPr>
        <w:t>m</w:t>
      </w:r>
      <w:r w:rsidR="00C57B86">
        <w:rPr>
          <w:rFonts w:eastAsia="SimSun"/>
          <w:kern w:val="3"/>
          <w:szCs w:val="24"/>
          <w:lang w:eastAsia="en-US"/>
        </w:rPr>
        <w:t>e arbitral</w:t>
      </w:r>
      <w:r w:rsidR="00952280">
        <w:rPr>
          <w:rFonts w:eastAsia="SimSun"/>
          <w:kern w:val="3"/>
          <w:szCs w:val="24"/>
          <w:lang w:eastAsia="en-US"/>
        </w:rPr>
        <w:t>,</w:t>
      </w:r>
      <w:r>
        <w:rPr>
          <w:rFonts w:eastAsia="SimSun"/>
          <w:kern w:val="3"/>
          <w:szCs w:val="24"/>
          <w:lang w:eastAsia="en-US"/>
        </w:rPr>
        <w:t xml:space="preserve"> la Cour</w:t>
      </w:r>
      <w:r w:rsidR="005537F7">
        <w:rPr>
          <w:rFonts w:eastAsia="SimSun"/>
          <w:kern w:val="3"/>
          <w:szCs w:val="24"/>
          <w:lang w:eastAsia="en-US"/>
        </w:rPr>
        <w:t xml:space="preserve"> suprême</w:t>
      </w:r>
      <w:r w:rsidR="00952280">
        <w:rPr>
          <w:rFonts w:eastAsia="SimSun"/>
          <w:kern w:val="3"/>
          <w:szCs w:val="24"/>
          <w:lang w:eastAsia="en-US"/>
        </w:rPr>
        <w:t xml:space="preserve"> </w:t>
      </w:r>
      <w:r>
        <w:rPr>
          <w:rFonts w:eastAsia="SimSun"/>
          <w:kern w:val="3"/>
          <w:szCs w:val="24"/>
          <w:lang w:eastAsia="en-US"/>
        </w:rPr>
        <w:t xml:space="preserve">dégage un principe </w:t>
      </w:r>
      <w:r w:rsidR="00C57B86">
        <w:rPr>
          <w:rFonts w:eastAsia="SimSun"/>
          <w:kern w:val="3"/>
          <w:szCs w:val="24"/>
          <w:lang w:eastAsia="en-US"/>
        </w:rPr>
        <w:t xml:space="preserve"> général à l’effet </w:t>
      </w:r>
      <w:r w:rsidR="00BA4EC7">
        <w:rPr>
          <w:rFonts w:eastAsia="SimSun"/>
          <w:kern w:val="3"/>
          <w:szCs w:val="24"/>
          <w:lang w:eastAsia="en-US"/>
        </w:rPr>
        <w:t xml:space="preserve">que </w:t>
      </w:r>
      <w:r w:rsidR="00C57B86">
        <w:rPr>
          <w:rFonts w:eastAsia="SimSun"/>
          <w:kern w:val="3"/>
          <w:szCs w:val="24"/>
          <w:lang w:eastAsia="en-US"/>
        </w:rPr>
        <w:t xml:space="preserve">l’État dans </w:t>
      </w:r>
      <w:r>
        <w:rPr>
          <w:rFonts w:eastAsia="SimSun"/>
          <w:kern w:val="3"/>
          <w:szCs w:val="24"/>
          <w:lang w:eastAsia="en-US"/>
        </w:rPr>
        <w:t>ses relatio</w:t>
      </w:r>
      <w:r w:rsidR="000B054A">
        <w:rPr>
          <w:rFonts w:eastAsia="SimSun"/>
          <w:kern w:val="3"/>
          <w:szCs w:val="24"/>
          <w:lang w:eastAsia="en-US"/>
        </w:rPr>
        <w:t xml:space="preserve">ns avec les opérateurs privés, </w:t>
      </w:r>
      <w:r>
        <w:rPr>
          <w:rFonts w:eastAsia="SimSun"/>
          <w:kern w:val="3"/>
          <w:szCs w:val="24"/>
          <w:lang w:eastAsia="en-US"/>
        </w:rPr>
        <w:t>ne saurait revendiquer d’aucune disposition particulière  pour  se soumettre  à u</w:t>
      </w:r>
      <w:r w:rsidR="000B1FAE">
        <w:rPr>
          <w:rFonts w:eastAsia="SimSun"/>
          <w:kern w:val="3"/>
          <w:szCs w:val="24"/>
          <w:lang w:eastAsia="en-US"/>
        </w:rPr>
        <w:t>n régime  juridique particulier,</w:t>
      </w:r>
      <w:r w:rsidR="009241C4">
        <w:rPr>
          <w:rFonts w:eastAsia="SimSun"/>
          <w:kern w:val="3"/>
          <w:szCs w:val="24"/>
          <w:lang w:eastAsia="en-US"/>
        </w:rPr>
        <w:t xml:space="preserve"> </w:t>
      </w:r>
      <w:r w:rsidR="000B1FAE">
        <w:rPr>
          <w:rFonts w:eastAsia="SimSun"/>
          <w:kern w:val="3"/>
          <w:szCs w:val="24"/>
          <w:lang w:eastAsia="en-US"/>
        </w:rPr>
        <w:t>c</w:t>
      </w:r>
      <w:r>
        <w:rPr>
          <w:rFonts w:eastAsia="SimSun"/>
          <w:kern w:val="3"/>
          <w:szCs w:val="24"/>
          <w:lang w:eastAsia="en-US"/>
        </w:rPr>
        <w:t xml:space="preserve">e qui </w:t>
      </w:r>
      <w:r w:rsidR="00610927">
        <w:rPr>
          <w:rFonts w:eastAsia="SimSun"/>
          <w:kern w:val="3"/>
          <w:szCs w:val="24"/>
          <w:lang w:eastAsia="en-US"/>
        </w:rPr>
        <w:t>confère</w:t>
      </w:r>
      <w:r w:rsidR="00972E1C">
        <w:rPr>
          <w:rFonts w:eastAsia="SimSun"/>
          <w:kern w:val="3"/>
          <w:szCs w:val="24"/>
          <w:lang w:eastAsia="en-US"/>
        </w:rPr>
        <w:t xml:space="preserve"> </w:t>
      </w:r>
      <w:r w:rsidR="009241C4">
        <w:rPr>
          <w:rFonts w:eastAsia="SimSun"/>
          <w:kern w:val="3"/>
          <w:szCs w:val="24"/>
          <w:lang w:eastAsia="en-US"/>
        </w:rPr>
        <w:t>aux entit</w:t>
      </w:r>
      <w:r w:rsidR="00610927">
        <w:rPr>
          <w:rFonts w:eastAsia="SimSun"/>
          <w:kern w:val="3"/>
          <w:szCs w:val="24"/>
          <w:lang w:eastAsia="en-US"/>
        </w:rPr>
        <w:t>és publiques un sta</w:t>
      </w:r>
      <w:r w:rsidR="009241C4">
        <w:rPr>
          <w:rFonts w:eastAsia="SimSun"/>
          <w:kern w:val="3"/>
          <w:szCs w:val="24"/>
          <w:lang w:eastAsia="en-US"/>
        </w:rPr>
        <w:t>tut égal aux personnes privé</w:t>
      </w:r>
      <w:r w:rsidR="00610927">
        <w:rPr>
          <w:rFonts w:eastAsia="SimSun"/>
          <w:kern w:val="3"/>
          <w:szCs w:val="24"/>
          <w:lang w:eastAsia="en-US"/>
        </w:rPr>
        <w:t>e</w:t>
      </w:r>
      <w:r w:rsidR="009241C4">
        <w:rPr>
          <w:rFonts w:eastAsia="SimSun"/>
          <w:kern w:val="3"/>
          <w:szCs w:val="24"/>
          <w:lang w:eastAsia="en-US"/>
        </w:rPr>
        <w:t>s</w:t>
      </w:r>
      <w:r w:rsidR="00610927">
        <w:rPr>
          <w:rFonts w:eastAsia="SimSun"/>
          <w:kern w:val="3"/>
          <w:szCs w:val="24"/>
          <w:lang w:eastAsia="en-US"/>
        </w:rPr>
        <w:t xml:space="preserve">  dans la mise en œuvre de leur</w:t>
      </w:r>
      <w:r w:rsidR="00FE560F">
        <w:rPr>
          <w:rFonts w:eastAsia="SimSun"/>
          <w:kern w:val="3"/>
          <w:szCs w:val="24"/>
          <w:lang w:eastAsia="en-US"/>
        </w:rPr>
        <w:t>s</w:t>
      </w:r>
      <w:r w:rsidR="00610927">
        <w:rPr>
          <w:rFonts w:eastAsia="SimSun"/>
          <w:kern w:val="3"/>
          <w:szCs w:val="24"/>
          <w:lang w:eastAsia="en-US"/>
        </w:rPr>
        <w:t xml:space="preserve">  obligations réciproques.</w:t>
      </w:r>
      <w:r w:rsidR="00704EBA">
        <w:rPr>
          <w:rFonts w:eastAsia="SimSun"/>
          <w:kern w:val="3"/>
          <w:szCs w:val="24"/>
          <w:lang w:eastAsia="en-US"/>
        </w:rPr>
        <w:t xml:space="preserve"> En effet</w:t>
      </w:r>
      <w:r w:rsidR="00FE560F">
        <w:rPr>
          <w:rFonts w:eastAsia="SimSun"/>
          <w:kern w:val="3"/>
          <w:szCs w:val="24"/>
          <w:lang w:eastAsia="en-US"/>
        </w:rPr>
        <w:t>,</w:t>
      </w:r>
      <w:r w:rsidR="0083328F">
        <w:rPr>
          <w:rFonts w:eastAsia="SimSun"/>
          <w:kern w:val="3"/>
          <w:szCs w:val="24"/>
          <w:lang w:eastAsia="en-US"/>
        </w:rPr>
        <w:t xml:space="preserve"> dans cet arrêt</w:t>
      </w:r>
      <w:r w:rsidR="00FE560F">
        <w:rPr>
          <w:rFonts w:eastAsia="SimSun"/>
          <w:kern w:val="3"/>
          <w:szCs w:val="24"/>
          <w:lang w:eastAsia="en-US"/>
        </w:rPr>
        <w:t>,</w:t>
      </w:r>
      <w:r w:rsidR="00972E1C">
        <w:rPr>
          <w:rFonts w:eastAsia="SimSun"/>
          <w:kern w:val="3"/>
          <w:szCs w:val="24"/>
          <w:lang w:eastAsia="en-US"/>
        </w:rPr>
        <w:t xml:space="preserve"> l</w:t>
      </w:r>
      <w:r w:rsidR="00704EBA">
        <w:rPr>
          <w:rFonts w:eastAsia="SimSun"/>
          <w:kern w:val="3"/>
          <w:szCs w:val="24"/>
          <w:lang w:eastAsia="en-US"/>
        </w:rPr>
        <w:t>a C</w:t>
      </w:r>
      <w:r w:rsidR="00AA788E">
        <w:rPr>
          <w:rFonts w:eastAsia="SimSun"/>
          <w:kern w:val="3"/>
          <w:szCs w:val="24"/>
          <w:lang w:eastAsia="en-US"/>
        </w:rPr>
        <w:t xml:space="preserve">aisse de  </w:t>
      </w:r>
      <w:r w:rsidR="00704EBA">
        <w:rPr>
          <w:rFonts w:eastAsia="SimSun"/>
          <w:kern w:val="3"/>
          <w:szCs w:val="24"/>
          <w:lang w:eastAsia="en-US"/>
        </w:rPr>
        <w:t>D</w:t>
      </w:r>
      <w:r w:rsidR="0025354C">
        <w:rPr>
          <w:rFonts w:eastAsia="SimSun"/>
          <w:kern w:val="3"/>
          <w:szCs w:val="24"/>
          <w:lang w:eastAsia="en-US"/>
        </w:rPr>
        <w:t>épôt</w:t>
      </w:r>
      <w:r w:rsidR="00704EBA">
        <w:rPr>
          <w:rFonts w:eastAsia="SimSun"/>
          <w:kern w:val="3"/>
          <w:szCs w:val="24"/>
          <w:lang w:eastAsia="en-US"/>
        </w:rPr>
        <w:t xml:space="preserve"> et  P</w:t>
      </w:r>
      <w:r w:rsidR="00AA788E">
        <w:rPr>
          <w:rFonts w:eastAsia="SimSun"/>
          <w:kern w:val="3"/>
          <w:szCs w:val="24"/>
          <w:lang w:eastAsia="en-US"/>
        </w:rPr>
        <w:t>lacement</w:t>
      </w:r>
      <w:r w:rsidR="00610927">
        <w:rPr>
          <w:rFonts w:eastAsia="SimSun"/>
          <w:kern w:val="3"/>
          <w:szCs w:val="24"/>
          <w:lang w:eastAsia="en-US"/>
        </w:rPr>
        <w:t xml:space="preserve">  du Québec entend</w:t>
      </w:r>
      <w:r w:rsidR="003B4A2D">
        <w:rPr>
          <w:rFonts w:eastAsia="SimSun"/>
          <w:kern w:val="3"/>
          <w:szCs w:val="24"/>
          <w:lang w:eastAsia="en-US"/>
        </w:rPr>
        <w:t>ait</w:t>
      </w:r>
      <w:r w:rsidR="00610927">
        <w:rPr>
          <w:rFonts w:eastAsia="SimSun"/>
          <w:kern w:val="3"/>
          <w:szCs w:val="24"/>
          <w:lang w:eastAsia="en-US"/>
        </w:rPr>
        <w:t xml:space="preserve">  se prévaloir </w:t>
      </w:r>
      <w:r w:rsidR="00AA788E">
        <w:rPr>
          <w:rFonts w:eastAsia="SimSun"/>
          <w:kern w:val="3"/>
          <w:szCs w:val="24"/>
          <w:lang w:eastAsia="en-US"/>
        </w:rPr>
        <w:t>de sa q</w:t>
      </w:r>
      <w:r w:rsidR="00817019">
        <w:rPr>
          <w:rFonts w:eastAsia="SimSun"/>
          <w:kern w:val="3"/>
          <w:szCs w:val="24"/>
          <w:lang w:eastAsia="en-US"/>
        </w:rPr>
        <w:t>ualité d’ institution publique</w:t>
      </w:r>
      <w:r w:rsidR="00AA788E">
        <w:rPr>
          <w:rFonts w:eastAsia="SimSun"/>
          <w:kern w:val="3"/>
          <w:szCs w:val="24"/>
          <w:lang w:eastAsia="en-US"/>
        </w:rPr>
        <w:t xml:space="preserve"> (agent de la couronne de la</w:t>
      </w:r>
      <w:r w:rsidR="0025354C">
        <w:rPr>
          <w:rFonts w:eastAsia="SimSun"/>
          <w:kern w:val="3"/>
          <w:szCs w:val="24"/>
          <w:lang w:eastAsia="en-US"/>
        </w:rPr>
        <w:t xml:space="preserve"> </w:t>
      </w:r>
      <w:r w:rsidR="00AA788E">
        <w:rPr>
          <w:rFonts w:eastAsia="SimSun"/>
          <w:kern w:val="3"/>
          <w:szCs w:val="24"/>
          <w:lang w:eastAsia="en-US"/>
        </w:rPr>
        <w:t>province du Québec)</w:t>
      </w:r>
      <w:r w:rsidR="00704EBA">
        <w:rPr>
          <w:rFonts w:eastAsia="SimSun"/>
          <w:kern w:val="3"/>
          <w:szCs w:val="24"/>
          <w:lang w:eastAsia="en-US"/>
        </w:rPr>
        <w:t xml:space="preserve"> pour  se soustraire aux</w:t>
      </w:r>
      <w:r w:rsidR="0025354C">
        <w:rPr>
          <w:rFonts w:eastAsia="SimSun"/>
          <w:kern w:val="3"/>
          <w:szCs w:val="24"/>
          <w:lang w:eastAsia="en-US"/>
        </w:rPr>
        <w:t xml:space="preserve">  obligations  des  actionnaires  </w:t>
      </w:r>
      <w:r w:rsidR="009241C4">
        <w:rPr>
          <w:rFonts w:eastAsia="SimSun"/>
          <w:kern w:val="3"/>
          <w:szCs w:val="24"/>
          <w:lang w:eastAsia="en-US"/>
        </w:rPr>
        <w:t>mentionnées</w:t>
      </w:r>
      <w:r w:rsidR="0025354C">
        <w:rPr>
          <w:rFonts w:eastAsia="SimSun"/>
          <w:kern w:val="3"/>
          <w:szCs w:val="24"/>
          <w:lang w:eastAsia="en-US"/>
        </w:rPr>
        <w:t xml:space="preserve"> dans la loi sur les  sociétés commerciales  canadiennes.</w:t>
      </w:r>
      <w:r w:rsidR="00610927">
        <w:rPr>
          <w:rFonts w:eastAsia="SimSun"/>
          <w:kern w:val="3"/>
          <w:szCs w:val="24"/>
          <w:lang w:eastAsia="en-US"/>
        </w:rPr>
        <w:t xml:space="preserve"> L</w:t>
      </w:r>
      <w:r w:rsidR="00736862">
        <w:rPr>
          <w:rFonts w:eastAsia="SimSun"/>
          <w:kern w:val="3"/>
          <w:szCs w:val="24"/>
          <w:lang w:eastAsia="en-US"/>
        </w:rPr>
        <w:t xml:space="preserve">a Cour </w:t>
      </w:r>
      <w:r w:rsidR="005114BA">
        <w:rPr>
          <w:rFonts w:eastAsia="SimSun"/>
          <w:kern w:val="3"/>
          <w:szCs w:val="24"/>
          <w:lang w:eastAsia="en-US"/>
        </w:rPr>
        <w:t>a rejeté</w:t>
      </w:r>
      <w:r w:rsidR="00E577B3">
        <w:rPr>
          <w:rFonts w:eastAsia="SimSun"/>
          <w:kern w:val="3"/>
          <w:szCs w:val="24"/>
          <w:lang w:eastAsia="en-US"/>
        </w:rPr>
        <w:t xml:space="preserve"> </w:t>
      </w:r>
      <w:r w:rsidR="005114BA">
        <w:rPr>
          <w:rFonts w:eastAsia="SimSun"/>
          <w:kern w:val="3"/>
          <w:szCs w:val="24"/>
          <w:lang w:eastAsia="en-US"/>
        </w:rPr>
        <w:t>le</w:t>
      </w:r>
      <w:r w:rsidR="003B4A2D">
        <w:rPr>
          <w:rFonts w:eastAsia="SimSun"/>
          <w:kern w:val="3"/>
          <w:szCs w:val="24"/>
          <w:lang w:eastAsia="en-US"/>
        </w:rPr>
        <w:t xml:space="preserve"> pourvoi et  </w:t>
      </w:r>
      <w:r w:rsidR="005114BA">
        <w:rPr>
          <w:rFonts w:eastAsia="SimSun"/>
          <w:kern w:val="3"/>
          <w:szCs w:val="24"/>
          <w:lang w:eastAsia="en-US"/>
        </w:rPr>
        <w:t xml:space="preserve">a </w:t>
      </w:r>
      <w:r w:rsidR="003B4A2D">
        <w:rPr>
          <w:rFonts w:eastAsia="SimSun"/>
          <w:kern w:val="3"/>
          <w:szCs w:val="24"/>
          <w:lang w:eastAsia="en-US"/>
        </w:rPr>
        <w:t>confirm</w:t>
      </w:r>
      <w:r w:rsidR="005114BA">
        <w:rPr>
          <w:rFonts w:eastAsia="SimSun"/>
          <w:kern w:val="3"/>
          <w:szCs w:val="24"/>
          <w:lang w:eastAsia="en-US"/>
        </w:rPr>
        <w:t>é</w:t>
      </w:r>
      <w:r w:rsidR="00610927">
        <w:rPr>
          <w:rFonts w:eastAsia="SimSun"/>
          <w:kern w:val="3"/>
          <w:szCs w:val="24"/>
          <w:lang w:eastAsia="en-US"/>
        </w:rPr>
        <w:t xml:space="preserve"> la</w:t>
      </w:r>
      <w:r w:rsidR="00704EBA">
        <w:rPr>
          <w:rFonts w:eastAsia="SimSun"/>
          <w:kern w:val="3"/>
          <w:szCs w:val="24"/>
          <w:lang w:eastAsia="en-US"/>
        </w:rPr>
        <w:t xml:space="preserve">  décision de la C</w:t>
      </w:r>
      <w:r w:rsidR="00E577B3">
        <w:rPr>
          <w:rFonts w:eastAsia="SimSun"/>
          <w:kern w:val="3"/>
          <w:szCs w:val="24"/>
          <w:lang w:eastAsia="en-US"/>
        </w:rPr>
        <w:t xml:space="preserve">our d’appel </w:t>
      </w:r>
      <w:r w:rsidR="0025354C">
        <w:rPr>
          <w:rFonts w:eastAsia="SimSun"/>
          <w:kern w:val="3"/>
          <w:szCs w:val="24"/>
          <w:lang w:eastAsia="en-US"/>
        </w:rPr>
        <w:t xml:space="preserve">du Québec </w:t>
      </w:r>
      <w:r w:rsidR="00610927">
        <w:rPr>
          <w:rFonts w:eastAsia="SimSun"/>
          <w:kern w:val="3"/>
          <w:szCs w:val="24"/>
          <w:lang w:eastAsia="en-US"/>
        </w:rPr>
        <w:t xml:space="preserve">arguant </w:t>
      </w:r>
      <w:r w:rsidR="0025354C">
        <w:rPr>
          <w:rFonts w:eastAsia="SimSun"/>
          <w:kern w:val="3"/>
          <w:szCs w:val="24"/>
          <w:lang w:eastAsia="en-US"/>
        </w:rPr>
        <w:t xml:space="preserve">que la partie </w:t>
      </w:r>
      <w:r w:rsidR="00E577B3">
        <w:rPr>
          <w:rFonts w:eastAsia="SimSun"/>
          <w:kern w:val="3"/>
          <w:szCs w:val="24"/>
          <w:lang w:eastAsia="en-US"/>
        </w:rPr>
        <w:t xml:space="preserve">publique ne peut </w:t>
      </w:r>
      <w:r w:rsidR="00704EBA">
        <w:rPr>
          <w:rFonts w:eastAsia="SimSun"/>
          <w:kern w:val="3"/>
          <w:szCs w:val="24"/>
          <w:lang w:eastAsia="en-US"/>
        </w:rPr>
        <w:t xml:space="preserve">faire valoir </w:t>
      </w:r>
      <w:r w:rsidR="00E577B3">
        <w:rPr>
          <w:rFonts w:eastAsia="SimSun"/>
          <w:kern w:val="3"/>
          <w:szCs w:val="24"/>
          <w:lang w:eastAsia="en-US"/>
        </w:rPr>
        <w:t xml:space="preserve">ses prérogatives particulières pour ne pas </w:t>
      </w:r>
      <w:r w:rsidR="00704EBA">
        <w:rPr>
          <w:rFonts w:eastAsia="SimSun"/>
          <w:kern w:val="3"/>
          <w:szCs w:val="24"/>
          <w:lang w:eastAsia="en-US"/>
        </w:rPr>
        <w:t>répondre</w:t>
      </w:r>
      <w:r w:rsidR="0025354C">
        <w:rPr>
          <w:rFonts w:eastAsia="SimSun"/>
          <w:kern w:val="3"/>
          <w:szCs w:val="24"/>
          <w:lang w:eastAsia="en-US"/>
        </w:rPr>
        <w:t xml:space="preserve"> </w:t>
      </w:r>
      <w:r w:rsidR="005114BA">
        <w:rPr>
          <w:rFonts w:eastAsia="SimSun"/>
          <w:kern w:val="3"/>
          <w:szCs w:val="24"/>
          <w:lang w:eastAsia="en-US"/>
        </w:rPr>
        <w:t>à</w:t>
      </w:r>
      <w:r w:rsidR="00E577B3">
        <w:rPr>
          <w:rFonts w:eastAsia="SimSun"/>
          <w:kern w:val="3"/>
          <w:szCs w:val="24"/>
          <w:lang w:eastAsia="en-US"/>
        </w:rPr>
        <w:t xml:space="preserve"> ses obligations envers la </w:t>
      </w:r>
      <w:r w:rsidR="0025354C">
        <w:rPr>
          <w:rFonts w:eastAsia="SimSun"/>
          <w:kern w:val="3"/>
          <w:szCs w:val="24"/>
          <w:lang w:eastAsia="en-US"/>
        </w:rPr>
        <w:t>partie privée</w:t>
      </w:r>
      <w:r w:rsidR="00610927">
        <w:rPr>
          <w:rFonts w:eastAsia="SimSun"/>
          <w:kern w:val="3"/>
          <w:szCs w:val="24"/>
          <w:lang w:eastAsia="en-US"/>
        </w:rPr>
        <w:t>  : « </w:t>
      </w:r>
      <w:r w:rsidR="00610927">
        <w:rPr>
          <w:spacing w:val="-3"/>
        </w:rPr>
        <w:t>lorsque la Couronne achète une action d'une société à laquelle s'appli</w:t>
      </w:r>
      <w:r w:rsidR="00A24B1D">
        <w:rPr>
          <w:spacing w:val="-3"/>
        </w:rPr>
        <w:t>que la Loi, elle est liée par l’</w:t>
      </w:r>
      <w:r w:rsidR="00610927">
        <w:rPr>
          <w:spacing w:val="-3"/>
        </w:rPr>
        <w:t xml:space="preserve">ensemble de la </w:t>
      </w:r>
      <w:r w:rsidR="00610927">
        <w:rPr>
          <w:i/>
          <w:iCs/>
          <w:spacing w:val="-3"/>
        </w:rPr>
        <w:t>Loi sur les sociétés commerciales canadiennes</w:t>
      </w:r>
      <w:r w:rsidR="00610927">
        <w:rPr>
          <w:spacing w:val="-3"/>
        </w:rPr>
        <w:t xml:space="preserve"> dans la mesure où cette dernière définit et régit les droits et les obligations des actionnaires. »</w:t>
      </w:r>
      <w:r w:rsidR="0037161B">
        <w:rPr>
          <w:rStyle w:val="Appelnotedebasdep"/>
          <w:spacing w:val="-3"/>
        </w:rPr>
        <w:footnoteReference w:id="103"/>
      </w:r>
      <w:r w:rsidR="0023578A">
        <w:rPr>
          <w:spacing w:val="-3"/>
        </w:rPr>
        <w:t xml:space="preserve"> </w:t>
      </w:r>
    </w:p>
    <w:p w:rsidR="00CB58EC" w:rsidRPr="000B1FAE" w:rsidRDefault="00A330C0" w:rsidP="000B1FAE">
      <w:pPr>
        <w:spacing w:line="480" w:lineRule="auto"/>
        <w:rPr>
          <w:color w:val="000000" w:themeColor="text1"/>
          <w:szCs w:val="24"/>
          <w:lang w:val="fr-FR"/>
        </w:rPr>
      </w:pPr>
      <w:r>
        <w:rPr>
          <w:rFonts w:eastAsia="SimSun"/>
          <w:kern w:val="3"/>
          <w:szCs w:val="24"/>
          <w:lang w:eastAsia="en-US"/>
        </w:rPr>
        <w:lastRenderedPageBreak/>
        <w:t xml:space="preserve"> </w:t>
      </w:r>
      <w:r w:rsidRPr="00F7736D">
        <w:rPr>
          <w:rFonts w:eastAsia="SimSun"/>
          <w:kern w:val="3"/>
          <w:szCs w:val="24"/>
          <w:lang w:eastAsia="en-US"/>
        </w:rPr>
        <w:t>C</w:t>
      </w:r>
      <w:r w:rsidR="009F383C" w:rsidRPr="00F7736D">
        <w:rPr>
          <w:rFonts w:eastAsia="SimSun"/>
          <w:kern w:val="3"/>
          <w:szCs w:val="24"/>
          <w:lang w:eastAsia="en-US"/>
        </w:rPr>
        <w:t xml:space="preserve">ette </w:t>
      </w:r>
      <w:r w:rsidR="00D9187D" w:rsidRPr="00F7736D">
        <w:rPr>
          <w:rFonts w:eastAsia="SimSun"/>
          <w:kern w:val="3"/>
          <w:szCs w:val="24"/>
          <w:lang w:eastAsia="en-US"/>
        </w:rPr>
        <w:t>politique favorable</w:t>
      </w:r>
      <w:r w:rsidR="00C719DB" w:rsidRPr="00F7736D">
        <w:rPr>
          <w:rFonts w:eastAsia="SimSun"/>
          <w:kern w:val="3"/>
          <w:szCs w:val="24"/>
          <w:lang w:eastAsia="en-US"/>
        </w:rPr>
        <w:t xml:space="preserve"> des cours </w:t>
      </w:r>
      <w:r w:rsidRPr="00F7736D">
        <w:rPr>
          <w:rFonts w:eastAsia="SimSun"/>
          <w:kern w:val="3"/>
          <w:szCs w:val="24"/>
          <w:lang w:eastAsia="en-US"/>
        </w:rPr>
        <w:t>et</w:t>
      </w:r>
      <w:r w:rsidR="00C36C9D" w:rsidRPr="00F7736D">
        <w:rPr>
          <w:rFonts w:eastAsia="SimSun"/>
          <w:kern w:val="3"/>
          <w:szCs w:val="24"/>
          <w:lang w:eastAsia="en-US"/>
        </w:rPr>
        <w:t xml:space="preserve"> des </w:t>
      </w:r>
      <w:r w:rsidRPr="00F7736D">
        <w:rPr>
          <w:rFonts w:eastAsia="SimSun"/>
          <w:kern w:val="3"/>
          <w:szCs w:val="24"/>
          <w:lang w:eastAsia="en-US"/>
        </w:rPr>
        <w:t xml:space="preserve"> tribunaux nationaux pour</w:t>
      </w:r>
      <w:r w:rsidR="00BA4EC7" w:rsidRPr="00F7736D">
        <w:rPr>
          <w:rFonts w:eastAsia="SimSun"/>
          <w:kern w:val="3"/>
          <w:szCs w:val="24"/>
          <w:lang w:eastAsia="en-US"/>
        </w:rPr>
        <w:t xml:space="preserve"> </w:t>
      </w:r>
      <w:r w:rsidR="009F383C" w:rsidRPr="00F7736D">
        <w:rPr>
          <w:rFonts w:eastAsia="SimSun"/>
          <w:kern w:val="3"/>
          <w:szCs w:val="24"/>
          <w:lang w:eastAsia="en-US"/>
        </w:rPr>
        <w:t>l’arbitrage</w:t>
      </w:r>
      <w:r w:rsidRPr="00F7736D">
        <w:rPr>
          <w:rFonts w:eastAsia="SimSun"/>
          <w:kern w:val="3"/>
          <w:szCs w:val="24"/>
          <w:lang w:eastAsia="en-US"/>
        </w:rPr>
        <w:t xml:space="preserve"> en droit</w:t>
      </w:r>
      <w:r w:rsidR="009F383C" w:rsidRPr="00F7736D">
        <w:rPr>
          <w:rFonts w:eastAsia="SimSun"/>
          <w:kern w:val="3"/>
          <w:szCs w:val="24"/>
          <w:lang w:eastAsia="en-US"/>
        </w:rPr>
        <w:t xml:space="preserve"> public</w:t>
      </w:r>
      <w:r w:rsidR="00793B65" w:rsidRPr="00F7736D">
        <w:rPr>
          <w:rFonts w:eastAsia="SimSun"/>
          <w:kern w:val="3"/>
          <w:szCs w:val="24"/>
          <w:lang w:eastAsia="en-US"/>
        </w:rPr>
        <w:t xml:space="preserve"> </w:t>
      </w:r>
      <w:r w:rsidR="00C36C9D" w:rsidRPr="00F7736D">
        <w:rPr>
          <w:rFonts w:eastAsia="SimSun"/>
          <w:kern w:val="3"/>
          <w:szCs w:val="24"/>
          <w:lang w:eastAsia="en-US"/>
        </w:rPr>
        <w:t xml:space="preserve">contribue </w:t>
      </w:r>
      <w:r w:rsidR="00F17872" w:rsidRPr="00F7736D">
        <w:rPr>
          <w:rFonts w:eastAsia="SimSun"/>
          <w:kern w:val="3"/>
          <w:szCs w:val="24"/>
          <w:lang w:eastAsia="en-US"/>
        </w:rPr>
        <w:t>au renforcement  des  mécanismes</w:t>
      </w:r>
      <w:r w:rsidR="00EC2449">
        <w:rPr>
          <w:rFonts w:eastAsia="SimSun"/>
          <w:kern w:val="3"/>
          <w:szCs w:val="24"/>
          <w:lang w:eastAsia="en-US"/>
        </w:rPr>
        <w:t xml:space="preserve"> qui concourent </w:t>
      </w:r>
      <w:r w:rsidR="00F17872" w:rsidRPr="00F7736D">
        <w:rPr>
          <w:rFonts w:eastAsia="SimSun"/>
          <w:kern w:val="3"/>
          <w:szCs w:val="24"/>
          <w:lang w:eastAsia="en-US"/>
        </w:rPr>
        <w:t>à légitimer l’autorité  de  l’arbitre  dans la résolution des  différends impliquant les personnes publiques. Les investisseurs, tout comme les entités publiques ne  peuvent  se soustraire du pouvoir de l’arbitre dès l’instant qu</w:t>
      </w:r>
      <w:r w:rsidR="00EC2449">
        <w:rPr>
          <w:rFonts w:eastAsia="SimSun"/>
          <w:kern w:val="3"/>
          <w:szCs w:val="24"/>
          <w:lang w:eastAsia="en-US"/>
        </w:rPr>
        <w:t xml:space="preserve">’ils  conviennent dans un acte </w:t>
      </w:r>
      <w:r w:rsidR="00275C9A">
        <w:rPr>
          <w:rFonts w:eastAsia="SimSun"/>
          <w:kern w:val="3"/>
          <w:szCs w:val="24"/>
          <w:lang w:eastAsia="en-US"/>
        </w:rPr>
        <w:t>subséquent à se soumettre à leur</w:t>
      </w:r>
      <w:r w:rsidR="00F17872" w:rsidRPr="00F7736D">
        <w:rPr>
          <w:rFonts w:eastAsia="SimSun"/>
          <w:kern w:val="3"/>
          <w:szCs w:val="24"/>
          <w:lang w:eastAsia="en-US"/>
        </w:rPr>
        <w:t xml:space="preserve"> autorité. </w:t>
      </w:r>
      <w:r w:rsidR="00F7736D" w:rsidRPr="00F7736D">
        <w:rPr>
          <w:rFonts w:eastAsia="SimSun"/>
          <w:kern w:val="3"/>
          <w:szCs w:val="24"/>
          <w:lang w:eastAsia="en-US"/>
        </w:rPr>
        <w:t xml:space="preserve"> Bien que </w:t>
      </w:r>
      <w:r w:rsidR="00FD7641">
        <w:rPr>
          <w:rFonts w:eastAsia="SimSun"/>
          <w:kern w:val="3"/>
          <w:szCs w:val="24"/>
          <w:lang w:eastAsia="en-US"/>
        </w:rPr>
        <w:t>son mandat émane de la volonté commune</w:t>
      </w:r>
      <w:r w:rsidR="00F7736D" w:rsidRPr="00F7736D">
        <w:rPr>
          <w:rFonts w:eastAsia="SimSun"/>
          <w:kern w:val="3"/>
          <w:szCs w:val="24"/>
          <w:lang w:eastAsia="en-US"/>
        </w:rPr>
        <w:t xml:space="preserve"> des parties, l’arbitre est lié</w:t>
      </w:r>
      <w:r w:rsidR="00854067" w:rsidRPr="00F7736D">
        <w:rPr>
          <w:rFonts w:eastAsia="SimSun"/>
          <w:kern w:val="3"/>
          <w:szCs w:val="24"/>
          <w:lang w:eastAsia="en-US"/>
        </w:rPr>
        <w:t xml:space="preserve"> par </w:t>
      </w:r>
      <w:r w:rsidR="00F7736D" w:rsidRPr="00F7736D">
        <w:rPr>
          <w:rFonts w:eastAsia="SimSun"/>
          <w:kern w:val="3"/>
          <w:szCs w:val="24"/>
          <w:lang w:eastAsia="en-US"/>
        </w:rPr>
        <w:t>la</w:t>
      </w:r>
      <w:r w:rsidR="00854067" w:rsidRPr="00F7736D">
        <w:rPr>
          <w:rFonts w:eastAsia="SimSun"/>
          <w:kern w:val="3"/>
          <w:szCs w:val="24"/>
          <w:lang w:eastAsia="en-US"/>
        </w:rPr>
        <w:t xml:space="preserve"> double exigence</w:t>
      </w:r>
      <w:r w:rsidR="00F7736D" w:rsidRPr="00F7736D">
        <w:rPr>
          <w:rStyle w:val="Appelnotedebasdep"/>
          <w:rFonts w:eastAsia="SimSun"/>
          <w:kern w:val="3"/>
          <w:szCs w:val="24"/>
          <w:lang w:eastAsia="en-US"/>
        </w:rPr>
        <w:footnoteReference w:id="104"/>
      </w:r>
      <w:r w:rsidR="00F7736D" w:rsidRPr="00F7736D">
        <w:rPr>
          <w:rFonts w:eastAsia="SimSun"/>
          <w:kern w:val="3"/>
          <w:szCs w:val="24"/>
          <w:lang w:eastAsia="en-US"/>
        </w:rPr>
        <w:t xml:space="preserve"> </w:t>
      </w:r>
      <w:r w:rsidR="00854067" w:rsidRPr="00F7736D">
        <w:rPr>
          <w:rFonts w:eastAsia="SimSun"/>
          <w:kern w:val="3"/>
          <w:szCs w:val="24"/>
          <w:lang w:eastAsia="en-US"/>
        </w:rPr>
        <w:t>d</w:t>
      </w:r>
      <w:r w:rsidR="00E0489B" w:rsidRPr="00F7736D">
        <w:rPr>
          <w:rFonts w:eastAsia="SimSun"/>
          <w:kern w:val="3"/>
          <w:szCs w:val="24"/>
          <w:lang w:eastAsia="en-US"/>
        </w:rPr>
        <w:t>’impartialité</w:t>
      </w:r>
      <w:r w:rsidR="0065730C" w:rsidRPr="00F7736D">
        <w:rPr>
          <w:rFonts w:eastAsia="SimSun"/>
          <w:kern w:val="3"/>
          <w:szCs w:val="24"/>
          <w:lang w:eastAsia="en-US"/>
        </w:rPr>
        <w:t xml:space="preserve"> </w:t>
      </w:r>
      <w:r w:rsidR="00854067" w:rsidRPr="00F7736D">
        <w:rPr>
          <w:rFonts w:eastAsia="SimSun"/>
          <w:kern w:val="3"/>
          <w:szCs w:val="24"/>
          <w:lang w:eastAsia="en-US"/>
        </w:rPr>
        <w:t>et d</w:t>
      </w:r>
      <w:r w:rsidR="00F7736D" w:rsidRPr="00F7736D">
        <w:rPr>
          <w:rFonts w:eastAsia="SimSun"/>
          <w:kern w:val="3"/>
          <w:szCs w:val="24"/>
          <w:lang w:eastAsia="en-US"/>
        </w:rPr>
        <w:t>’indépendance rend</w:t>
      </w:r>
      <w:r w:rsidR="006E366D">
        <w:rPr>
          <w:rFonts w:eastAsia="SimSun"/>
          <w:kern w:val="3"/>
          <w:szCs w:val="24"/>
          <w:lang w:eastAsia="en-US"/>
        </w:rPr>
        <w:t>ant</w:t>
      </w:r>
      <w:r w:rsidR="00F7736D" w:rsidRPr="00F7736D">
        <w:rPr>
          <w:rFonts w:eastAsia="SimSun"/>
          <w:kern w:val="3"/>
          <w:szCs w:val="24"/>
          <w:lang w:eastAsia="en-US"/>
        </w:rPr>
        <w:t xml:space="preserve"> sa</w:t>
      </w:r>
      <w:r w:rsidR="00854067" w:rsidRPr="00F7736D">
        <w:rPr>
          <w:rFonts w:eastAsia="SimSun"/>
          <w:kern w:val="3"/>
          <w:szCs w:val="24"/>
          <w:lang w:eastAsia="en-US"/>
        </w:rPr>
        <w:t xml:space="preserve"> déci</w:t>
      </w:r>
      <w:r w:rsidR="006E366D">
        <w:rPr>
          <w:rFonts w:eastAsia="SimSun"/>
          <w:kern w:val="3"/>
          <w:szCs w:val="24"/>
          <w:lang w:eastAsia="en-US"/>
        </w:rPr>
        <w:t xml:space="preserve">sion </w:t>
      </w:r>
      <w:r w:rsidR="00854067" w:rsidRPr="00F7736D">
        <w:rPr>
          <w:rFonts w:eastAsia="SimSun"/>
          <w:kern w:val="3"/>
          <w:szCs w:val="24"/>
          <w:lang w:eastAsia="en-US"/>
        </w:rPr>
        <w:t xml:space="preserve"> </w:t>
      </w:r>
      <w:r w:rsidR="00F7736D" w:rsidRPr="00F7736D">
        <w:rPr>
          <w:rFonts w:eastAsia="SimSun"/>
          <w:kern w:val="3"/>
          <w:szCs w:val="24"/>
          <w:lang w:eastAsia="en-US"/>
        </w:rPr>
        <w:t>imposable</w:t>
      </w:r>
      <w:r w:rsidR="00854067" w:rsidRPr="00F7736D">
        <w:rPr>
          <w:rFonts w:eastAsia="SimSun"/>
          <w:kern w:val="3"/>
          <w:szCs w:val="24"/>
          <w:lang w:eastAsia="en-US"/>
        </w:rPr>
        <w:t xml:space="preserve">  aux parties </w:t>
      </w:r>
      <w:r w:rsidR="00C719DB" w:rsidRPr="00F7736D">
        <w:rPr>
          <w:rFonts w:eastAsia="SimSun"/>
          <w:kern w:val="3"/>
          <w:szCs w:val="24"/>
          <w:lang w:eastAsia="en-US"/>
        </w:rPr>
        <w:t xml:space="preserve"> nonobstant</w:t>
      </w:r>
      <w:r w:rsidR="00854067" w:rsidRPr="00F7736D">
        <w:rPr>
          <w:rFonts w:eastAsia="SimSun"/>
          <w:kern w:val="3"/>
          <w:szCs w:val="24"/>
          <w:lang w:eastAsia="en-US"/>
        </w:rPr>
        <w:t xml:space="preserve"> leurs qualités et leur</w:t>
      </w:r>
      <w:r w:rsidR="00EC2449">
        <w:rPr>
          <w:rFonts w:eastAsia="SimSun"/>
          <w:kern w:val="3"/>
          <w:szCs w:val="24"/>
          <w:lang w:eastAsia="en-US"/>
        </w:rPr>
        <w:t>s  natures</w:t>
      </w:r>
      <w:r w:rsidR="00F7736D" w:rsidRPr="00F7736D">
        <w:rPr>
          <w:rFonts w:eastAsia="SimSun"/>
          <w:kern w:val="3"/>
          <w:szCs w:val="24"/>
          <w:lang w:eastAsia="en-US"/>
        </w:rPr>
        <w:t>.</w:t>
      </w:r>
    </w:p>
    <w:p w:rsidR="00F74AB6" w:rsidRDefault="00F74AB6" w:rsidP="003E2898">
      <w:pPr>
        <w:suppressAutoHyphens/>
        <w:autoSpaceDN w:val="0"/>
        <w:spacing w:after="200" w:line="480" w:lineRule="auto"/>
        <w:jc w:val="left"/>
        <w:textAlignment w:val="baseline"/>
        <w:rPr>
          <w:rFonts w:eastAsia="SimSun"/>
          <w:b/>
          <w:kern w:val="3"/>
          <w:szCs w:val="24"/>
          <w:lang w:eastAsia="en-US"/>
        </w:rPr>
      </w:pPr>
    </w:p>
    <w:p w:rsidR="009D68CA" w:rsidRPr="003E2898" w:rsidRDefault="00D10155" w:rsidP="003E2898">
      <w:pPr>
        <w:suppressAutoHyphens/>
        <w:autoSpaceDN w:val="0"/>
        <w:spacing w:after="200" w:line="480" w:lineRule="auto"/>
        <w:jc w:val="left"/>
        <w:textAlignment w:val="baseline"/>
        <w:rPr>
          <w:rFonts w:eastAsia="SimSun"/>
          <w:b/>
          <w:kern w:val="3"/>
          <w:szCs w:val="24"/>
          <w:lang w:eastAsia="en-US"/>
        </w:rPr>
      </w:pPr>
      <w:r w:rsidRPr="00766730">
        <w:rPr>
          <w:rFonts w:eastAsia="SimSun"/>
          <w:b/>
          <w:kern w:val="3"/>
          <w:szCs w:val="24"/>
          <w:lang w:eastAsia="en-US"/>
        </w:rPr>
        <w:t xml:space="preserve">1.3    </w:t>
      </w:r>
      <w:r w:rsidR="00924041">
        <w:rPr>
          <w:rFonts w:eastAsia="SimSun"/>
          <w:b/>
          <w:kern w:val="3"/>
          <w:szCs w:val="24"/>
          <w:lang w:eastAsia="en-US"/>
        </w:rPr>
        <w:t>L’appréciation</w:t>
      </w:r>
      <w:r w:rsidR="00123DAB" w:rsidRPr="00766730">
        <w:rPr>
          <w:rFonts w:eastAsia="SimSun"/>
          <w:b/>
          <w:kern w:val="3"/>
          <w:szCs w:val="24"/>
          <w:lang w:eastAsia="en-US"/>
        </w:rPr>
        <w:t xml:space="preserve">  d</w:t>
      </w:r>
      <w:r w:rsidR="00911F2E" w:rsidRPr="00766730">
        <w:rPr>
          <w:rFonts w:eastAsia="SimSun"/>
          <w:b/>
          <w:kern w:val="3"/>
          <w:szCs w:val="24"/>
          <w:lang w:eastAsia="en-US"/>
        </w:rPr>
        <w:t>es arbitres internationaux</w:t>
      </w:r>
    </w:p>
    <w:p w:rsidR="005F262D" w:rsidRPr="00786DAA" w:rsidRDefault="00482127" w:rsidP="00786DAA">
      <w:pPr>
        <w:suppressAutoHyphens/>
        <w:autoSpaceDN w:val="0"/>
        <w:spacing w:after="200" w:line="480" w:lineRule="auto"/>
        <w:textAlignment w:val="baseline"/>
        <w:rPr>
          <w:rFonts w:eastAsia="SimSun"/>
          <w:kern w:val="3"/>
          <w:szCs w:val="24"/>
          <w:lang w:eastAsia="en-US"/>
        </w:rPr>
      </w:pPr>
      <w:r>
        <w:rPr>
          <w:rFonts w:eastAsia="SimSun"/>
          <w:kern w:val="3"/>
          <w:szCs w:val="24"/>
          <w:lang w:eastAsia="en-US"/>
        </w:rPr>
        <w:t xml:space="preserve">Les </w:t>
      </w:r>
      <w:r w:rsidR="00A81CD0">
        <w:rPr>
          <w:rFonts w:eastAsia="SimSun"/>
          <w:kern w:val="3"/>
          <w:szCs w:val="24"/>
          <w:lang w:eastAsia="en-US"/>
        </w:rPr>
        <w:t xml:space="preserve">arbitres </w:t>
      </w:r>
      <w:r w:rsidR="001B0271">
        <w:rPr>
          <w:rFonts w:eastAsia="SimSun"/>
          <w:kern w:val="3"/>
          <w:szCs w:val="24"/>
          <w:lang w:eastAsia="en-US"/>
        </w:rPr>
        <w:t>internationaux, qu’il</w:t>
      </w:r>
      <w:r w:rsidR="00BB5E34" w:rsidRPr="00CE17D1">
        <w:rPr>
          <w:rFonts w:eastAsia="SimSun"/>
          <w:kern w:val="3"/>
          <w:szCs w:val="24"/>
          <w:lang w:eastAsia="en-US"/>
        </w:rPr>
        <w:t xml:space="preserve"> </w:t>
      </w:r>
      <w:r w:rsidR="004024B9" w:rsidRPr="00CE17D1">
        <w:rPr>
          <w:rFonts w:eastAsia="SimSun"/>
          <w:kern w:val="3"/>
          <w:szCs w:val="24"/>
          <w:lang w:eastAsia="en-US"/>
        </w:rPr>
        <w:t>s’</w:t>
      </w:r>
      <w:r w:rsidR="001B0271">
        <w:rPr>
          <w:rFonts w:eastAsia="SimSun"/>
          <w:kern w:val="3"/>
          <w:szCs w:val="24"/>
          <w:lang w:eastAsia="en-US"/>
        </w:rPr>
        <w:t>agisse</w:t>
      </w:r>
      <w:r w:rsidR="00E06F99">
        <w:rPr>
          <w:rFonts w:eastAsia="SimSun"/>
          <w:kern w:val="3"/>
          <w:szCs w:val="24"/>
          <w:lang w:eastAsia="en-US"/>
        </w:rPr>
        <w:t xml:space="preserve"> de ceux</w:t>
      </w:r>
      <w:r>
        <w:rPr>
          <w:rFonts w:eastAsia="SimSun"/>
          <w:kern w:val="3"/>
          <w:szCs w:val="24"/>
          <w:lang w:eastAsia="en-US"/>
        </w:rPr>
        <w:t xml:space="preserve"> </w:t>
      </w:r>
      <w:r w:rsidR="00736862">
        <w:rPr>
          <w:rFonts w:eastAsia="SimSun"/>
          <w:kern w:val="3"/>
          <w:szCs w:val="24"/>
          <w:lang w:eastAsia="en-US"/>
        </w:rPr>
        <w:t>de la CCI,</w:t>
      </w:r>
      <w:r w:rsidR="009A186F">
        <w:rPr>
          <w:rFonts w:eastAsia="SimSun"/>
          <w:kern w:val="3"/>
          <w:szCs w:val="24"/>
          <w:lang w:eastAsia="en-US"/>
        </w:rPr>
        <w:t xml:space="preserve"> </w:t>
      </w:r>
      <w:r w:rsidR="00CE1FEB" w:rsidRPr="00CE17D1">
        <w:rPr>
          <w:rFonts w:eastAsia="SimSun"/>
          <w:kern w:val="3"/>
          <w:szCs w:val="24"/>
          <w:lang w:eastAsia="en-US"/>
        </w:rPr>
        <w:t>du</w:t>
      </w:r>
      <w:r w:rsidR="00BB5E34" w:rsidRPr="00CE17D1">
        <w:rPr>
          <w:rFonts w:eastAsia="SimSun"/>
          <w:kern w:val="3"/>
          <w:szCs w:val="24"/>
          <w:lang w:eastAsia="en-US"/>
        </w:rPr>
        <w:t xml:space="preserve"> CIRDI </w:t>
      </w:r>
      <w:r w:rsidR="001B0271">
        <w:rPr>
          <w:rFonts w:eastAsia="SimSun"/>
          <w:kern w:val="3"/>
          <w:szCs w:val="24"/>
          <w:lang w:eastAsia="en-US"/>
        </w:rPr>
        <w:t>ou de tout autre  t</w:t>
      </w:r>
      <w:r w:rsidR="00A81CD0">
        <w:rPr>
          <w:rFonts w:eastAsia="SimSun"/>
          <w:kern w:val="3"/>
          <w:szCs w:val="24"/>
          <w:lang w:eastAsia="en-US"/>
        </w:rPr>
        <w:t xml:space="preserve">ribunal </w:t>
      </w:r>
      <w:r w:rsidR="00A938A8" w:rsidRPr="00CE17D1">
        <w:rPr>
          <w:rFonts w:eastAsia="SimSun"/>
          <w:kern w:val="3"/>
          <w:szCs w:val="24"/>
          <w:lang w:eastAsia="en-US"/>
        </w:rPr>
        <w:t>arbitral</w:t>
      </w:r>
      <w:r w:rsidR="00BB5E34" w:rsidRPr="00CE17D1">
        <w:rPr>
          <w:rFonts w:eastAsia="SimSun"/>
          <w:kern w:val="3"/>
          <w:szCs w:val="24"/>
          <w:lang w:eastAsia="en-US"/>
        </w:rPr>
        <w:t xml:space="preserve"> a</w:t>
      </w:r>
      <w:r w:rsidR="00CE17D1" w:rsidRPr="00CE17D1">
        <w:rPr>
          <w:rFonts w:eastAsia="SimSun"/>
          <w:kern w:val="3"/>
          <w:szCs w:val="24"/>
          <w:lang w:eastAsia="en-US"/>
        </w:rPr>
        <w:t>d hoc, ont conc</w:t>
      </w:r>
      <w:r w:rsidR="00CE17D1">
        <w:rPr>
          <w:rFonts w:eastAsia="SimSun"/>
          <w:kern w:val="3"/>
          <w:szCs w:val="24"/>
          <w:lang w:eastAsia="en-US"/>
        </w:rPr>
        <w:t>o</w:t>
      </w:r>
      <w:r w:rsidR="00CE17D1" w:rsidRPr="00CE17D1">
        <w:rPr>
          <w:rFonts w:eastAsia="SimSun"/>
          <w:kern w:val="3"/>
          <w:szCs w:val="24"/>
          <w:lang w:eastAsia="en-US"/>
        </w:rPr>
        <w:t xml:space="preserve">uru </w:t>
      </w:r>
      <w:r w:rsidR="00BB5E34" w:rsidRPr="00CE17D1">
        <w:rPr>
          <w:rFonts w:eastAsia="SimSun"/>
          <w:kern w:val="3"/>
          <w:szCs w:val="24"/>
          <w:lang w:eastAsia="en-US"/>
        </w:rPr>
        <w:t xml:space="preserve">à édifier </w:t>
      </w:r>
      <w:r w:rsidR="00766730" w:rsidRPr="00CE17D1">
        <w:rPr>
          <w:rFonts w:eastAsia="SimSun"/>
          <w:kern w:val="3"/>
          <w:szCs w:val="24"/>
          <w:lang w:eastAsia="en-US"/>
        </w:rPr>
        <w:t>un</w:t>
      </w:r>
      <w:r w:rsidR="00BB5E34" w:rsidRPr="00CE17D1">
        <w:rPr>
          <w:rFonts w:eastAsia="SimSun"/>
          <w:kern w:val="3"/>
          <w:szCs w:val="24"/>
          <w:lang w:eastAsia="en-US"/>
        </w:rPr>
        <w:t>e</w:t>
      </w:r>
      <w:r w:rsidR="00766730" w:rsidRPr="00CE17D1">
        <w:rPr>
          <w:rFonts w:eastAsia="SimSun"/>
          <w:kern w:val="3"/>
          <w:szCs w:val="24"/>
          <w:lang w:eastAsia="en-US"/>
        </w:rPr>
        <w:t xml:space="preserve"> juris</w:t>
      </w:r>
      <w:r w:rsidR="00CE1FEB" w:rsidRPr="00CE17D1">
        <w:rPr>
          <w:rFonts w:eastAsia="SimSun"/>
          <w:kern w:val="3"/>
          <w:szCs w:val="24"/>
          <w:lang w:eastAsia="en-US"/>
        </w:rPr>
        <w:t>pru</w:t>
      </w:r>
      <w:r w:rsidR="00766730" w:rsidRPr="00CE17D1">
        <w:rPr>
          <w:rFonts w:eastAsia="SimSun"/>
          <w:kern w:val="3"/>
          <w:szCs w:val="24"/>
          <w:lang w:eastAsia="en-US"/>
        </w:rPr>
        <w:t>dence arbitrale</w:t>
      </w:r>
      <w:r w:rsidR="00A81CD0">
        <w:rPr>
          <w:rFonts w:eastAsia="SimSun"/>
          <w:kern w:val="3"/>
          <w:szCs w:val="24"/>
          <w:lang w:eastAsia="en-US"/>
        </w:rPr>
        <w:t xml:space="preserve"> </w:t>
      </w:r>
      <w:r w:rsidR="003E6002" w:rsidRPr="00CE17D1">
        <w:rPr>
          <w:rFonts w:eastAsia="SimSun"/>
          <w:kern w:val="3"/>
          <w:szCs w:val="24"/>
          <w:lang w:eastAsia="en-US"/>
        </w:rPr>
        <w:t>con</w:t>
      </w:r>
      <w:r w:rsidR="003E6002">
        <w:rPr>
          <w:rFonts w:eastAsia="SimSun"/>
          <w:kern w:val="3"/>
          <w:szCs w:val="24"/>
          <w:lang w:eastAsia="en-US"/>
        </w:rPr>
        <w:t>s</w:t>
      </w:r>
      <w:r w:rsidR="003E6002" w:rsidRPr="00CE17D1">
        <w:rPr>
          <w:rFonts w:eastAsia="SimSun"/>
          <w:kern w:val="3"/>
          <w:szCs w:val="24"/>
          <w:lang w:eastAsia="en-US"/>
        </w:rPr>
        <w:t>tante</w:t>
      </w:r>
      <w:r w:rsidR="00CE17D1" w:rsidRPr="00CE17D1">
        <w:rPr>
          <w:rFonts w:eastAsia="SimSun"/>
          <w:kern w:val="3"/>
          <w:szCs w:val="24"/>
          <w:lang w:eastAsia="en-US"/>
        </w:rPr>
        <w:t xml:space="preserve"> </w:t>
      </w:r>
      <w:r w:rsidR="00766730" w:rsidRPr="00CE17D1">
        <w:rPr>
          <w:rFonts w:eastAsia="SimSun"/>
          <w:kern w:val="3"/>
          <w:szCs w:val="24"/>
          <w:lang w:eastAsia="en-US"/>
        </w:rPr>
        <w:t xml:space="preserve"> </w:t>
      </w:r>
      <w:r w:rsidR="00CE17D1" w:rsidRPr="00CE17D1">
        <w:rPr>
          <w:rFonts w:eastAsia="SimSun"/>
          <w:kern w:val="3"/>
          <w:szCs w:val="24"/>
          <w:lang w:eastAsia="en-US"/>
        </w:rPr>
        <w:t xml:space="preserve"> consacrant </w:t>
      </w:r>
      <w:r w:rsidR="00BB5E34" w:rsidRPr="00CE17D1">
        <w:rPr>
          <w:rFonts w:eastAsia="SimSun"/>
          <w:kern w:val="3"/>
          <w:szCs w:val="24"/>
          <w:lang w:eastAsia="en-US"/>
        </w:rPr>
        <w:t xml:space="preserve"> </w:t>
      </w:r>
      <w:r w:rsidR="00CE17D1">
        <w:rPr>
          <w:rFonts w:eastAsia="SimSun"/>
          <w:kern w:val="3"/>
          <w:szCs w:val="24"/>
          <w:lang w:eastAsia="en-US"/>
        </w:rPr>
        <w:t xml:space="preserve">non seulement </w:t>
      </w:r>
      <w:r w:rsidR="001B0271">
        <w:rPr>
          <w:rFonts w:eastAsia="SimSun"/>
          <w:kern w:val="3"/>
          <w:szCs w:val="24"/>
          <w:lang w:eastAsia="en-US"/>
        </w:rPr>
        <w:t xml:space="preserve"> le principe  </w:t>
      </w:r>
      <w:r w:rsidR="00766730" w:rsidRPr="00CE17D1">
        <w:rPr>
          <w:rFonts w:eastAsia="SimSun"/>
          <w:kern w:val="3"/>
          <w:szCs w:val="24"/>
          <w:lang w:eastAsia="en-US"/>
        </w:rPr>
        <w:t xml:space="preserve">que </w:t>
      </w:r>
      <w:r w:rsidR="00D17697" w:rsidRPr="00CE17D1">
        <w:rPr>
          <w:rFonts w:eastAsia="SimSun"/>
          <w:kern w:val="3"/>
          <w:szCs w:val="24"/>
          <w:lang w:eastAsia="en-US"/>
        </w:rPr>
        <w:t>l’É</w:t>
      </w:r>
      <w:r w:rsidR="00CE1FEB" w:rsidRPr="00CE17D1">
        <w:rPr>
          <w:rFonts w:eastAsia="SimSun"/>
          <w:kern w:val="3"/>
          <w:szCs w:val="24"/>
          <w:lang w:eastAsia="en-US"/>
        </w:rPr>
        <w:t>tat</w:t>
      </w:r>
      <w:r w:rsidR="00766730" w:rsidRPr="00CE17D1">
        <w:rPr>
          <w:rFonts w:eastAsia="SimSun"/>
          <w:kern w:val="3"/>
          <w:szCs w:val="24"/>
          <w:lang w:eastAsia="en-US"/>
        </w:rPr>
        <w:t xml:space="preserve">  et ses  entités peuvent  s</w:t>
      </w:r>
      <w:r w:rsidR="00BB5E34" w:rsidRPr="00CE17D1">
        <w:rPr>
          <w:rFonts w:eastAsia="SimSun"/>
          <w:kern w:val="3"/>
          <w:szCs w:val="24"/>
          <w:lang w:eastAsia="en-US"/>
        </w:rPr>
        <w:t>ans  restrictions se  soumettre</w:t>
      </w:r>
      <w:r w:rsidR="004024B9" w:rsidRPr="00CE17D1">
        <w:rPr>
          <w:rFonts w:eastAsia="SimSun"/>
          <w:kern w:val="3"/>
          <w:szCs w:val="24"/>
          <w:lang w:eastAsia="en-US"/>
        </w:rPr>
        <w:t xml:space="preserve"> à</w:t>
      </w:r>
      <w:r w:rsidR="00766730" w:rsidRPr="00CE17D1">
        <w:rPr>
          <w:rFonts w:eastAsia="SimSun"/>
          <w:kern w:val="3"/>
          <w:szCs w:val="24"/>
          <w:lang w:eastAsia="en-US"/>
        </w:rPr>
        <w:t xml:space="preserve"> </w:t>
      </w:r>
      <w:r w:rsidR="00BB5E34" w:rsidRPr="00CE17D1">
        <w:rPr>
          <w:rFonts w:eastAsia="SimSun"/>
          <w:kern w:val="3"/>
          <w:szCs w:val="24"/>
          <w:lang w:eastAsia="en-US"/>
        </w:rPr>
        <w:t>arbitrage</w:t>
      </w:r>
      <w:r w:rsidR="001F1C58">
        <w:rPr>
          <w:rFonts w:eastAsia="SimSun"/>
          <w:kern w:val="3"/>
          <w:szCs w:val="24"/>
          <w:lang w:eastAsia="en-US"/>
        </w:rPr>
        <w:t>,</w:t>
      </w:r>
      <w:r w:rsidR="00766730" w:rsidRPr="00CE17D1">
        <w:rPr>
          <w:rFonts w:eastAsia="SimSun"/>
          <w:kern w:val="3"/>
          <w:szCs w:val="24"/>
          <w:lang w:eastAsia="en-US"/>
        </w:rPr>
        <w:t xml:space="preserve"> mais</w:t>
      </w:r>
      <w:r w:rsidR="00D17697" w:rsidRPr="00CE17D1">
        <w:rPr>
          <w:rFonts w:eastAsia="SimSun"/>
          <w:kern w:val="3"/>
          <w:szCs w:val="24"/>
          <w:lang w:eastAsia="en-US"/>
        </w:rPr>
        <w:t xml:space="preserve">  aussi</w:t>
      </w:r>
      <w:r w:rsidR="00FE560F" w:rsidRPr="00CE17D1">
        <w:rPr>
          <w:rFonts w:eastAsia="SimSun"/>
          <w:kern w:val="3"/>
          <w:szCs w:val="24"/>
          <w:lang w:eastAsia="en-US"/>
        </w:rPr>
        <w:t xml:space="preserve"> d</w:t>
      </w:r>
      <w:r w:rsidR="00CE17D1">
        <w:rPr>
          <w:rFonts w:eastAsia="SimSun"/>
          <w:kern w:val="3"/>
          <w:szCs w:val="24"/>
          <w:lang w:eastAsia="en-US"/>
        </w:rPr>
        <w:t>éfinissant</w:t>
      </w:r>
      <w:r w:rsidR="00E06F99">
        <w:rPr>
          <w:rFonts w:eastAsia="SimSun"/>
          <w:kern w:val="3"/>
          <w:szCs w:val="24"/>
          <w:lang w:eastAsia="en-US"/>
        </w:rPr>
        <w:t xml:space="preserve">  </w:t>
      </w:r>
      <w:r w:rsidR="00D17697" w:rsidRPr="00CE17D1">
        <w:rPr>
          <w:rFonts w:eastAsia="SimSun"/>
          <w:kern w:val="3"/>
          <w:szCs w:val="24"/>
          <w:lang w:eastAsia="en-US"/>
        </w:rPr>
        <w:t>les fondements  sur les</w:t>
      </w:r>
      <w:r w:rsidR="00FE560F" w:rsidRPr="00CE17D1">
        <w:rPr>
          <w:rFonts w:eastAsia="SimSun"/>
          <w:kern w:val="3"/>
          <w:szCs w:val="24"/>
          <w:lang w:eastAsia="en-US"/>
        </w:rPr>
        <w:t>quels repose</w:t>
      </w:r>
      <w:r w:rsidR="001F1C58">
        <w:rPr>
          <w:rFonts w:eastAsia="SimSun"/>
          <w:kern w:val="3"/>
          <w:szCs w:val="24"/>
          <w:lang w:eastAsia="en-US"/>
        </w:rPr>
        <w:t xml:space="preserve">  ce principe.</w:t>
      </w:r>
      <w:r w:rsidR="00BB5E34" w:rsidRPr="00CE17D1">
        <w:rPr>
          <w:rFonts w:eastAsia="SimSun"/>
          <w:kern w:val="3"/>
          <w:szCs w:val="24"/>
          <w:lang w:eastAsia="en-US"/>
        </w:rPr>
        <w:t xml:space="preserve"> </w:t>
      </w:r>
      <w:r w:rsidR="00377E1F" w:rsidRPr="00B51462">
        <w:rPr>
          <w:rFonts w:eastAsia="SimSun"/>
          <w:kern w:val="3"/>
          <w:szCs w:val="24"/>
          <w:lang w:eastAsia="en-US"/>
        </w:rPr>
        <w:t xml:space="preserve">Les arbitres justifient </w:t>
      </w:r>
      <w:r w:rsidR="00505AAE" w:rsidRPr="00B51462">
        <w:rPr>
          <w:rFonts w:eastAsia="SimSun"/>
          <w:kern w:val="3"/>
          <w:szCs w:val="24"/>
          <w:lang w:eastAsia="en-US"/>
        </w:rPr>
        <w:t>l</w:t>
      </w:r>
      <w:r w:rsidR="006C1210" w:rsidRPr="00B51462">
        <w:rPr>
          <w:rFonts w:eastAsia="SimSun"/>
          <w:kern w:val="3"/>
          <w:szCs w:val="24"/>
          <w:lang w:eastAsia="en-US"/>
        </w:rPr>
        <w:t xml:space="preserve">eurs </w:t>
      </w:r>
      <w:r w:rsidR="00CE17D1" w:rsidRPr="00B51462">
        <w:rPr>
          <w:rFonts w:eastAsia="SimSun"/>
          <w:kern w:val="3"/>
          <w:szCs w:val="24"/>
          <w:lang w:eastAsia="en-US"/>
        </w:rPr>
        <w:t>décisions</w:t>
      </w:r>
      <w:r w:rsidR="00505AAE" w:rsidRPr="00B51462">
        <w:rPr>
          <w:rStyle w:val="Appelnotedebasdep"/>
          <w:rFonts w:eastAsia="SimSun"/>
          <w:kern w:val="3"/>
          <w:szCs w:val="24"/>
          <w:lang w:eastAsia="en-US"/>
        </w:rPr>
        <w:footnoteReference w:id="105"/>
      </w:r>
      <w:r w:rsidR="00377E1F" w:rsidRPr="00B51462">
        <w:rPr>
          <w:rFonts w:eastAsia="SimSun"/>
          <w:kern w:val="3"/>
          <w:szCs w:val="24"/>
          <w:lang w:eastAsia="en-US"/>
        </w:rPr>
        <w:t xml:space="preserve"> en se basant sur deux principes fondamentaux :</w:t>
      </w:r>
      <w:r w:rsidR="005D55BF" w:rsidRPr="00B51462">
        <w:rPr>
          <w:rFonts w:eastAsia="SimSun"/>
          <w:kern w:val="3"/>
          <w:szCs w:val="24"/>
          <w:lang w:eastAsia="en-US"/>
        </w:rPr>
        <w:t xml:space="preserve"> l</w:t>
      </w:r>
      <w:r w:rsidR="00CE17D1" w:rsidRPr="00B51462">
        <w:rPr>
          <w:rFonts w:eastAsia="SimSun"/>
          <w:kern w:val="3"/>
          <w:szCs w:val="24"/>
          <w:lang w:eastAsia="en-US"/>
        </w:rPr>
        <w:t>’</w:t>
      </w:r>
      <w:r w:rsidR="00A51DE8" w:rsidRPr="00B51462">
        <w:rPr>
          <w:rFonts w:eastAsia="SimSun"/>
          <w:kern w:val="3"/>
          <w:szCs w:val="24"/>
          <w:lang w:eastAsia="en-US"/>
        </w:rPr>
        <w:t xml:space="preserve">ordre </w:t>
      </w:r>
      <w:r w:rsidR="00031141" w:rsidRPr="00B51462">
        <w:rPr>
          <w:rFonts w:eastAsia="SimSun"/>
          <w:kern w:val="3"/>
          <w:szCs w:val="24"/>
          <w:lang w:eastAsia="en-US"/>
        </w:rPr>
        <w:t xml:space="preserve">public </w:t>
      </w:r>
      <w:r w:rsidR="001F1C58" w:rsidRPr="00B51462">
        <w:rPr>
          <w:rFonts w:eastAsia="SimSun"/>
          <w:kern w:val="3"/>
          <w:szCs w:val="24"/>
          <w:lang w:eastAsia="en-US"/>
        </w:rPr>
        <w:t>international (</w:t>
      </w:r>
      <w:r w:rsidR="00377E1F" w:rsidRPr="00B51462">
        <w:rPr>
          <w:rFonts w:eastAsia="SimSun"/>
          <w:kern w:val="3"/>
          <w:szCs w:val="24"/>
          <w:lang w:eastAsia="en-US"/>
        </w:rPr>
        <w:t xml:space="preserve">1.3.1) et le </w:t>
      </w:r>
      <w:r w:rsidR="005D55BF" w:rsidRPr="00B51462">
        <w:rPr>
          <w:rFonts w:eastAsia="SimSun"/>
          <w:kern w:val="3"/>
          <w:szCs w:val="24"/>
          <w:lang w:eastAsia="en-US"/>
        </w:rPr>
        <w:t xml:space="preserve">principe de  </w:t>
      </w:r>
      <w:r w:rsidR="00031141" w:rsidRPr="00B51462">
        <w:rPr>
          <w:rFonts w:eastAsia="SimSun"/>
          <w:kern w:val="3"/>
          <w:szCs w:val="24"/>
          <w:lang w:eastAsia="en-US"/>
        </w:rPr>
        <w:t>bonne  foi (1.3.2).</w:t>
      </w:r>
    </w:p>
    <w:p w:rsidR="00CD2419" w:rsidRDefault="00CD2419" w:rsidP="00CB58EC">
      <w:pPr>
        <w:tabs>
          <w:tab w:val="left" w:pos="708"/>
          <w:tab w:val="left" w:pos="1416"/>
          <w:tab w:val="left" w:pos="2124"/>
          <w:tab w:val="left" w:pos="2832"/>
          <w:tab w:val="left" w:pos="3540"/>
          <w:tab w:val="left" w:pos="4248"/>
          <w:tab w:val="left" w:pos="5910"/>
        </w:tabs>
        <w:suppressAutoHyphens/>
        <w:autoSpaceDN w:val="0"/>
        <w:spacing w:after="200" w:line="480" w:lineRule="auto"/>
        <w:textAlignment w:val="baseline"/>
        <w:rPr>
          <w:rFonts w:eastAsia="SimSun"/>
          <w:b/>
          <w:kern w:val="3"/>
          <w:szCs w:val="24"/>
          <w:lang w:eastAsia="en-US"/>
        </w:rPr>
      </w:pPr>
    </w:p>
    <w:p w:rsidR="00CD2419" w:rsidRDefault="00CD2419" w:rsidP="00CB58EC">
      <w:pPr>
        <w:tabs>
          <w:tab w:val="left" w:pos="708"/>
          <w:tab w:val="left" w:pos="1416"/>
          <w:tab w:val="left" w:pos="2124"/>
          <w:tab w:val="left" w:pos="2832"/>
          <w:tab w:val="left" w:pos="3540"/>
          <w:tab w:val="left" w:pos="4248"/>
          <w:tab w:val="left" w:pos="5910"/>
        </w:tabs>
        <w:suppressAutoHyphens/>
        <w:autoSpaceDN w:val="0"/>
        <w:spacing w:after="200" w:line="480" w:lineRule="auto"/>
        <w:textAlignment w:val="baseline"/>
        <w:rPr>
          <w:rFonts w:eastAsia="SimSun"/>
          <w:b/>
          <w:kern w:val="3"/>
          <w:szCs w:val="24"/>
          <w:lang w:eastAsia="en-US"/>
        </w:rPr>
      </w:pPr>
    </w:p>
    <w:p w:rsidR="00CD2419" w:rsidRDefault="00CD2419" w:rsidP="00CB58EC">
      <w:pPr>
        <w:tabs>
          <w:tab w:val="left" w:pos="708"/>
          <w:tab w:val="left" w:pos="1416"/>
          <w:tab w:val="left" w:pos="2124"/>
          <w:tab w:val="left" w:pos="2832"/>
          <w:tab w:val="left" w:pos="3540"/>
          <w:tab w:val="left" w:pos="4248"/>
          <w:tab w:val="left" w:pos="5910"/>
        </w:tabs>
        <w:suppressAutoHyphens/>
        <w:autoSpaceDN w:val="0"/>
        <w:spacing w:after="200" w:line="480" w:lineRule="auto"/>
        <w:textAlignment w:val="baseline"/>
        <w:rPr>
          <w:rFonts w:eastAsia="SimSun"/>
          <w:b/>
          <w:kern w:val="3"/>
          <w:szCs w:val="24"/>
          <w:lang w:eastAsia="en-US"/>
        </w:rPr>
      </w:pPr>
    </w:p>
    <w:p w:rsidR="00677C31" w:rsidRDefault="00C057A4" w:rsidP="00CB58EC">
      <w:pPr>
        <w:tabs>
          <w:tab w:val="left" w:pos="708"/>
          <w:tab w:val="left" w:pos="1416"/>
          <w:tab w:val="left" w:pos="2124"/>
          <w:tab w:val="left" w:pos="2832"/>
          <w:tab w:val="left" w:pos="3540"/>
          <w:tab w:val="left" w:pos="4248"/>
          <w:tab w:val="left" w:pos="5910"/>
        </w:tabs>
        <w:suppressAutoHyphens/>
        <w:autoSpaceDN w:val="0"/>
        <w:spacing w:after="200" w:line="480" w:lineRule="auto"/>
        <w:textAlignment w:val="baseline"/>
        <w:rPr>
          <w:rFonts w:eastAsia="SimSun"/>
          <w:b/>
          <w:kern w:val="3"/>
          <w:szCs w:val="24"/>
          <w:lang w:eastAsia="en-US"/>
        </w:rPr>
      </w:pPr>
      <w:r>
        <w:rPr>
          <w:rFonts w:eastAsia="SimSun"/>
          <w:b/>
          <w:kern w:val="3"/>
          <w:szCs w:val="24"/>
          <w:lang w:eastAsia="en-US"/>
        </w:rPr>
        <w:lastRenderedPageBreak/>
        <w:t xml:space="preserve">1.3.1 </w:t>
      </w:r>
      <w:r w:rsidR="00924041">
        <w:rPr>
          <w:rFonts w:eastAsia="SimSun"/>
          <w:b/>
          <w:kern w:val="3"/>
          <w:szCs w:val="24"/>
          <w:lang w:eastAsia="en-US"/>
        </w:rPr>
        <w:t xml:space="preserve"> La </w:t>
      </w:r>
      <w:r w:rsidR="00F503F9">
        <w:rPr>
          <w:rFonts w:eastAsia="SimSun"/>
          <w:b/>
          <w:kern w:val="3"/>
          <w:szCs w:val="24"/>
          <w:lang w:eastAsia="en-US"/>
        </w:rPr>
        <w:t xml:space="preserve"> c</w:t>
      </w:r>
      <w:r w:rsidR="005D55BF">
        <w:rPr>
          <w:rFonts w:eastAsia="SimSun"/>
          <w:b/>
          <w:kern w:val="3"/>
          <w:szCs w:val="24"/>
          <w:lang w:eastAsia="en-US"/>
        </w:rPr>
        <w:t>onformité à l</w:t>
      </w:r>
      <w:r w:rsidR="00CE1FEB" w:rsidRPr="0060306F">
        <w:rPr>
          <w:rFonts w:eastAsia="SimSun"/>
          <w:b/>
          <w:kern w:val="3"/>
          <w:szCs w:val="24"/>
          <w:lang w:eastAsia="en-US"/>
        </w:rPr>
        <w:t>’ordre public international</w:t>
      </w:r>
    </w:p>
    <w:p w:rsidR="00C057A4" w:rsidRPr="00CB58EC" w:rsidRDefault="00CB58EC" w:rsidP="00CB58EC">
      <w:pPr>
        <w:tabs>
          <w:tab w:val="left" w:pos="708"/>
          <w:tab w:val="left" w:pos="1416"/>
          <w:tab w:val="left" w:pos="2124"/>
          <w:tab w:val="left" w:pos="2832"/>
          <w:tab w:val="left" w:pos="3540"/>
          <w:tab w:val="left" w:pos="4248"/>
          <w:tab w:val="left" w:pos="5910"/>
        </w:tabs>
        <w:suppressAutoHyphens/>
        <w:autoSpaceDN w:val="0"/>
        <w:spacing w:after="200" w:line="480" w:lineRule="auto"/>
        <w:textAlignment w:val="baseline"/>
        <w:rPr>
          <w:rFonts w:eastAsia="SimSun"/>
          <w:szCs w:val="24"/>
          <w:lang w:eastAsia="en-US"/>
        </w:rPr>
      </w:pPr>
      <w:r w:rsidRPr="00CB58EC">
        <w:rPr>
          <w:rFonts w:eastAsia="SimSun"/>
          <w:kern w:val="3"/>
          <w:szCs w:val="24"/>
          <w:lang w:eastAsia="en-US"/>
        </w:rPr>
        <w:t>L</w:t>
      </w:r>
      <w:r w:rsidR="00031141" w:rsidRPr="00CB58EC">
        <w:rPr>
          <w:rFonts w:eastAsia="SimSun"/>
          <w:kern w:val="3"/>
          <w:szCs w:val="24"/>
          <w:lang w:eastAsia="en-US"/>
        </w:rPr>
        <w:t>e  droit</w:t>
      </w:r>
      <w:r w:rsidR="00592C13">
        <w:rPr>
          <w:rFonts w:eastAsia="SimSun"/>
          <w:kern w:val="3"/>
          <w:szCs w:val="24"/>
          <w:lang w:eastAsia="en-US"/>
        </w:rPr>
        <w:t xml:space="preserve"> de </w:t>
      </w:r>
      <w:r w:rsidR="00031141">
        <w:rPr>
          <w:rFonts w:eastAsia="SimSun"/>
          <w:kern w:val="3"/>
          <w:szCs w:val="24"/>
          <w:lang w:eastAsia="en-US"/>
        </w:rPr>
        <w:t xml:space="preserve"> l’arbitrage i</w:t>
      </w:r>
      <w:r w:rsidR="00F43C3A">
        <w:rPr>
          <w:rFonts w:eastAsia="SimSun"/>
          <w:kern w:val="3"/>
          <w:szCs w:val="24"/>
          <w:lang w:eastAsia="en-US"/>
        </w:rPr>
        <w:t>nternational</w:t>
      </w:r>
      <w:r w:rsidR="00C36C9D">
        <w:rPr>
          <w:rFonts w:eastAsia="SimSun"/>
          <w:kern w:val="3"/>
          <w:szCs w:val="24"/>
          <w:lang w:eastAsia="en-US"/>
        </w:rPr>
        <w:t>,</w:t>
      </w:r>
      <w:r w:rsidR="00F43C3A">
        <w:rPr>
          <w:rFonts w:eastAsia="SimSun"/>
          <w:kern w:val="3"/>
          <w:szCs w:val="24"/>
          <w:lang w:eastAsia="en-US"/>
        </w:rPr>
        <w:t xml:space="preserve">  influencé par le courant du </w:t>
      </w:r>
      <w:r w:rsidR="00031141">
        <w:rPr>
          <w:rFonts w:eastAsia="SimSun"/>
          <w:kern w:val="3"/>
          <w:szCs w:val="24"/>
          <w:lang w:eastAsia="en-US"/>
        </w:rPr>
        <w:t xml:space="preserve"> libéralis</w:t>
      </w:r>
      <w:r w:rsidR="00F43C3A">
        <w:rPr>
          <w:rFonts w:eastAsia="SimSun"/>
          <w:kern w:val="3"/>
          <w:szCs w:val="24"/>
          <w:lang w:eastAsia="en-US"/>
        </w:rPr>
        <w:t>me économique</w:t>
      </w:r>
      <w:r w:rsidR="00031141">
        <w:rPr>
          <w:rStyle w:val="Appelnotedebasdep"/>
          <w:rFonts w:eastAsia="SimSun"/>
          <w:kern w:val="3"/>
          <w:szCs w:val="24"/>
          <w:lang w:eastAsia="en-US"/>
        </w:rPr>
        <w:footnoteReference w:id="106"/>
      </w:r>
      <w:r w:rsidR="00031141">
        <w:rPr>
          <w:rFonts w:eastAsia="SimSun"/>
          <w:kern w:val="3"/>
          <w:szCs w:val="24"/>
          <w:lang w:eastAsia="en-US"/>
        </w:rPr>
        <w:t xml:space="preserve">  offre  aux investisseurs  privé</w:t>
      </w:r>
      <w:r w:rsidR="000D7C6B">
        <w:rPr>
          <w:rFonts w:eastAsia="SimSun"/>
          <w:kern w:val="3"/>
          <w:szCs w:val="24"/>
          <w:lang w:eastAsia="en-US"/>
        </w:rPr>
        <w:t>s</w:t>
      </w:r>
      <w:r w:rsidR="00031141">
        <w:rPr>
          <w:rFonts w:eastAsia="SimSun"/>
          <w:kern w:val="3"/>
          <w:szCs w:val="24"/>
          <w:lang w:eastAsia="en-US"/>
        </w:rPr>
        <w:t xml:space="preserve"> un mécanisme </w:t>
      </w:r>
      <w:r w:rsidR="00F503F9">
        <w:rPr>
          <w:rFonts w:eastAsia="SimSun"/>
          <w:kern w:val="3"/>
          <w:szCs w:val="24"/>
          <w:lang w:eastAsia="en-US"/>
        </w:rPr>
        <w:t>qui leur permet</w:t>
      </w:r>
      <w:r w:rsidR="00031141">
        <w:rPr>
          <w:rFonts w:eastAsia="SimSun"/>
          <w:kern w:val="3"/>
          <w:szCs w:val="24"/>
          <w:lang w:eastAsia="en-US"/>
        </w:rPr>
        <w:t xml:space="preserve">  de choisir  la juridiction  compétente </w:t>
      </w:r>
      <w:r w:rsidR="00F43C3A">
        <w:rPr>
          <w:rFonts w:eastAsia="SimSun"/>
          <w:kern w:val="3"/>
          <w:szCs w:val="24"/>
          <w:lang w:eastAsia="en-US"/>
        </w:rPr>
        <w:t xml:space="preserve"> </w:t>
      </w:r>
      <w:r w:rsidR="00B01815">
        <w:rPr>
          <w:rFonts w:eastAsia="SimSun"/>
          <w:kern w:val="3"/>
          <w:szCs w:val="24"/>
          <w:lang w:eastAsia="en-US"/>
        </w:rPr>
        <w:t xml:space="preserve">devant laquelle </w:t>
      </w:r>
      <w:r w:rsidR="00F43C3A">
        <w:rPr>
          <w:rFonts w:eastAsia="SimSun"/>
          <w:kern w:val="3"/>
          <w:szCs w:val="24"/>
          <w:lang w:eastAsia="en-US"/>
        </w:rPr>
        <w:t xml:space="preserve">ils peuvent porter  les  différends qui les </w:t>
      </w:r>
      <w:r w:rsidR="00031141">
        <w:rPr>
          <w:rFonts w:eastAsia="SimSun"/>
          <w:kern w:val="3"/>
          <w:szCs w:val="24"/>
          <w:lang w:eastAsia="en-US"/>
        </w:rPr>
        <w:t>oppose</w:t>
      </w:r>
      <w:r w:rsidR="00F43C3A">
        <w:rPr>
          <w:rFonts w:eastAsia="SimSun"/>
          <w:kern w:val="3"/>
          <w:szCs w:val="24"/>
          <w:lang w:eastAsia="en-US"/>
        </w:rPr>
        <w:t>nt</w:t>
      </w:r>
      <w:r w:rsidR="002076FB">
        <w:rPr>
          <w:rFonts w:eastAsia="SimSun"/>
          <w:kern w:val="3"/>
          <w:szCs w:val="24"/>
          <w:lang w:eastAsia="en-US"/>
        </w:rPr>
        <w:t xml:space="preserve">  à la partie publique. </w:t>
      </w:r>
      <w:r w:rsidR="00B01815">
        <w:rPr>
          <w:rFonts w:eastAsia="SimSun"/>
          <w:kern w:val="3"/>
          <w:szCs w:val="24"/>
          <w:lang w:eastAsia="en-US"/>
        </w:rPr>
        <w:t xml:space="preserve">Ainsi se développe la </w:t>
      </w:r>
      <w:r w:rsidR="00031141">
        <w:rPr>
          <w:rFonts w:eastAsia="SimSun"/>
          <w:kern w:val="3"/>
          <w:szCs w:val="24"/>
          <w:lang w:eastAsia="en-US"/>
        </w:rPr>
        <w:t xml:space="preserve">clause du  </w:t>
      </w:r>
      <w:r w:rsidR="00031141" w:rsidRPr="00701A06">
        <w:rPr>
          <w:rFonts w:eastAsia="SimSun"/>
          <w:i/>
          <w:kern w:val="3"/>
          <w:szCs w:val="24"/>
          <w:lang w:eastAsia="en-US"/>
        </w:rPr>
        <w:t>forum shopping</w:t>
      </w:r>
      <w:r w:rsidR="00031141">
        <w:rPr>
          <w:rFonts w:eastAsia="SimSun"/>
          <w:kern w:val="3"/>
          <w:szCs w:val="24"/>
          <w:lang w:eastAsia="en-US"/>
        </w:rPr>
        <w:t xml:space="preserve"> </w:t>
      </w:r>
      <w:r w:rsidR="00F43C3A">
        <w:rPr>
          <w:rFonts w:eastAsia="SimSun"/>
          <w:kern w:val="3"/>
          <w:szCs w:val="24"/>
          <w:lang w:eastAsia="en-US"/>
        </w:rPr>
        <w:t xml:space="preserve"> dans les contrats et traités  d’</w:t>
      </w:r>
      <w:r w:rsidR="0022431C">
        <w:rPr>
          <w:rFonts w:eastAsia="SimSun"/>
          <w:kern w:val="3"/>
          <w:szCs w:val="24"/>
          <w:lang w:eastAsia="en-US"/>
        </w:rPr>
        <w:t>investissement</w:t>
      </w:r>
      <w:r w:rsidR="00922505">
        <w:rPr>
          <w:rFonts w:eastAsia="SimSun"/>
          <w:kern w:val="3"/>
          <w:szCs w:val="24"/>
          <w:lang w:eastAsia="en-US"/>
        </w:rPr>
        <w:t>s</w:t>
      </w:r>
      <w:r w:rsidR="00F43C3A">
        <w:rPr>
          <w:rFonts w:eastAsia="SimSun"/>
          <w:kern w:val="3"/>
          <w:szCs w:val="24"/>
          <w:lang w:eastAsia="en-US"/>
        </w:rPr>
        <w:t xml:space="preserve"> </w:t>
      </w:r>
      <w:r w:rsidR="0042524B">
        <w:rPr>
          <w:rFonts w:eastAsia="SimSun"/>
          <w:kern w:val="3"/>
          <w:szCs w:val="24"/>
          <w:lang w:eastAsia="en-US"/>
        </w:rPr>
        <w:t>internationaux.</w:t>
      </w:r>
      <w:r w:rsidR="00F05FBC">
        <w:rPr>
          <w:rFonts w:eastAsia="SimSun"/>
          <w:kern w:val="3"/>
          <w:szCs w:val="24"/>
          <w:lang w:eastAsia="en-US"/>
        </w:rPr>
        <w:t xml:space="preserve"> </w:t>
      </w:r>
      <w:r w:rsidR="001F1C58">
        <w:rPr>
          <w:rFonts w:eastAsia="SimSun"/>
          <w:kern w:val="3"/>
          <w:szCs w:val="24"/>
          <w:lang w:eastAsia="en-US"/>
        </w:rPr>
        <w:t>Elle</w:t>
      </w:r>
      <w:r w:rsidR="0042524B">
        <w:rPr>
          <w:rFonts w:eastAsia="SimSun"/>
          <w:kern w:val="3"/>
          <w:szCs w:val="24"/>
          <w:lang w:eastAsia="en-US"/>
        </w:rPr>
        <w:t xml:space="preserve"> est</w:t>
      </w:r>
      <w:r w:rsidR="009A186F">
        <w:rPr>
          <w:rFonts w:eastAsia="SimSun"/>
          <w:kern w:val="3"/>
          <w:szCs w:val="24"/>
          <w:lang w:eastAsia="en-US"/>
        </w:rPr>
        <w:t xml:space="preserve"> attributive de </w:t>
      </w:r>
      <w:r w:rsidR="001F1C58">
        <w:rPr>
          <w:rFonts w:eastAsia="SimSun"/>
          <w:kern w:val="3"/>
          <w:szCs w:val="24"/>
          <w:lang w:eastAsia="en-US"/>
        </w:rPr>
        <w:t xml:space="preserve">compétence, </w:t>
      </w:r>
      <w:r w:rsidR="00CE17D1">
        <w:rPr>
          <w:rFonts w:eastAsia="SimSun"/>
          <w:kern w:val="3"/>
          <w:szCs w:val="24"/>
          <w:lang w:eastAsia="en-US"/>
        </w:rPr>
        <w:t xml:space="preserve">car elle confère </w:t>
      </w:r>
      <w:r w:rsidR="009A186F">
        <w:rPr>
          <w:rFonts w:eastAsia="SimSun"/>
          <w:kern w:val="3"/>
          <w:szCs w:val="24"/>
          <w:lang w:eastAsia="en-US"/>
        </w:rPr>
        <w:t xml:space="preserve">aux arbitres internationaux </w:t>
      </w:r>
      <w:r w:rsidR="0042524B">
        <w:rPr>
          <w:rFonts w:eastAsia="SimSun"/>
          <w:kern w:val="3"/>
          <w:szCs w:val="24"/>
          <w:lang w:eastAsia="en-US"/>
        </w:rPr>
        <w:t>la compétence  nécessai</w:t>
      </w:r>
      <w:r w:rsidR="001F1C58">
        <w:rPr>
          <w:rFonts w:eastAsia="SimSun"/>
          <w:kern w:val="3"/>
          <w:szCs w:val="24"/>
          <w:lang w:eastAsia="en-US"/>
        </w:rPr>
        <w:t>re pour  connaitre du différend</w:t>
      </w:r>
      <w:r w:rsidR="002076FB">
        <w:rPr>
          <w:rFonts w:eastAsia="SimSun"/>
          <w:kern w:val="3"/>
          <w:szCs w:val="24"/>
          <w:lang w:eastAsia="en-US"/>
        </w:rPr>
        <w:t xml:space="preserve"> peu importe la nature des parties</w:t>
      </w:r>
      <w:r w:rsidR="001F1C58">
        <w:rPr>
          <w:rFonts w:eastAsia="SimSun"/>
          <w:kern w:val="3"/>
          <w:szCs w:val="24"/>
          <w:lang w:eastAsia="en-US"/>
        </w:rPr>
        <w:t xml:space="preserve">. </w:t>
      </w:r>
      <w:r w:rsidR="00F81B0E">
        <w:rPr>
          <w:rFonts w:eastAsia="SimSun"/>
          <w:kern w:val="3"/>
          <w:szCs w:val="24"/>
          <w:lang w:eastAsia="en-US"/>
        </w:rPr>
        <w:t>P</w:t>
      </w:r>
      <w:r w:rsidR="00031141">
        <w:rPr>
          <w:rFonts w:eastAsia="SimSun"/>
          <w:kern w:val="3"/>
          <w:szCs w:val="24"/>
          <w:lang w:eastAsia="en-US"/>
        </w:rPr>
        <w:t xml:space="preserve">ar </w:t>
      </w:r>
      <w:r w:rsidR="00C374E5">
        <w:rPr>
          <w:rFonts w:eastAsia="SimSun"/>
          <w:kern w:val="3"/>
          <w:szCs w:val="24"/>
          <w:lang w:eastAsia="en-US"/>
        </w:rPr>
        <w:t>l’effet</w:t>
      </w:r>
      <w:r w:rsidR="00031141">
        <w:rPr>
          <w:rFonts w:eastAsia="SimSun"/>
          <w:kern w:val="3"/>
          <w:szCs w:val="24"/>
          <w:lang w:eastAsia="en-US"/>
        </w:rPr>
        <w:t xml:space="preserve"> négatif</w:t>
      </w:r>
      <w:r w:rsidR="00031141">
        <w:rPr>
          <w:rStyle w:val="Appelnotedebasdep"/>
          <w:rFonts w:eastAsia="SimSun"/>
          <w:kern w:val="3"/>
          <w:szCs w:val="24"/>
          <w:lang w:eastAsia="en-US"/>
        </w:rPr>
        <w:footnoteReference w:id="107"/>
      </w:r>
      <w:r w:rsidR="00B01815">
        <w:rPr>
          <w:rFonts w:eastAsia="SimSun"/>
          <w:kern w:val="3"/>
          <w:szCs w:val="24"/>
          <w:lang w:eastAsia="en-US"/>
        </w:rPr>
        <w:t xml:space="preserve"> de </w:t>
      </w:r>
      <w:r w:rsidR="00C374E5">
        <w:rPr>
          <w:rFonts w:eastAsia="SimSun"/>
          <w:kern w:val="3"/>
          <w:szCs w:val="24"/>
          <w:lang w:eastAsia="en-US"/>
        </w:rPr>
        <w:t>cette clause,</w:t>
      </w:r>
      <w:r w:rsidR="00B01815">
        <w:rPr>
          <w:rFonts w:eastAsia="SimSun"/>
          <w:kern w:val="3"/>
          <w:szCs w:val="24"/>
          <w:lang w:eastAsia="en-US"/>
        </w:rPr>
        <w:t xml:space="preserve"> </w:t>
      </w:r>
      <w:r w:rsidR="00600A6A">
        <w:rPr>
          <w:rFonts w:eastAsia="SimSun"/>
          <w:kern w:val="3"/>
          <w:szCs w:val="24"/>
          <w:lang w:eastAsia="en-US"/>
        </w:rPr>
        <w:t>toute</w:t>
      </w:r>
      <w:r w:rsidR="00031141">
        <w:rPr>
          <w:rFonts w:eastAsia="SimSun"/>
          <w:kern w:val="3"/>
          <w:szCs w:val="24"/>
          <w:lang w:eastAsia="en-US"/>
        </w:rPr>
        <w:t xml:space="preserve"> autre juridiction</w:t>
      </w:r>
      <w:r w:rsidR="00C374E5">
        <w:rPr>
          <w:rFonts w:eastAsia="SimSun"/>
          <w:kern w:val="3"/>
          <w:szCs w:val="24"/>
          <w:lang w:eastAsia="en-US"/>
        </w:rPr>
        <w:t xml:space="preserve"> serait </w:t>
      </w:r>
      <w:r w:rsidR="00031141">
        <w:rPr>
          <w:rFonts w:eastAsia="SimSun"/>
          <w:kern w:val="3"/>
          <w:szCs w:val="24"/>
          <w:lang w:eastAsia="en-US"/>
        </w:rPr>
        <w:t xml:space="preserve"> incompétente et par le fait même</w:t>
      </w:r>
      <w:r w:rsidR="001F1C58">
        <w:rPr>
          <w:rFonts w:eastAsia="SimSun"/>
          <w:kern w:val="3"/>
          <w:szCs w:val="24"/>
          <w:lang w:eastAsia="en-US"/>
        </w:rPr>
        <w:t xml:space="preserve">, </w:t>
      </w:r>
      <w:r w:rsidR="00C374E5">
        <w:rPr>
          <w:rFonts w:eastAsia="SimSun"/>
          <w:kern w:val="3"/>
          <w:szCs w:val="24"/>
          <w:lang w:eastAsia="en-US"/>
        </w:rPr>
        <w:t xml:space="preserve"> </w:t>
      </w:r>
      <w:r w:rsidR="00A84686">
        <w:rPr>
          <w:rFonts w:eastAsia="SimSun"/>
          <w:kern w:val="3"/>
          <w:szCs w:val="24"/>
          <w:lang w:eastAsia="en-US"/>
        </w:rPr>
        <w:t>c</w:t>
      </w:r>
      <w:r w:rsidR="000D7C6B">
        <w:rPr>
          <w:rFonts w:eastAsia="SimSun"/>
          <w:kern w:val="3"/>
          <w:szCs w:val="24"/>
          <w:lang w:eastAsia="en-US"/>
        </w:rPr>
        <w:t>elle</w:t>
      </w:r>
      <w:r w:rsidR="00A84686">
        <w:rPr>
          <w:rFonts w:eastAsia="SimSun"/>
          <w:kern w:val="3"/>
          <w:szCs w:val="24"/>
          <w:lang w:eastAsia="en-US"/>
        </w:rPr>
        <w:t>-ci doit</w:t>
      </w:r>
      <w:r w:rsidR="00031141">
        <w:rPr>
          <w:rFonts w:eastAsia="SimSun"/>
          <w:kern w:val="3"/>
          <w:szCs w:val="24"/>
          <w:lang w:eastAsia="en-US"/>
        </w:rPr>
        <w:t xml:space="preserve">  se décliner au pro</w:t>
      </w:r>
      <w:r w:rsidR="00664705">
        <w:rPr>
          <w:rFonts w:eastAsia="SimSun"/>
          <w:kern w:val="3"/>
          <w:szCs w:val="24"/>
          <w:lang w:eastAsia="en-US"/>
        </w:rPr>
        <w:t xml:space="preserve">fit de l’arbitre </w:t>
      </w:r>
      <w:r w:rsidR="00600A6A">
        <w:rPr>
          <w:rFonts w:eastAsia="SimSun"/>
          <w:kern w:val="3"/>
          <w:szCs w:val="24"/>
          <w:lang w:eastAsia="en-US"/>
        </w:rPr>
        <w:t>international.  Le non-respect   de  cette   norme  impérative  de  compétence pourra entrainer la nullité de la décision à intervenir.</w:t>
      </w:r>
    </w:p>
    <w:p w:rsidR="00C0320B" w:rsidRDefault="00A84686" w:rsidP="002F76D6">
      <w:pPr>
        <w:suppressAutoHyphens/>
        <w:autoSpaceDN w:val="0"/>
        <w:spacing w:after="200" w:line="480" w:lineRule="auto"/>
        <w:textAlignment w:val="baseline"/>
        <w:rPr>
          <w:rFonts w:eastAsia="SimSun"/>
          <w:kern w:val="3"/>
          <w:szCs w:val="24"/>
          <w:lang w:eastAsia="en-US"/>
        </w:rPr>
      </w:pPr>
      <w:r>
        <w:rPr>
          <w:rFonts w:eastAsia="SimSun"/>
          <w:kern w:val="3"/>
          <w:szCs w:val="24"/>
          <w:lang w:eastAsia="en-US"/>
        </w:rPr>
        <w:t xml:space="preserve"> </w:t>
      </w:r>
      <w:r w:rsidR="002E028E">
        <w:rPr>
          <w:rFonts w:eastAsia="SimSun"/>
          <w:kern w:val="3"/>
          <w:szCs w:val="24"/>
          <w:lang w:eastAsia="en-US"/>
        </w:rPr>
        <w:t>D</w:t>
      </w:r>
      <w:r>
        <w:rPr>
          <w:rFonts w:eastAsia="SimSun"/>
          <w:kern w:val="3"/>
          <w:szCs w:val="24"/>
          <w:lang w:eastAsia="en-US"/>
        </w:rPr>
        <w:t>ans  de nomb</w:t>
      </w:r>
      <w:r w:rsidR="00C0320B">
        <w:rPr>
          <w:rFonts w:eastAsia="SimSun"/>
          <w:kern w:val="3"/>
          <w:szCs w:val="24"/>
          <w:lang w:eastAsia="en-US"/>
        </w:rPr>
        <w:t>reuses sentences</w:t>
      </w:r>
      <w:r w:rsidR="0042524B">
        <w:rPr>
          <w:rFonts w:eastAsia="SimSun"/>
          <w:kern w:val="3"/>
          <w:szCs w:val="24"/>
          <w:lang w:eastAsia="en-US"/>
        </w:rPr>
        <w:t>,</w:t>
      </w:r>
      <w:r w:rsidR="00C0320B">
        <w:rPr>
          <w:rFonts w:eastAsia="SimSun"/>
          <w:kern w:val="3"/>
          <w:szCs w:val="24"/>
          <w:lang w:eastAsia="en-US"/>
        </w:rPr>
        <w:t xml:space="preserve"> </w:t>
      </w:r>
      <w:r w:rsidR="00736862">
        <w:rPr>
          <w:rFonts w:eastAsia="SimSun"/>
          <w:kern w:val="3"/>
          <w:szCs w:val="24"/>
          <w:lang w:eastAsia="en-US"/>
        </w:rPr>
        <w:t>les arbitres  n’</w:t>
      </w:r>
      <w:r w:rsidR="002E028E">
        <w:rPr>
          <w:rFonts w:eastAsia="SimSun"/>
          <w:kern w:val="3"/>
          <w:szCs w:val="24"/>
          <w:lang w:eastAsia="en-US"/>
        </w:rPr>
        <w:t>ont pas manqué de  souligner  la dimension transnational</w:t>
      </w:r>
      <w:r w:rsidR="0060306F">
        <w:rPr>
          <w:rFonts w:eastAsia="SimSun"/>
          <w:kern w:val="3"/>
          <w:szCs w:val="24"/>
          <w:lang w:eastAsia="en-US"/>
        </w:rPr>
        <w:t>e</w:t>
      </w:r>
      <w:r w:rsidR="002E028E">
        <w:rPr>
          <w:rFonts w:eastAsia="SimSun"/>
          <w:kern w:val="3"/>
          <w:szCs w:val="24"/>
          <w:lang w:eastAsia="en-US"/>
        </w:rPr>
        <w:t xml:space="preserve">  de leur pou</w:t>
      </w:r>
      <w:r w:rsidR="009A186F">
        <w:rPr>
          <w:rFonts w:eastAsia="SimSun"/>
          <w:kern w:val="3"/>
          <w:szCs w:val="24"/>
          <w:lang w:eastAsia="en-US"/>
        </w:rPr>
        <w:t xml:space="preserve">voir en rejetant  les objections </w:t>
      </w:r>
      <w:r w:rsidR="002E028E">
        <w:rPr>
          <w:rFonts w:eastAsia="SimSun"/>
          <w:kern w:val="3"/>
          <w:szCs w:val="24"/>
          <w:lang w:eastAsia="en-US"/>
        </w:rPr>
        <w:t>des États  évoquant  des  mécanismes</w:t>
      </w:r>
      <w:r w:rsidR="00C0320B">
        <w:rPr>
          <w:rFonts w:eastAsia="SimSun"/>
          <w:kern w:val="3"/>
          <w:szCs w:val="24"/>
          <w:lang w:eastAsia="en-US"/>
        </w:rPr>
        <w:t xml:space="preserve"> de droit  interne  pour</w:t>
      </w:r>
      <w:r w:rsidR="00A04C52">
        <w:rPr>
          <w:rFonts w:eastAsia="SimSun"/>
          <w:kern w:val="3"/>
          <w:szCs w:val="24"/>
          <w:lang w:eastAsia="en-US"/>
        </w:rPr>
        <w:t xml:space="preserve"> régler l</w:t>
      </w:r>
      <w:r w:rsidR="00600A6A">
        <w:rPr>
          <w:rFonts w:eastAsia="SimSun"/>
          <w:kern w:val="3"/>
          <w:szCs w:val="24"/>
          <w:lang w:eastAsia="en-US"/>
        </w:rPr>
        <w:t xml:space="preserve">es différends, </w:t>
      </w:r>
      <w:r w:rsidR="00D72C15">
        <w:rPr>
          <w:rFonts w:eastAsia="SimSun"/>
          <w:kern w:val="3"/>
          <w:szCs w:val="24"/>
          <w:lang w:eastAsia="en-US"/>
        </w:rPr>
        <w:t>même</w:t>
      </w:r>
      <w:r w:rsidR="00600A6A">
        <w:rPr>
          <w:rFonts w:eastAsia="SimSun"/>
          <w:kern w:val="3"/>
          <w:szCs w:val="24"/>
          <w:lang w:eastAsia="en-US"/>
        </w:rPr>
        <w:t xml:space="preserve"> en présence </w:t>
      </w:r>
      <w:r w:rsidR="006C1957">
        <w:rPr>
          <w:rFonts w:eastAsia="SimSun"/>
          <w:kern w:val="3"/>
          <w:szCs w:val="24"/>
          <w:lang w:eastAsia="en-US"/>
        </w:rPr>
        <w:t xml:space="preserve"> des  normes </w:t>
      </w:r>
      <w:r w:rsidR="00D72C15">
        <w:rPr>
          <w:rFonts w:eastAsia="SimSun"/>
          <w:kern w:val="3"/>
          <w:szCs w:val="24"/>
          <w:lang w:eastAsia="en-US"/>
        </w:rPr>
        <w:t>impératives</w:t>
      </w:r>
      <w:r w:rsidR="006C1957">
        <w:rPr>
          <w:rFonts w:eastAsia="SimSun"/>
          <w:kern w:val="3"/>
          <w:szCs w:val="24"/>
          <w:lang w:eastAsia="en-US"/>
        </w:rPr>
        <w:t xml:space="preserve">  souligne  </w:t>
      </w:r>
      <w:r w:rsidR="00D72C15">
        <w:rPr>
          <w:rFonts w:eastAsia="SimSun"/>
          <w:kern w:val="3"/>
          <w:szCs w:val="24"/>
          <w:lang w:eastAsia="en-US"/>
        </w:rPr>
        <w:t>un auteur :</w:t>
      </w:r>
    </w:p>
    <w:p w:rsidR="006C1957" w:rsidRDefault="00D94C5C" w:rsidP="00D94C5C">
      <w:pPr>
        <w:tabs>
          <w:tab w:val="left" w:pos="1182"/>
        </w:tabs>
        <w:suppressAutoHyphens/>
        <w:autoSpaceDN w:val="0"/>
        <w:spacing w:after="200" w:line="240" w:lineRule="auto"/>
        <w:ind w:left="1182"/>
        <w:textAlignment w:val="baseline"/>
        <w:rPr>
          <w:rFonts w:eastAsia="SimSun"/>
          <w:kern w:val="3"/>
          <w:szCs w:val="24"/>
          <w:lang w:eastAsia="en-US"/>
        </w:rPr>
      </w:pPr>
      <w:r>
        <w:rPr>
          <w:rFonts w:eastAsia="SimSun"/>
          <w:kern w:val="3"/>
          <w:szCs w:val="24"/>
          <w:lang w:eastAsia="en-US"/>
        </w:rPr>
        <w:t>« </w:t>
      </w:r>
      <w:r>
        <w:rPr>
          <w:lang w:val="fr-FR"/>
        </w:rPr>
        <w:t>L’</w:t>
      </w:r>
      <w:r w:rsidR="006C1957">
        <w:rPr>
          <w:lang w:val="fr-FR"/>
        </w:rPr>
        <w:t>observation de la jurisprudence arbitrale montre que, dans la très grande major</w:t>
      </w:r>
      <w:r w:rsidR="00845C38">
        <w:rPr>
          <w:lang w:val="fr-FR"/>
        </w:rPr>
        <w:t>ité des cas, l’</w:t>
      </w:r>
      <w:r w:rsidR="0042524B">
        <w:rPr>
          <w:lang w:val="fr-FR"/>
        </w:rPr>
        <w:t>arbitre confronté</w:t>
      </w:r>
      <w:r w:rsidR="006C1957">
        <w:rPr>
          <w:lang w:val="fr-FR"/>
        </w:rPr>
        <w:t xml:space="preserve"> à des dispositions </w:t>
      </w:r>
      <w:r w:rsidR="00D72C15">
        <w:rPr>
          <w:lang w:val="fr-FR"/>
        </w:rPr>
        <w:t>à</w:t>
      </w:r>
      <w:r w:rsidR="006C1957">
        <w:rPr>
          <w:lang w:val="fr-FR"/>
        </w:rPr>
        <w:t xml:space="preserve"> </w:t>
      </w:r>
      <w:r w:rsidR="00D72C15">
        <w:rPr>
          <w:lang w:val="fr-FR"/>
        </w:rPr>
        <w:t>impérativité</w:t>
      </w:r>
      <w:r w:rsidR="006C1957">
        <w:rPr>
          <w:lang w:val="fr-FR"/>
        </w:rPr>
        <w:t xml:space="preserve"> renforcée fait toujours </w:t>
      </w:r>
      <w:r w:rsidR="00D72C15">
        <w:rPr>
          <w:lang w:val="fr-FR"/>
        </w:rPr>
        <w:t>prévaloir</w:t>
      </w:r>
      <w:r w:rsidR="006C1957">
        <w:rPr>
          <w:lang w:val="fr-FR"/>
        </w:rPr>
        <w:t xml:space="preserve"> les ex</w:t>
      </w:r>
      <w:r w:rsidR="00845C38">
        <w:rPr>
          <w:lang w:val="fr-FR"/>
        </w:rPr>
        <w:t>igences de l’</w:t>
      </w:r>
      <w:r w:rsidR="006C1957">
        <w:rPr>
          <w:lang w:val="fr-FR"/>
        </w:rPr>
        <w:t xml:space="preserve">ordre public réellement international sur celles des lois de </w:t>
      </w:r>
      <w:r w:rsidR="00845C38">
        <w:rPr>
          <w:lang w:val="fr-FR"/>
        </w:rPr>
        <w:t>police. Il ne suffit pas qu’</w:t>
      </w:r>
      <w:r w:rsidR="00482127">
        <w:rPr>
          <w:lang w:val="fr-FR"/>
        </w:rPr>
        <w:t>un É</w:t>
      </w:r>
      <w:r w:rsidR="006C1957">
        <w:rPr>
          <w:lang w:val="fr-FR"/>
        </w:rPr>
        <w:t>tat dé</w:t>
      </w:r>
      <w:r w:rsidR="00845C38">
        <w:rPr>
          <w:lang w:val="fr-FR"/>
        </w:rPr>
        <w:t>clare avoir une volonté forte d’</w:t>
      </w:r>
      <w:r w:rsidR="006C1957">
        <w:rPr>
          <w:lang w:val="fr-FR"/>
        </w:rPr>
        <w:t xml:space="preserve">appliquer </w:t>
      </w:r>
      <w:r w:rsidR="00845C38">
        <w:rPr>
          <w:lang w:val="fr-FR"/>
        </w:rPr>
        <w:t>une norme quelconque pour que l’</w:t>
      </w:r>
      <w:r w:rsidR="006C1957">
        <w:rPr>
          <w:lang w:val="fr-FR"/>
        </w:rPr>
        <w:t xml:space="preserve">arbitre ait à </w:t>
      </w:r>
      <w:r w:rsidR="00D72C15">
        <w:rPr>
          <w:lang w:val="fr-FR"/>
        </w:rPr>
        <w:t>cœur</w:t>
      </w:r>
      <w:r w:rsidR="006C1957">
        <w:rPr>
          <w:lang w:val="fr-FR"/>
        </w:rPr>
        <w:t xml:space="preserve"> de faire respecter cette dispositio</w:t>
      </w:r>
      <w:r w:rsidR="00845C38">
        <w:rPr>
          <w:lang w:val="fr-FR"/>
        </w:rPr>
        <w:t>n. Il faut qu’</w:t>
      </w:r>
      <w:r w:rsidR="00482127">
        <w:rPr>
          <w:lang w:val="fr-FR"/>
        </w:rPr>
        <w:t xml:space="preserve">elle corresponde, de </w:t>
      </w:r>
      <w:r w:rsidR="00D72C15">
        <w:rPr>
          <w:lang w:val="fr-FR"/>
        </w:rPr>
        <w:t>manière</w:t>
      </w:r>
      <w:r w:rsidR="00482127">
        <w:rPr>
          <w:lang w:val="fr-FR"/>
        </w:rPr>
        <w:t xml:space="preserve"> plus fondamentale, </w:t>
      </w:r>
      <w:r w:rsidR="0042524B">
        <w:rPr>
          <w:lang w:val="fr-FR"/>
        </w:rPr>
        <w:t xml:space="preserve">à </w:t>
      </w:r>
      <w:r w:rsidR="006C1957">
        <w:rPr>
          <w:lang w:val="fr-FR"/>
        </w:rPr>
        <w:t xml:space="preserve">des valeurs </w:t>
      </w:r>
      <w:r w:rsidR="00D72C15">
        <w:rPr>
          <w:lang w:val="fr-FR"/>
        </w:rPr>
        <w:t>très</w:t>
      </w:r>
      <w:r w:rsidR="006C1957">
        <w:rPr>
          <w:lang w:val="fr-FR"/>
        </w:rPr>
        <w:t xml:space="preserve"> </w:t>
      </w:r>
      <w:r w:rsidR="00D72C15">
        <w:rPr>
          <w:lang w:val="fr-FR"/>
        </w:rPr>
        <w:t>généralement</w:t>
      </w:r>
      <w:r w:rsidR="006C1957">
        <w:rPr>
          <w:lang w:val="fr-FR"/>
        </w:rPr>
        <w:t xml:space="preserve"> </w:t>
      </w:r>
      <w:r w:rsidR="00D72C15">
        <w:rPr>
          <w:lang w:val="fr-FR"/>
        </w:rPr>
        <w:t>partagées</w:t>
      </w:r>
      <w:r w:rsidR="006C1957">
        <w:rPr>
          <w:lang w:val="fr-FR"/>
        </w:rPr>
        <w:t xml:space="preserve"> dans la </w:t>
      </w:r>
      <w:r w:rsidR="00D72C15">
        <w:rPr>
          <w:lang w:val="fr-FR"/>
        </w:rPr>
        <w:t>communauté</w:t>
      </w:r>
      <w:r w:rsidR="00845C38">
        <w:rPr>
          <w:lang w:val="fr-FR"/>
        </w:rPr>
        <w:t xml:space="preserve"> internationale pour que l’arbitre se sente tenu d’en assurer le respect. Parce qu’</w:t>
      </w:r>
      <w:r w:rsidR="006C1957">
        <w:rPr>
          <w:lang w:val="fr-FR"/>
        </w:rPr>
        <w:t xml:space="preserve">il se comprend comme tenant ses pouvoirs de la </w:t>
      </w:r>
      <w:r w:rsidR="00D72C15">
        <w:rPr>
          <w:lang w:val="fr-FR"/>
        </w:rPr>
        <w:t>communauté</w:t>
      </w:r>
      <w:r w:rsidR="006C1957">
        <w:rPr>
          <w:lang w:val="fr-FR"/>
        </w:rPr>
        <w:t xml:space="preserve"> internati</w:t>
      </w:r>
      <w:r w:rsidR="00845C38">
        <w:rPr>
          <w:lang w:val="fr-FR"/>
        </w:rPr>
        <w:t>onale davantage que d’</w:t>
      </w:r>
      <w:r w:rsidR="006C1957">
        <w:rPr>
          <w:lang w:val="fr-FR"/>
        </w:rPr>
        <w:t xml:space="preserve">un Etat </w:t>
      </w:r>
      <w:r w:rsidR="00D72C15">
        <w:rPr>
          <w:lang w:val="fr-FR"/>
        </w:rPr>
        <w:lastRenderedPageBreak/>
        <w:t>détermine</w:t>
      </w:r>
      <w:r w:rsidR="00845C38">
        <w:rPr>
          <w:lang w:val="fr-FR"/>
        </w:rPr>
        <w:t>, l’</w:t>
      </w:r>
      <w:r w:rsidR="006C1957">
        <w:rPr>
          <w:lang w:val="fr-FR"/>
        </w:rPr>
        <w:t xml:space="preserve">arbitre intervient comme le garant du respect de </w:t>
      </w:r>
      <w:r w:rsidR="00845C38">
        <w:rPr>
          <w:lang w:val="fr-FR"/>
        </w:rPr>
        <w:t>l’</w:t>
      </w:r>
      <w:r w:rsidR="000D12CD">
        <w:rPr>
          <w:lang w:val="fr-FR"/>
        </w:rPr>
        <w:t xml:space="preserve">ordre public transnational ou </w:t>
      </w:r>
      <w:r w:rsidR="00D72C15">
        <w:rPr>
          <w:lang w:val="fr-FR"/>
        </w:rPr>
        <w:t>réellement</w:t>
      </w:r>
      <w:r w:rsidR="001B0271">
        <w:rPr>
          <w:lang w:val="fr-FR"/>
        </w:rPr>
        <w:t xml:space="preserve"> international.</w:t>
      </w:r>
      <w:r w:rsidR="006C1957">
        <w:rPr>
          <w:lang w:val="fr-FR"/>
        </w:rPr>
        <w:t>»</w:t>
      </w:r>
      <w:r w:rsidR="006C1957">
        <w:rPr>
          <w:rStyle w:val="Appelnotedebasdep"/>
          <w:lang w:val="fr-FR"/>
        </w:rPr>
        <w:footnoteReference w:id="108"/>
      </w:r>
    </w:p>
    <w:p w:rsidR="00C442F6" w:rsidRDefault="00820DDB" w:rsidP="002F76D6">
      <w:pPr>
        <w:suppressAutoHyphens/>
        <w:autoSpaceDN w:val="0"/>
        <w:spacing w:after="200" w:line="480" w:lineRule="auto"/>
        <w:textAlignment w:val="baseline"/>
        <w:rPr>
          <w:rFonts w:eastAsia="SimSun"/>
          <w:kern w:val="3"/>
          <w:szCs w:val="24"/>
          <w:lang w:eastAsia="en-US"/>
        </w:rPr>
      </w:pPr>
      <w:r>
        <w:rPr>
          <w:rFonts w:eastAsia="SimSun"/>
          <w:kern w:val="3"/>
          <w:szCs w:val="24"/>
          <w:lang w:eastAsia="en-US"/>
        </w:rPr>
        <w:t xml:space="preserve"> </w:t>
      </w:r>
    </w:p>
    <w:p w:rsidR="0077370D" w:rsidRDefault="00820DDB" w:rsidP="002F76D6">
      <w:pPr>
        <w:suppressAutoHyphens/>
        <w:autoSpaceDN w:val="0"/>
        <w:spacing w:after="200" w:line="480" w:lineRule="auto"/>
        <w:textAlignment w:val="baseline"/>
        <w:rPr>
          <w:rFonts w:eastAsia="SimSun"/>
          <w:kern w:val="3"/>
          <w:szCs w:val="24"/>
          <w:lang w:eastAsia="en-US"/>
        </w:rPr>
      </w:pPr>
      <w:r w:rsidRPr="00C36C9D">
        <w:rPr>
          <w:rFonts w:eastAsia="SimSun"/>
          <w:kern w:val="3"/>
          <w:szCs w:val="24"/>
          <w:lang w:eastAsia="en-US"/>
        </w:rPr>
        <w:t xml:space="preserve">Dans </w:t>
      </w:r>
      <w:r w:rsidR="0016459A" w:rsidRPr="00C36C9D">
        <w:rPr>
          <w:rFonts w:eastAsia="SimSun"/>
          <w:kern w:val="3"/>
          <w:szCs w:val="24"/>
          <w:lang w:eastAsia="en-US"/>
        </w:rPr>
        <w:t>l’affaire</w:t>
      </w:r>
      <w:r w:rsidRPr="00C36C9D">
        <w:rPr>
          <w:rFonts w:eastAsia="SimSun"/>
          <w:kern w:val="3"/>
          <w:szCs w:val="24"/>
          <w:lang w:eastAsia="en-US"/>
        </w:rPr>
        <w:t xml:space="preserve"> </w:t>
      </w:r>
      <w:proofErr w:type="spellStart"/>
      <w:r w:rsidR="004024B9" w:rsidRPr="00C36C9D">
        <w:rPr>
          <w:rFonts w:eastAsia="SimSun"/>
          <w:i/>
          <w:kern w:val="3"/>
          <w:szCs w:val="24"/>
          <w:lang w:eastAsia="en-US"/>
        </w:rPr>
        <w:t>Lanco</w:t>
      </w:r>
      <w:proofErr w:type="spellEnd"/>
      <w:r w:rsidR="004024B9" w:rsidRPr="00C36C9D">
        <w:rPr>
          <w:rFonts w:eastAsia="SimSun"/>
          <w:i/>
          <w:kern w:val="3"/>
          <w:szCs w:val="24"/>
          <w:lang w:eastAsia="en-US"/>
        </w:rPr>
        <w:t xml:space="preserve"> c.  A</w:t>
      </w:r>
      <w:r w:rsidRPr="00C36C9D">
        <w:rPr>
          <w:rFonts w:eastAsia="SimSun"/>
          <w:i/>
          <w:kern w:val="3"/>
          <w:szCs w:val="24"/>
          <w:lang w:eastAsia="en-US"/>
        </w:rPr>
        <w:t>rgentine</w:t>
      </w:r>
      <w:r w:rsidR="0004207D" w:rsidRPr="00C36C9D">
        <w:rPr>
          <w:rStyle w:val="Appelnotedebasdep"/>
          <w:rFonts w:eastAsia="SimSun"/>
          <w:i/>
          <w:kern w:val="3"/>
          <w:szCs w:val="24"/>
          <w:lang w:eastAsia="en-US"/>
        </w:rPr>
        <w:footnoteReference w:id="109"/>
      </w:r>
      <w:r w:rsidR="00600A6A" w:rsidRPr="00C36C9D">
        <w:rPr>
          <w:rFonts w:eastAsia="SimSun"/>
          <w:kern w:val="3"/>
          <w:szCs w:val="24"/>
          <w:lang w:eastAsia="en-US"/>
        </w:rPr>
        <w:t xml:space="preserve"> du 8 décembre 1998, </w:t>
      </w:r>
      <w:r w:rsidR="00AC6ED6" w:rsidRPr="00C36C9D">
        <w:rPr>
          <w:rFonts w:eastAsia="SimSun"/>
          <w:kern w:val="3"/>
          <w:szCs w:val="24"/>
          <w:lang w:eastAsia="en-US"/>
        </w:rPr>
        <w:t xml:space="preserve">les parties  ont fait le choix </w:t>
      </w:r>
      <w:r w:rsidR="00E23FA5" w:rsidRPr="00C36C9D">
        <w:rPr>
          <w:rFonts w:eastAsia="SimSun"/>
          <w:kern w:val="3"/>
          <w:szCs w:val="24"/>
          <w:lang w:eastAsia="en-US"/>
        </w:rPr>
        <w:t xml:space="preserve"> dans le contrat </w:t>
      </w:r>
      <w:r w:rsidRPr="00C36C9D">
        <w:rPr>
          <w:rFonts w:eastAsia="SimSun"/>
          <w:kern w:val="3"/>
          <w:szCs w:val="24"/>
          <w:lang w:eastAsia="en-US"/>
        </w:rPr>
        <w:t>de soumettre leur</w:t>
      </w:r>
      <w:r w:rsidR="0059319B" w:rsidRPr="00C36C9D">
        <w:rPr>
          <w:rFonts w:eastAsia="SimSun"/>
          <w:kern w:val="3"/>
          <w:szCs w:val="24"/>
          <w:lang w:eastAsia="en-US"/>
        </w:rPr>
        <w:t>s</w:t>
      </w:r>
      <w:r w:rsidRPr="00C36C9D">
        <w:rPr>
          <w:rFonts w:eastAsia="SimSun"/>
          <w:kern w:val="3"/>
          <w:szCs w:val="24"/>
          <w:lang w:eastAsia="en-US"/>
        </w:rPr>
        <w:t xml:space="preserve"> </w:t>
      </w:r>
      <w:r w:rsidR="00AC6ED6" w:rsidRPr="00C36C9D">
        <w:rPr>
          <w:rFonts w:eastAsia="SimSun"/>
          <w:kern w:val="3"/>
          <w:szCs w:val="24"/>
          <w:lang w:eastAsia="en-US"/>
        </w:rPr>
        <w:t>différends</w:t>
      </w:r>
      <w:r w:rsidRPr="00C36C9D">
        <w:rPr>
          <w:rFonts w:eastAsia="SimSun"/>
          <w:kern w:val="3"/>
          <w:szCs w:val="24"/>
          <w:lang w:eastAsia="en-US"/>
        </w:rPr>
        <w:t xml:space="preserve"> devant une </w:t>
      </w:r>
      <w:r w:rsidR="00E23FA5" w:rsidRPr="00C36C9D">
        <w:rPr>
          <w:rFonts w:eastAsia="SimSun"/>
          <w:kern w:val="3"/>
          <w:szCs w:val="24"/>
          <w:lang w:eastAsia="en-US"/>
        </w:rPr>
        <w:t>juridiction</w:t>
      </w:r>
      <w:r w:rsidR="00AC6ED6" w:rsidRPr="00C36C9D">
        <w:rPr>
          <w:rFonts w:eastAsia="SimSun"/>
          <w:kern w:val="3"/>
          <w:szCs w:val="24"/>
          <w:lang w:eastAsia="en-US"/>
        </w:rPr>
        <w:t xml:space="preserve"> administrative fédérale</w:t>
      </w:r>
      <w:r w:rsidR="0059319B" w:rsidRPr="00C36C9D">
        <w:rPr>
          <w:rFonts w:eastAsia="SimSun"/>
          <w:kern w:val="3"/>
          <w:szCs w:val="24"/>
          <w:lang w:eastAsia="en-US"/>
        </w:rPr>
        <w:t xml:space="preserve"> argentine</w:t>
      </w:r>
      <w:r w:rsidR="0042524B" w:rsidRPr="00C36C9D">
        <w:rPr>
          <w:rFonts w:eastAsia="SimSun"/>
          <w:kern w:val="3"/>
          <w:szCs w:val="24"/>
          <w:lang w:eastAsia="en-US"/>
        </w:rPr>
        <w:t>.</w:t>
      </w:r>
      <w:r w:rsidRPr="00C36C9D">
        <w:rPr>
          <w:rFonts w:eastAsia="SimSun"/>
          <w:kern w:val="3"/>
          <w:szCs w:val="24"/>
          <w:lang w:eastAsia="en-US"/>
        </w:rPr>
        <w:t xml:space="preserve"> </w:t>
      </w:r>
      <w:r w:rsidR="0042524B" w:rsidRPr="00C36C9D">
        <w:rPr>
          <w:rFonts w:eastAsia="SimSun"/>
          <w:kern w:val="3"/>
          <w:szCs w:val="24"/>
          <w:lang w:eastAsia="en-US"/>
        </w:rPr>
        <w:t xml:space="preserve">Cependant, </w:t>
      </w:r>
      <w:r w:rsidR="000D7C6B" w:rsidRPr="00C36C9D">
        <w:rPr>
          <w:rFonts w:eastAsia="SimSun"/>
          <w:kern w:val="3"/>
          <w:szCs w:val="24"/>
          <w:lang w:eastAsia="en-US"/>
        </w:rPr>
        <w:t xml:space="preserve">dans un </w:t>
      </w:r>
      <w:r w:rsidR="00E23FA5" w:rsidRPr="00C36C9D">
        <w:rPr>
          <w:rFonts w:eastAsia="SimSun"/>
          <w:kern w:val="3"/>
          <w:szCs w:val="24"/>
          <w:lang w:eastAsia="en-US"/>
        </w:rPr>
        <w:t>traité</w:t>
      </w:r>
      <w:r w:rsidR="000D7C6B" w:rsidRPr="00C36C9D">
        <w:rPr>
          <w:rFonts w:eastAsia="SimSun"/>
          <w:kern w:val="3"/>
          <w:szCs w:val="24"/>
          <w:lang w:eastAsia="en-US"/>
        </w:rPr>
        <w:t xml:space="preserve"> </w:t>
      </w:r>
      <w:r w:rsidR="002076FB" w:rsidRPr="00C36C9D">
        <w:rPr>
          <w:rFonts w:eastAsia="SimSun"/>
          <w:kern w:val="3"/>
          <w:szCs w:val="24"/>
          <w:lang w:eastAsia="en-US"/>
        </w:rPr>
        <w:t>d’</w:t>
      </w:r>
      <w:r w:rsidR="000D7C6B" w:rsidRPr="00C36C9D">
        <w:rPr>
          <w:rFonts w:eastAsia="SimSun"/>
          <w:kern w:val="3"/>
          <w:szCs w:val="24"/>
          <w:lang w:eastAsia="en-US"/>
        </w:rPr>
        <w:t>i</w:t>
      </w:r>
      <w:r w:rsidR="009D3FC0" w:rsidRPr="00C36C9D">
        <w:rPr>
          <w:rFonts w:eastAsia="SimSun"/>
          <w:kern w:val="3"/>
          <w:szCs w:val="24"/>
          <w:lang w:eastAsia="en-US"/>
        </w:rPr>
        <w:t>nvestissement</w:t>
      </w:r>
      <w:r w:rsidR="00E23FA5" w:rsidRPr="00C36C9D">
        <w:rPr>
          <w:rFonts w:eastAsia="SimSun"/>
          <w:kern w:val="3"/>
          <w:szCs w:val="24"/>
          <w:lang w:eastAsia="en-US"/>
        </w:rPr>
        <w:t xml:space="preserve"> </w:t>
      </w:r>
      <w:r w:rsidR="0059319B" w:rsidRPr="00C36C9D">
        <w:rPr>
          <w:rFonts w:eastAsia="SimSun"/>
          <w:kern w:val="3"/>
          <w:szCs w:val="24"/>
          <w:lang w:eastAsia="en-US"/>
        </w:rPr>
        <w:t>conclu</w:t>
      </w:r>
      <w:r w:rsidR="002E028E" w:rsidRPr="00C36C9D">
        <w:rPr>
          <w:rFonts w:eastAsia="SimSun"/>
          <w:kern w:val="3"/>
          <w:szCs w:val="24"/>
          <w:lang w:eastAsia="en-US"/>
        </w:rPr>
        <w:t xml:space="preserve"> entre </w:t>
      </w:r>
      <w:r w:rsidR="0059319B" w:rsidRPr="00C36C9D">
        <w:rPr>
          <w:rFonts w:eastAsia="SimSun"/>
          <w:kern w:val="3"/>
          <w:szCs w:val="24"/>
          <w:lang w:eastAsia="en-US"/>
        </w:rPr>
        <w:t xml:space="preserve"> la république </w:t>
      </w:r>
      <w:r w:rsidR="009352ED" w:rsidRPr="00C36C9D">
        <w:rPr>
          <w:rFonts w:eastAsia="SimSun"/>
          <w:kern w:val="3"/>
          <w:szCs w:val="24"/>
          <w:lang w:eastAsia="en-US"/>
        </w:rPr>
        <w:t>d’A</w:t>
      </w:r>
      <w:r w:rsidR="00AC6ED6" w:rsidRPr="00C36C9D">
        <w:rPr>
          <w:rFonts w:eastAsia="SimSun"/>
          <w:kern w:val="3"/>
          <w:szCs w:val="24"/>
          <w:lang w:eastAsia="en-US"/>
        </w:rPr>
        <w:t>rgentine</w:t>
      </w:r>
      <w:r w:rsidR="00ED7E67">
        <w:rPr>
          <w:rFonts w:eastAsia="SimSun"/>
          <w:kern w:val="3"/>
          <w:szCs w:val="24"/>
          <w:lang w:eastAsia="en-US"/>
        </w:rPr>
        <w:t xml:space="preserve"> et le gouvernement </w:t>
      </w:r>
      <w:r w:rsidR="0059319B" w:rsidRPr="00C36C9D">
        <w:rPr>
          <w:rFonts w:eastAsia="SimSun"/>
          <w:kern w:val="3"/>
          <w:szCs w:val="24"/>
          <w:lang w:eastAsia="en-US"/>
        </w:rPr>
        <w:t xml:space="preserve">des </w:t>
      </w:r>
      <w:r w:rsidR="00600A6A" w:rsidRPr="00C36C9D">
        <w:rPr>
          <w:rFonts w:eastAsia="SimSun"/>
          <w:kern w:val="3"/>
          <w:szCs w:val="24"/>
          <w:lang w:eastAsia="en-US"/>
        </w:rPr>
        <w:t>États-Unis,</w:t>
      </w:r>
      <w:r w:rsidR="009352ED" w:rsidRPr="00C36C9D">
        <w:rPr>
          <w:rFonts w:eastAsia="SimSun"/>
          <w:kern w:val="3"/>
          <w:szCs w:val="24"/>
          <w:lang w:eastAsia="en-US"/>
        </w:rPr>
        <w:t xml:space="preserve"> les parties avaient prévu</w:t>
      </w:r>
      <w:r w:rsidR="00AC6ED6" w:rsidRPr="00C36C9D">
        <w:rPr>
          <w:rFonts w:eastAsia="SimSun"/>
          <w:kern w:val="3"/>
          <w:szCs w:val="24"/>
          <w:lang w:eastAsia="en-US"/>
        </w:rPr>
        <w:t xml:space="preserve"> une clause renvoyant</w:t>
      </w:r>
      <w:r w:rsidR="009D3FC0" w:rsidRPr="00C36C9D">
        <w:rPr>
          <w:rFonts w:eastAsia="SimSun"/>
          <w:kern w:val="3"/>
          <w:szCs w:val="24"/>
          <w:lang w:eastAsia="en-US"/>
        </w:rPr>
        <w:t xml:space="preserve"> à</w:t>
      </w:r>
      <w:r w:rsidR="00AC6ED6" w:rsidRPr="00C36C9D">
        <w:rPr>
          <w:rFonts w:eastAsia="SimSun"/>
          <w:kern w:val="3"/>
          <w:szCs w:val="24"/>
          <w:lang w:eastAsia="en-US"/>
        </w:rPr>
        <w:t xml:space="preserve"> l’</w:t>
      </w:r>
      <w:r w:rsidR="009D3FC0" w:rsidRPr="00C36C9D">
        <w:rPr>
          <w:rFonts w:eastAsia="SimSun"/>
          <w:kern w:val="3"/>
          <w:szCs w:val="24"/>
          <w:lang w:eastAsia="en-US"/>
        </w:rPr>
        <w:t>arbitrage  CIRDI tous litiges</w:t>
      </w:r>
      <w:r w:rsidR="00E23FA5" w:rsidRPr="00C36C9D">
        <w:rPr>
          <w:rFonts w:eastAsia="SimSun"/>
          <w:kern w:val="3"/>
          <w:szCs w:val="24"/>
          <w:lang w:eastAsia="en-US"/>
        </w:rPr>
        <w:t xml:space="preserve"> relatif</w:t>
      </w:r>
      <w:r w:rsidR="0059319B" w:rsidRPr="00C36C9D">
        <w:rPr>
          <w:rFonts w:eastAsia="SimSun"/>
          <w:kern w:val="3"/>
          <w:szCs w:val="24"/>
          <w:lang w:eastAsia="en-US"/>
        </w:rPr>
        <w:t>s</w:t>
      </w:r>
      <w:r w:rsidR="00E23FA5" w:rsidRPr="00C36C9D">
        <w:rPr>
          <w:rFonts w:eastAsia="SimSun"/>
          <w:kern w:val="3"/>
          <w:szCs w:val="24"/>
          <w:lang w:eastAsia="en-US"/>
        </w:rPr>
        <w:t xml:space="preserve"> </w:t>
      </w:r>
      <w:r w:rsidR="001B0271" w:rsidRPr="00C36C9D">
        <w:rPr>
          <w:rFonts w:eastAsia="SimSun"/>
          <w:kern w:val="3"/>
          <w:szCs w:val="24"/>
          <w:lang w:eastAsia="en-US"/>
        </w:rPr>
        <w:t>à un de ces  É</w:t>
      </w:r>
      <w:r w:rsidR="009D3FC0" w:rsidRPr="00C36C9D">
        <w:rPr>
          <w:rFonts w:eastAsia="SimSun"/>
          <w:kern w:val="3"/>
          <w:szCs w:val="24"/>
          <w:lang w:eastAsia="en-US"/>
        </w:rPr>
        <w:t>tat</w:t>
      </w:r>
      <w:r w:rsidR="00600A6A" w:rsidRPr="00C36C9D">
        <w:rPr>
          <w:rFonts w:eastAsia="SimSun"/>
          <w:kern w:val="3"/>
          <w:szCs w:val="24"/>
          <w:lang w:eastAsia="en-US"/>
        </w:rPr>
        <w:t>s</w:t>
      </w:r>
      <w:r w:rsidR="00C84027" w:rsidRPr="00C36C9D">
        <w:rPr>
          <w:rFonts w:eastAsia="SimSun"/>
          <w:kern w:val="3"/>
          <w:szCs w:val="24"/>
          <w:lang w:eastAsia="en-US"/>
        </w:rPr>
        <w:t xml:space="preserve">. </w:t>
      </w:r>
      <w:r w:rsidR="009D3FC0" w:rsidRPr="00C36C9D">
        <w:rPr>
          <w:rFonts w:eastAsia="SimSun"/>
          <w:kern w:val="3"/>
          <w:szCs w:val="24"/>
          <w:lang w:eastAsia="en-US"/>
        </w:rPr>
        <w:t>L</w:t>
      </w:r>
      <w:r w:rsidR="00E23FA5" w:rsidRPr="00C36C9D">
        <w:rPr>
          <w:rFonts w:eastAsia="SimSun"/>
          <w:kern w:val="3"/>
          <w:szCs w:val="24"/>
          <w:lang w:eastAsia="en-US"/>
        </w:rPr>
        <w:t xml:space="preserve">es </w:t>
      </w:r>
      <w:r w:rsidRPr="00C36C9D">
        <w:rPr>
          <w:rFonts w:eastAsia="SimSun"/>
          <w:kern w:val="3"/>
          <w:szCs w:val="24"/>
          <w:lang w:eastAsia="en-US"/>
        </w:rPr>
        <w:t>ar</w:t>
      </w:r>
      <w:r w:rsidR="00AC6ED6" w:rsidRPr="00C36C9D">
        <w:rPr>
          <w:rFonts w:eastAsia="SimSun"/>
          <w:kern w:val="3"/>
          <w:szCs w:val="24"/>
          <w:lang w:eastAsia="en-US"/>
        </w:rPr>
        <w:t xml:space="preserve">bitres ont </w:t>
      </w:r>
      <w:r w:rsidR="0059319B" w:rsidRPr="00C36C9D">
        <w:rPr>
          <w:rFonts w:eastAsia="SimSun"/>
          <w:kern w:val="3"/>
          <w:szCs w:val="24"/>
          <w:lang w:eastAsia="en-US"/>
        </w:rPr>
        <w:t xml:space="preserve">rejeté l’argument selon lequel une clause  </w:t>
      </w:r>
      <w:r w:rsidR="00AC6ED6" w:rsidRPr="00C36C9D">
        <w:rPr>
          <w:rFonts w:eastAsia="SimSun"/>
          <w:kern w:val="3"/>
          <w:szCs w:val="24"/>
          <w:lang w:eastAsia="en-US"/>
        </w:rPr>
        <w:t>exclusive</w:t>
      </w:r>
      <w:r w:rsidR="0059319B" w:rsidRPr="00C36C9D">
        <w:rPr>
          <w:rFonts w:eastAsia="SimSun"/>
          <w:kern w:val="3"/>
          <w:szCs w:val="24"/>
          <w:lang w:eastAsia="en-US"/>
        </w:rPr>
        <w:t xml:space="preserve"> de compétence au profit d’une juridiction étatique  </w:t>
      </w:r>
      <w:r w:rsidR="00AC6ED6" w:rsidRPr="00C36C9D">
        <w:rPr>
          <w:rFonts w:eastAsia="SimSun"/>
          <w:kern w:val="3"/>
          <w:szCs w:val="24"/>
          <w:lang w:eastAsia="en-US"/>
        </w:rPr>
        <w:t>du contrat exclut la comp</w:t>
      </w:r>
      <w:r w:rsidR="00E23FA5" w:rsidRPr="00C36C9D">
        <w:rPr>
          <w:rFonts w:eastAsia="SimSun"/>
          <w:kern w:val="3"/>
          <w:szCs w:val="24"/>
          <w:lang w:eastAsia="en-US"/>
        </w:rPr>
        <w:t>é</w:t>
      </w:r>
      <w:r w:rsidR="00AC6ED6" w:rsidRPr="00C36C9D">
        <w:rPr>
          <w:rFonts w:eastAsia="SimSun"/>
          <w:kern w:val="3"/>
          <w:szCs w:val="24"/>
          <w:lang w:eastAsia="en-US"/>
        </w:rPr>
        <w:t>tence  du  CIRDI</w:t>
      </w:r>
      <w:r w:rsidR="0059319B" w:rsidRPr="00C36C9D">
        <w:rPr>
          <w:rFonts w:eastAsia="SimSun"/>
          <w:kern w:val="3"/>
          <w:szCs w:val="24"/>
          <w:lang w:eastAsia="en-US"/>
        </w:rPr>
        <w:t> </w:t>
      </w:r>
      <w:r w:rsidR="00BD4B48" w:rsidRPr="00C36C9D">
        <w:rPr>
          <w:rFonts w:eastAsia="SimSun"/>
          <w:kern w:val="3"/>
          <w:szCs w:val="24"/>
          <w:lang w:eastAsia="en-US"/>
        </w:rPr>
        <w:t>: «</w:t>
      </w:r>
      <w:r w:rsidRPr="00C36C9D">
        <w:rPr>
          <w:rFonts w:eastAsia="SimSun"/>
          <w:kern w:val="3"/>
          <w:szCs w:val="24"/>
          <w:lang w:eastAsia="en-US"/>
        </w:rPr>
        <w:t> </w:t>
      </w:r>
      <w:r w:rsidR="009D3FC0" w:rsidRPr="00C36C9D">
        <w:rPr>
          <w:rFonts w:eastAsia="SimSun"/>
          <w:kern w:val="3"/>
          <w:szCs w:val="24"/>
          <w:lang w:eastAsia="en-US"/>
        </w:rPr>
        <w:t xml:space="preserve"> D</w:t>
      </w:r>
      <w:r w:rsidR="00AC6ED6" w:rsidRPr="00C36C9D">
        <w:rPr>
          <w:rFonts w:eastAsia="SimSun"/>
          <w:kern w:val="3"/>
          <w:szCs w:val="24"/>
          <w:lang w:eastAsia="en-US"/>
        </w:rPr>
        <w:t>e</w:t>
      </w:r>
      <w:r w:rsidR="009D3FC0" w:rsidRPr="00C36C9D">
        <w:rPr>
          <w:rFonts w:eastAsia="SimSun"/>
          <w:kern w:val="3"/>
          <w:szCs w:val="24"/>
          <w:lang w:eastAsia="en-US"/>
        </w:rPr>
        <w:t xml:space="preserve"> </w:t>
      </w:r>
      <w:r w:rsidR="00AC6ED6" w:rsidRPr="00C36C9D">
        <w:rPr>
          <w:rFonts w:eastAsia="SimSun"/>
          <w:kern w:val="3"/>
          <w:szCs w:val="24"/>
          <w:lang w:eastAsia="en-US"/>
        </w:rPr>
        <w:t>fait</w:t>
      </w:r>
      <w:r w:rsidRPr="00C36C9D">
        <w:rPr>
          <w:rFonts w:eastAsia="SimSun"/>
          <w:kern w:val="3"/>
          <w:szCs w:val="24"/>
          <w:lang w:eastAsia="en-US"/>
        </w:rPr>
        <w:t>, une fois  établi qu’un consentement valable à l’arbitrage CIRDI</w:t>
      </w:r>
      <w:r w:rsidR="00AC6ED6" w:rsidRPr="00C36C9D">
        <w:rPr>
          <w:rFonts w:eastAsia="SimSun"/>
          <w:kern w:val="3"/>
          <w:szCs w:val="24"/>
          <w:lang w:eastAsia="en-US"/>
        </w:rPr>
        <w:t xml:space="preserve"> </w:t>
      </w:r>
      <w:r w:rsidRPr="00C36C9D">
        <w:rPr>
          <w:rFonts w:eastAsia="SimSun"/>
          <w:kern w:val="3"/>
          <w:szCs w:val="24"/>
          <w:lang w:eastAsia="en-US"/>
        </w:rPr>
        <w:t xml:space="preserve">a été donné, toute autre juridiction saisie pour </w:t>
      </w:r>
      <w:r w:rsidR="0059319B" w:rsidRPr="00C36C9D">
        <w:rPr>
          <w:rFonts w:eastAsia="SimSun"/>
          <w:kern w:val="3"/>
          <w:szCs w:val="24"/>
          <w:lang w:eastAsia="en-US"/>
        </w:rPr>
        <w:t>décider</w:t>
      </w:r>
      <w:r w:rsidR="00AC6ED6" w:rsidRPr="00C36C9D">
        <w:rPr>
          <w:rFonts w:eastAsia="SimSun"/>
          <w:kern w:val="3"/>
          <w:szCs w:val="24"/>
          <w:lang w:eastAsia="en-US"/>
        </w:rPr>
        <w:t xml:space="preserve"> du litige  doit décliner sa </w:t>
      </w:r>
      <w:r w:rsidR="0059319B" w:rsidRPr="00C36C9D">
        <w:rPr>
          <w:rFonts w:eastAsia="SimSun"/>
          <w:kern w:val="3"/>
          <w:szCs w:val="24"/>
          <w:lang w:eastAsia="en-US"/>
        </w:rPr>
        <w:t>compétence</w:t>
      </w:r>
      <w:r w:rsidR="00AC6ED6" w:rsidRPr="00C36C9D">
        <w:rPr>
          <w:rFonts w:eastAsia="SimSun"/>
          <w:kern w:val="3"/>
          <w:szCs w:val="24"/>
          <w:lang w:eastAsia="en-US"/>
        </w:rPr>
        <w:t>. »</w:t>
      </w:r>
      <w:r w:rsidR="00AC6ED6" w:rsidRPr="00C36C9D">
        <w:rPr>
          <w:rStyle w:val="Appelnotedebasdep"/>
          <w:rFonts w:eastAsia="SimSun"/>
          <w:kern w:val="3"/>
          <w:szCs w:val="24"/>
          <w:lang w:eastAsia="en-US"/>
        </w:rPr>
        <w:footnoteReference w:id="110"/>
      </w:r>
      <w:r w:rsidR="00C84027" w:rsidRPr="00C36C9D">
        <w:rPr>
          <w:rFonts w:eastAsia="SimSun"/>
          <w:kern w:val="3"/>
          <w:szCs w:val="24"/>
          <w:lang w:eastAsia="en-US"/>
        </w:rPr>
        <w:t xml:space="preserve">. </w:t>
      </w:r>
      <w:r w:rsidR="00BE7EE9" w:rsidRPr="00C36C9D">
        <w:rPr>
          <w:rFonts w:eastAsia="SimSun"/>
          <w:kern w:val="3"/>
          <w:szCs w:val="24"/>
          <w:lang w:eastAsia="en-US"/>
        </w:rPr>
        <w:t>C</w:t>
      </w:r>
      <w:r w:rsidR="00AC6ED6" w:rsidRPr="00C36C9D">
        <w:rPr>
          <w:rFonts w:eastAsia="SimSun"/>
          <w:kern w:val="3"/>
          <w:szCs w:val="24"/>
          <w:lang w:eastAsia="en-US"/>
        </w:rPr>
        <w:t xml:space="preserve">ette </w:t>
      </w:r>
      <w:r w:rsidR="0059319B" w:rsidRPr="00C36C9D">
        <w:rPr>
          <w:rFonts w:eastAsia="SimSun"/>
          <w:kern w:val="3"/>
          <w:szCs w:val="24"/>
          <w:lang w:eastAsia="en-US"/>
        </w:rPr>
        <w:t>solution a été retenue</w:t>
      </w:r>
      <w:r w:rsidR="0059319B">
        <w:rPr>
          <w:rFonts w:eastAsia="SimSun"/>
          <w:kern w:val="3"/>
          <w:szCs w:val="24"/>
          <w:lang w:eastAsia="en-US"/>
        </w:rPr>
        <w:t xml:space="preserve">  dans des  sentences</w:t>
      </w:r>
      <w:r w:rsidR="00AC6ED6">
        <w:rPr>
          <w:rFonts w:eastAsia="SimSun"/>
          <w:kern w:val="3"/>
          <w:szCs w:val="24"/>
          <w:lang w:eastAsia="en-US"/>
        </w:rPr>
        <w:t xml:space="preserve">  similaires</w:t>
      </w:r>
      <w:r w:rsidR="005637C0">
        <w:rPr>
          <w:rFonts w:eastAsia="SimSun"/>
          <w:kern w:val="3"/>
          <w:szCs w:val="24"/>
          <w:lang w:eastAsia="en-US"/>
        </w:rPr>
        <w:t xml:space="preserve">  dont l’affaire</w:t>
      </w:r>
      <w:r w:rsidR="00AC6ED6">
        <w:rPr>
          <w:rFonts w:eastAsia="SimSun"/>
          <w:kern w:val="3"/>
          <w:szCs w:val="24"/>
          <w:lang w:eastAsia="en-US"/>
        </w:rPr>
        <w:t xml:space="preserve">   </w:t>
      </w:r>
      <w:r w:rsidR="00AC6ED6" w:rsidRPr="00786DAA">
        <w:rPr>
          <w:rFonts w:eastAsia="SimSun"/>
          <w:i/>
          <w:kern w:val="3"/>
          <w:szCs w:val="24"/>
          <w:lang w:eastAsia="en-US"/>
        </w:rPr>
        <w:t>Vivendi c. Argentine</w:t>
      </w:r>
      <w:r w:rsidR="006D7A50">
        <w:rPr>
          <w:rStyle w:val="Appelnotedebasdep"/>
          <w:rFonts w:eastAsia="SimSun"/>
          <w:kern w:val="3"/>
          <w:szCs w:val="24"/>
          <w:lang w:eastAsia="en-US"/>
        </w:rPr>
        <w:footnoteReference w:id="111"/>
      </w:r>
      <w:r w:rsidR="004B6B29">
        <w:rPr>
          <w:rFonts w:eastAsia="SimSun"/>
          <w:kern w:val="3"/>
          <w:szCs w:val="24"/>
          <w:lang w:eastAsia="en-US"/>
        </w:rPr>
        <w:t xml:space="preserve"> </w:t>
      </w:r>
      <w:r w:rsidR="0085741C">
        <w:rPr>
          <w:rFonts w:eastAsia="SimSun"/>
          <w:kern w:val="3"/>
          <w:szCs w:val="24"/>
          <w:lang w:eastAsia="en-US"/>
        </w:rPr>
        <w:t>da</w:t>
      </w:r>
      <w:r w:rsidR="00615D52">
        <w:rPr>
          <w:rFonts w:eastAsia="SimSun"/>
          <w:kern w:val="3"/>
          <w:szCs w:val="24"/>
          <w:lang w:eastAsia="en-US"/>
        </w:rPr>
        <w:t>ns la</w:t>
      </w:r>
      <w:r w:rsidR="00187D7A">
        <w:rPr>
          <w:rFonts w:eastAsia="SimSun"/>
          <w:kern w:val="3"/>
          <w:szCs w:val="24"/>
          <w:lang w:eastAsia="en-US"/>
        </w:rPr>
        <w:t>quel</w:t>
      </w:r>
      <w:r w:rsidR="00615D52">
        <w:rPr>
          <w:rFonts w:eastAsia="SimSun"/>
          <w:kern w:val="3"/>
          <w:szCs w:val="24"/>
          <w:lang w:eastAsia="en-US"/>
        </w:rPr>
        <w:t>le</w:t>
      </w:r>
      <w:r w:rsidR="00187D7A">
        <w:rPr>
          <w:rFonts w:eastAsia="SimSun"/>
          <w:kern w:val="3"/>
          <w:szCs w:val="24"/>
          <w:lang w:eastAsia="en-US"/>
        </w:rPr>
        <w:t xml:space="preserve"> le Comité </w:t>
      </w:r>
      <w:r w:rsidR="009A186F">
        <w:rPr>
          <w:rFonts w:eastAsia="SimSun"/>
          <w:kern w:val="3"/>
          <w:szCs w:val="24"/>
          <w:lang w:eastAsia="en-US"/>
        </w:rPr>
        <w:t xml:space="preserve">ad hoc </w:t>
      </w:r>
      <w:r w:rsidR="00130257">
        <w:rPr>
          <w:rFonts w:eastAsia="SimSun"/>
          <w:kern w:val="3"/>
          <w:szCs w:val="24"/>
          <w:lang w:eastAsia="en-US"/>
        </w:rPr>
        <w:t xml:space="preserve">applique les dispositions de </w:t>
      </w:r>
      <w:r w:rsidR="00996FEF">
        <w:rPr>
          <w:rFonts w:eastAsia="SimSun"/>
          <w:kern w:val="3"/>
          <w:szCs w:val="24"/>
          <w:lang w:eastAsia="en-US"/>
        </w:rPr>
        <w:t xml:space="preserve"> l’article 3</w:t>
      </w:r>
      <w:r w:rsidR="00F83C09">
        <w:rPr>
          <w:rFonts w:eastAsia="SimSun"/>
          <w:kern w:val="3"/>
          <w:szCs w:val="24"/>
          <w:lang w:eastAsia="en-US"/>
        </w:rPr>
        <w:t xml:space="preserve"> de </w:t>
      </w:r>
      <w:r w:rsidR="009A186F">
        <w:rPr>
          <w:rFonts w:eastAsia="SimSun"/>
          <w:kern w:val="3"/>
          <w:szCs w:val="24"/>
          <w:lang w:eastAsia="en-US"/>
        </w:rPr>
        <w:t xml:space="preserve">la Commission </w:t>
      </w:r>
      <w:r w:rsidR="0085741C">
        <w:rPr>
          <w:rFonts w:eastAsia="SimSun"/>
          <w:kern w:val="3"/>
          <w:szCs w:val="24"/>
          <w:lang w:eastAsia="en-US"/>
        </w:rPr>
        <w:t>du Droit International</w:t>
      </w:r>
      <w:r w:rsidR="0085741C">
        <w:rPr>
          <w:rStyle w:val="Appelnotedebasdep"/>
          <w:rFonts w:eastAsia="SimSun"/>
          <w:kern w:val="3"/>
          <w:szCs w:val="24"/>
          <w:lang w:eastAsia="en-US"/>
        </w:rPr>
        <w:footnoteReference w:id="112"/>
      </w:r>
      <w:r w:rsidR="0085741C">
        <w:rPr>
          <w:rFonts w:eastAsia="SimSun"/>
          <w:kern w:val="3"/>
          <w:szCs w:val="24"/>
          <w:lang w:eastAsia="en-US"/>
        </w:rPr>
        <w:t xml:space="preserve">, </w:t>
      </w:r>
      <w:r w:rsidR="00F83C09">
        <w:rPr>
          <w:rFonts w:eastAsia="SimSun"/>
          <w:kern w:val="3"/>
          <w:szCs w:val="24"/>
          <w:lang w:eastAsia="en-US"/>
        </w:rPr>
        <w:t xml:space="preserve">pour </w:t>
      </w:r>
      <w:r w:rsidR="00996FEF">
        <w:rPr>
          <w:rFonts w:eastAsia="SimSun"/>
          <w:kern w:val="3"/>
          <w:szCs w:val="24"/>
          <w:lang w:eastAsia="en-US"/>
        </w:rPr>
        <w:t>distingu</w:t>
      </w:r>
      <w:r w:rsidR="00F83C09">
        <w:rPr>
          <w:rFonts w:eastAsia="SimSun"/>
          <w:kern w:val="3"/>
          <w:szCs w:val="24"/>
          <w:lang w:eastAsia="en-US"/>
        </w:rPr>
        <w:t xml:space="preserve">er l’ordre juridique interne </w:t>
      </w:r>
      <w:r w:rsidR="00133BF5">
        <w:rPr>
          <w:rFonts w:eastAsia="SimSun"/>
          <w:kern w:val="3"/>
          <w:szCs w:val="24"/>
          <w:lang w:eastAsia="en-US"/>
        </w:rPr>
        <w:t>de l’ordre</w:t>
      </w:r>
      <w:r w:rsidR="00996FEF">
        <w:rPr>
          <w:rFonts w:eastAsia="SimSun"/>
          <w:kern w:val="3"/>
          <w:szCs w:val="24"/>
          <w:lang w:eastAsia="en-US"/>
        </w:rPr>
        <w:t xml:space="preserve"> </w:t>
      </w:r>
      <w:r w:rsidR="0085741C">
        <w:rPr>
          <w:rFonts w:eastAsia="SimSun"/>
          <w:kern w:val="3"/>
          <w:szCs w:val="24"/>
          <w:lang w:eastAsia="en-US"/>
        </w:rPr>
        <w:t>international</w:t>
      </w:r>
      <w:r w:rsidR="00996FEF">
        <w:rPr>
          <w:rFonts w:eastAsia="SimSun"/>
          <w:kern w:val="3"/>
          <w:szCs w:val="24"/>
          <w:lang w:eastAsia="en-US"/>
        </w:rPr>
        <w:t xml:space="preserve">  en </w:t>
      </w:r>
      <w:r w:rsidR="0085741C">
        <w:rPr>
          <w:rFonts w:eastAsia="SimSun"/>
          <w:kern w:val="3"/>
          <w:szCs w:val="24"/>
          <w:lang w:eastAsia="en-US"/>
        </w:rPr>
        <w:t>matière</w:t>
      </w:r>
      <w:r w:rsidR="00996FEF">
        <w:rPr>
          <w:rFonts w:eastAsia="SimSun"/>
          <w:kern w:val="3"/>
          <w:szCs w:val="24"/>
          <w:lang w:eastAsia="en-US"/>
        </w:rPr>
        <w:t xml:space="preserve">  de  respons</w:t>
      </w:r>
      <w:r w:rsidR="0085741C">
        <w:rPr>
          <w:rFonts w:eastAsia="SimSun"/>
          <w:kern w:val="3"/>
          <w:szCs w:val="24"/>
          <w:lang w:eastAsia="en-US"/>
        </w:rPr>
        <w:t>abilité international</w:t>
      </w:r>
      <w:r w:rsidR="00C0320B">
        <w:rPr>
          <w:rFonts w:eastAsia="SimSun"/>
          <w:kern w:val="3"/>
          <w:szCs w:val="24"/>
          <w:lang w:eastAsia="en-US"/>
        </w:rPr>
        <w:t>e</w:t>
      </w:r>
      <w:r w:rsidR="00F83C09">
        <w:rPr>
          <w:rFonts w:eastAsia="SimSun"/>
          <w:kern w:val="3"/>
          <w:szCs w:val="24"/>
          <w:lang w:eastAsia="en-US"/>
        </w:rPr>
        <w:t xml:space="preserve"> </w:t>
      </w:r>
      <w:r w:rsidR="0085741C">
        <w:rPr>
          <w:rFonts w:eastAsia="SimSun"/>
          <w:kern w:val="3"/>
          <w:szCs w:val="24"/>
          <w:lang w:eastAsia="en-US"/>
        </w:rPr>
        <w:t>des États</w:t>
      </w:r>
      <w:r w:rsidR="00F83C09">
        <w:rPr>
          <w:rFonts w:eastAsia="SimSun"/>
          <w:kern w:val="3"/>
          <w:szCs w:val="24"/>
          <w:lang w:eastAsia="en-US"/>
        </w:rPr>
        <w:t xml:space="preserve">. Le comité </w:t>
      </w:r>
      <w:r w:rsidR="006D2C6B">
        <w:rPr>
          <w:rFonts w:eastAsia="SimSun"/>
          <w:kern w:val="3"/>
          <w:szCs w:val="24"/>
          <w:lang w:eastAsia="en-US"/>
        </w:rPr>
        <w:t>soutient</w:t>
      </w:r>
      <w:r w:rsidR="006C1210">
        <w:rPr>
          <w:rFonts w:eastAsia="SimSun"/>
          <w:kern w:val="3"/>
          <w:szCs w:val="24"/>
          <w:lang w:eastAsia="en-US"/>
        </w:rPr>
        <w:t xml:space="preserve"> qu’une violation  </w:t>
      </w:r>
      <w:r w:rsidR="00F83C09">
        <w:rPr>
          <w:rFonts w:eastAsia="SimSun"/>
          <w:kern w:val="3"/>
          <w:szCs w:val="24"/>
          <w:lang w:eastAsia="en-US"/>
        </w:rPr>
        <w:t xml:space="preserve">du droit  interne ne </w:t>
      </w:r>
      <w:r w:rsidR="00996FEF">
        <w:rPr>
          <w:rFonts w:eastAsia="SimSun"/>
          <w:kern w:val="3"/>
          <w:szCs w:val="24"/>
          <w:lang w:eastAsia="en-US"/>
        </w:rPr>
        <w:t xml:space="preserve">signifie  pas </w:t>
      </w:r>
      <w:r w:rsidR="0085741C">
        <w:rPr>
          <w:rFonts w:eastAsia="SimSun"/>
          <w:kern w:val="3"/>
          <w:szCs w:val="24"/>
          <w:lang w:eastAsia="en-US"/>
        </w:rPr>
        <w:t>forcément</w:t>
      </w:r>
      <w:r w:rsidR="00996FEF">
        <w:rPr>
          <w:rFonts w:eastAsia="SimSun"/>
          <w:kern w:val="3"/>
          <w:szCs w:val="24"/>
          <w:lang w:eastAsia="en-US"/>
        </w:rPr>
        <w:t xml:space="preserve"> violation</w:t>
      </w:r>
      <w:r w:rsidR="0085741C">
        <w:rPr>
          <w:rFonts w:eastAsia="SimSun"/>
          <w:kern w:val="3"/>
          <w:szCs w:val="24"/>
          <w:lang w:eastAsia="en-US"/>
        </w:rPr>
        <w:t xml:space="preserve"> </w:t>
      </w:r>
      <w:r w:rsidR="00C0320B">
        <w:rPr>
          <w:rFonts w:eastAsia="SimSun"/>
          <w:kern w:val="3"/>
          <w:szCs w:val="24"/>
          <w:lang w:eastAsia="en-US"/>
        </w:rPr>
        <w:t>du droit  international</w:t>
      </w:r>
      <w:r w:rsidR="0085741C">
        <w:rPr>
          <w:rFonts w:eastAsia="SimSun"/>
          <w:kern w:val="3"/>
          <w:szCs w:val="24"/>
          <w:lang w:eastAsia="en-US"/>
        </w:rPr>
        <w:t>.</w:t>
      </w:r>
      <w:r w:rsidR="0077370D">
        <w:rPr>
          <w:rFonts w:eastAsia="SimSun"/>
          <w:kern w:val="3"/>
          <w:szCs w:val="24"/>
          <w:lang w:eastAsia="en-US"/>
        </w:rPr>
        <w:t xml:space="preserve"> L</w:t>
      </w:r>
      <w:r w:rsidR="0085741C">
        <w:rPr>
          <w:rFonts w:eastAsia="SimSun"/>
          <w:kern w:val="3"/>
          <w:szCs w:val="24"/>
          <w:lang w:eastAsia="en-US"/>
        </w:rPr>
        <w:t>’arbitre international</w:t>
      </w:r>
      <w:r w:rsidR="00272E03">
        <w:rPr>
          <w:rFonts w:eastAsia="SimSun"/>
          <w:kern w:val="3"/>
          <w:szCs w:val="24"/>
          <w:lang w:eastAsia="en-US"/>
        </w:rPr>
        <w:t xml:space="preserve"> agit donc à titre de juge né </w:t>
      </w:r>
      <w:r w:rsidR="0085741C">
        <w:rPr>
          <w:rFonts w:eastAsia="SimSun"/>
          <w:kern w:val="3"/>
          <w:szCs w:val="24"/>
          <w:lang w:eastAsia="en-US"/>
        </w:rPr>
        <w:t>de la responsabilité internationale des É</w:t>
      </w:r>
      <w:r w:rsidR="0077370D">
        <w:rPr>
          <w:rFonts w:eastAsia="SimSun"/>
          <w:kern w:val="3"/>
          <w:szCs w:val="24"/>
          <w:lang w:eastAsia="en-US"/>
        </w:rPr>
        <w:t>t</w:t>
      </w:r>
      <w:r w:rsidR="0085741C">
        <w:rPr>
          <w:rFonts w:eastAsia="SimSun"/>
          <w:kern w:val="3"/>
          <w:szCs w:val="24"/>
          <w:lang w:eastAsia="en-US"/>
        </w:rPr>
        <w:t>ats</w:t>
      </w:r>
      <w:r w:rsidR="0077370D">
        <w:rPr>
          <w:rFonts w:eastAsia="SimSun"/>
          <w:kern w:val="3"/>
          <w:szCs w:val="24"/>
          <w:lang w:eastAsia="en-US"/>
        </w:rPr>
        <w:t xml:space="preserve"> en rapport </w:t>
      </w:r>
      <w:r w:rsidR="0077370D">
        <w:rPr>
          <w:rFonts w:eastAsia="SimSun"/>
          <w:kern w:val="3"/>
          <w:szCs w:val="24"/>
          <w:lang w:eastAsia="en-US"/>
        </w:rPr>
        <w:lastRenderedPageBreak/>
        <w:t>avec les ins</w:t>
      </w:r>
      <w:r w:rsidR="00C84027">
        <w:rPr>
          <w:rFonts w:eastAsia="SimSun"/>
          <w:kern w:val="3"/>
          <w:szCs w:val="24"/>
          <w:lang w:eastAsia="en-US"/>
        </w:rPr>
        <w:t>truments internationaux</w:t>
      </w:r>
      <w:r w:rsidR="00EA3359">
        <w:rPr>
          <w:rFonts w:eastAsia="SimSun"/>
          <w:kern w:val="3"/>
          <w:szCs w:val="24"/>
          <w:lang w:eastAsia="en-US"/>
        </w:rPr>
        <w:t xml:space="preserve"> au</w:t>
      </w:r>
      <w:r w:rsidR="00515480">
        <w:rPr>
          <w:rFonts w:eastAsia="SimSun"/>
          <w:kern w:val="3"/>
          <w:szCs w:val="24"/>
          <w:lang w:eastAsia="en-US"/>
        </w:rPr>
        <w:t>x</w:t>
      </w:r>
      <w:r w:rsidR="00EA3359">
        <w:rPr>
          <w:rFonts w:eastAsia="SimSun"/>
          <w:kern w:val="3"/>
          <w:szCs w:val="24"/>
          <w:lang w:eastAsia="en-US"/>
        </w:rPr>
        <w:t xml:space="preserve">quels ils </w:t>
      </w:r>
      <w:r w:rsidR="006E0291">
        <w:rPr>
          <w:rFonts w:eastAsia="SimSun"/>
          <w:kern w:val="3"/>
          <w:szCs w:val="24"/>
          <w:lang w:eastAsia="en-US"/>
        </w:rPr>
        <w:t xml:space="preserve">souscrivent. </w:t>
      </w:r>
      <w:r w:rsidR="006D0767">
        <w:rPr>
          <w:rFonts w:eastAsia="SimSun"/>
          <w:kern w:val="3"/>
          <w:szCs w:val="24"/>
          <w:lang w:eastAsia="en-US"/>
        </w:rPr>
        <w:t>L</w:t>
      </w:r>
      <w:r w:rsidR="00515480">
        <w:rPr>
          <w:rFonts w:eastAsia="SimSun"/>
          <w:kern w:val="3"/>
          <w:szCs w:val="24"/>
          <w:lang w:eastAsia="en-US"/>
        </w:rPr>
        <w:t xml:space="preserve">’observation du comité ad hoc </w:t>
      </w:r>
      <w:r w:rsidR="00615D52">
        <w:rPr>
          <w:rFonts w:eastAsia="SimSun"/>
          <w:kern w:val="3"/>
          <w:szCs w:val="24"/>
          <w:lang w:eastAsia="en-US"/>
        </w:rPr>
        <w:t>à</w:t>
      </w:r>
      <w:r w:rsidR="006D0767">
        <w:rPr>
          <w:rFonts w:eastAsia="SimSun"/>
          <w:kern w:val="3"/>
          <w:szCs w:val="24"/>
          <w:lang w:eastAsia="en-US"/>
        </w:rPr>
        <w:t xml:space="preserve"> cet égard</w:t>
      </w:r>
      <w:r w:rsidR="00515480">
        <w:rPr>
          <w:rFonts w:eastAsia="SimSun"/>
          <w:kern w:val="3"/>
          <w:szCs w:val="24"/>
          <w:lang w:eastAsia="en-US"/>
        </w:rPr>
        <w:t xml:space="preserve"> est sans équivoque :</w:t>
      </w:r>
    </w:p>
    <w:p w:rsidR="00E45AC7" w:rsidRDefault="0077370D" w:rsidP="00E45AC7">
      <w:pPr>
        <w:autoSpaceDE w:val="0"/>
        <w:autoSpaceDN w:val="0"/>
        <w:adjustRightInd w:val="0"/>
        <w:spacing w:line="240" w:lineRule="auto"/>
        <w:ind w:left="705"/>
        <w:rPr>
          <w:rFonts w:eastAsia="SimSun"/>
          <w:kern w:val="3"/>
          <w:szCs w:val="24"/>
          <w:lang w:val="en-CA" w:eastAsia="en-US"/>
        </w:rPr>
      </w:pPr>
      <w:r w:rsidRPr="0077370D">
        <w:rPr>
          <w:rFonts w:eastAsia="SimSun"/>
          <w:kern w:val="3"/>
          <w:szCs w:val="24"/>
          <w:lang w:val="en-CA" w:eastAsia="en-US"/>
        </w:rPr>
        <w:t>«</w:t>
      </w:r>
      <w:r w:rsidR="00853BBB">
        <w:rPr>
          <w:rFonts w:eastAsia="SimSun"/>
          <w:kern w:val="3"/>
          <w:szCs w:val="24"/>
          <w:lang w:val="en-CA" w:eastAsia="en-US"/>
        </w:rPr>
        <w:t xml:space="preserve"> </w:t>
      </w:r>
      <w:r w:rsidRPr="0077370D">
        <w:rPr>
          <w:szCs w:val="24"/>
          <w:lang w:val="en-CA" w:eastAsia="fr-CA"/>
        </w:rPr>
        <w:t>In accordance with this general principle (which is undoubtedly declaratory of general international law), whether there has been a breach of the BIT and whether there has been a breach of contract are different questions.</w:t>
      </w:r>
      <w:r w:rsidR="00EA3359">
        <w:rPr>
          <w:szCs w:val="24"/>
          <w:lang w:val="en-CA" w:eastAsia="fr-CA"/>
        </w:rPr>
        <w:t xml:space="preserve"> </w:t>
      </w:r>
      <w:r w:rsidRPr="0077370D">
        <w:rPr>
          <w:szCs w:val="24"/>
          <w:lang w:val="en-CA" w:eastAsia="fr-CA"/>
        </w:rPr>
        <w:t>Each of these claims will be determined by reference to i</w:t>
      </w:r>
      <w:r w:rsidR="004B4503">
        <w:rPr>
          <w:szCs w:val="24"/>
          <w:lang w:val="en-CA" w:eastAsia="fr-CA"/>
        </w:rPr>
        <w:t xml:space="preserve">ts own proper or applicable law, </w:t>
      </w:r>
      <w:r w:rsidRPr="0077370D">
        <w:rPr>
          <w:szCs w:val="24"/>
          <w:lang w:val="en-CA" w:eastAsia="fr-CA"/>
        </w:rPr>
        <w:t>in the case of the BIT</w:t>
      </w:r>
      <w:r w:rsidR="004B4503">
        <w:rPr>
          <w:szCs w:val="24"/>
          <w:lang w:val="en-CA" w:eastAsia="fr-CA"/>
        </w:rPr>
        <w:t>,</w:t>
      </w:r>
      <w:r w:rsidRPr="0077370D">
        <w:rPr>
          <w:szCs w:val="24"/>
          <w:lang w:val="en-CA" w:eastAsia="fr-CA"/>
        </w:rPr>
        <w:t xml:space="preserve"> by intern</w:t>
      </w:r>
      <w:r w:rsidR="00C84027">
        <w:rPr>
          <w:szCs w:val="24"/>
          <w:lang w:val="en-CA" w:eastAsia="fr-CA"/>
        </w:rPr>
        <w:t>ational la</w:t>
      </w:r>
      <w:r w:rsidR="00CF3CD9">
        <w:rPr>
          <w:szCs w:val="24"/>
          <w:lang w:val="en-CA" w:eastAsia="fr-CA"/>
        </w:rPr>
        <w:t>w</w:t>
      </w:r>
      <w:r w:rsidR="004B4503">
        <w:rPr>
          <w:szCs w:val="24"/>
          <w:lang w:val="en-CA" w:eastAsia="fr-CA"/>
        </w:rPr>
        <w:t>,</w:t>
      </w:r>
      <w:r w:rsidRPr="0077370D">
        <w:rPr>
          <w:szCs w:val="24"/>
          <w:lang w:val="en-CA" w:eastAsia="fr-CA"/>
        </w:rPr>
        <w:t xml:space="preserve"> in the case of the Concession Contract, by the proper law of the contract, in other words,</w:t>
      </w:r>
      <w:r w:rsidR="00EA3359">
        <w:rPr>
          <w:szCs w:val="24"/>
          <w:lang w:val="en-CA" w:eastAsia="fr-CA"/>
        </w:rPr>
        <w:t xml:space="preserve"> </w:t>
      </w:r>
      <w:r w:rsidRPr="0077370D">
        <w:rPr>
          <w:szCs w:val="24"/>
          <w:lang w:val="en-CA" w:eastAsia="fr-CA"/>
        </w:rPr>
        <w:t>the law of Tucumán. For example, in the case of a cla</w:t>
      </w:r>
      <w:r w:rsidR="00FD2F2A">
        <w:rPr>
          <w:szCs w:val="24"/>
          <w:lang w:val="en-CA" w:eastAsia="fr-CA"/>
        </w:rPr>
        <w:t xml:space="preserve">im based on a treaty </w:t>
      </w:r>
      <w:r w:rsidRPr="0077370D">
        <w:rPr>
          <w:szCs w:val="24"/>
          <w:lang w:val="en-CA" w:eastAsia="fr-CA"/>
        </w:rPr>
        <w:t>international law rules of attribution apply, with the re</w:t>
      </w:r>
      <w:r w:rsidR="004B4503">
        <w:rPr>
          <w:szCs w:val="24"/>
          <w:lang w:val="en-CA" w:eastAsia="fr-CA"/>
        </w:rPr>
        <w:t>sult that the state of Argentine</w:t>
      </w:r>
      <w:r w:rsidRPr="0077370D">
        <w:rPr>
          <w:szCs w:val="24"/>
          <w:lang w:val="en-CA" w:eastAsia="fr-CA"/>
        </w:rPr>
        <w:t xml:space="preserve"> is internationally responsible for the acts of its provincial authorities.</w:t>
      </w:r>
      <w:r w:rsidRPr="0077370D">
        <w:rPr>
          <w:sz w:val="18"/>
          <w:szCs w:val="18"/>
          <w:lang w:val="en-CA" w:eastAsia="fr-CA"/>
        </w:rPr>
        <w:t xml:space="preserve"> </w:t>
      </w:r>
      <w:r w:rsidRPr="0077370D">
        <w:rPr>
          <w:szCs w:val="24"/>
          <w:lang w:val="en-CA" w:eastAsia="fr-CA"/>
        </w:rPr>
        <w:t xml:space="preserve">By contrast, the state of Argentina is not liable for the performance of contracts </w:t>
      </w:r>
      <w:r w:rsidR="00EA3359">
        <w:rPr>
          <w:szCs w:val="24"/>
          <w:lang w:val="en-CA" w:eastAsia="fr-CA"/>
        </w:rPr>
        <w:t>e</w:t>
      </w:r>
      <w:r w:rsidRPr="0077370D">
        <w:rPr>
          <w:szCs w:val="24"/>
          <w:lang w:val="en-CA" w:eastAsia="fr-CA"/>
        </w:rPr>
        <w:t>ntered into by Tucumán, which possesses separate legal personality under its own law and is responsible for the performance of its own contracts. »</w:t>
      </w:r>
      <w:r>
        <w:rPr>
          <w:rStyle w:val="Appelnotedebasdep"/>
          <w:szCs w:val="24"/>
          <w:lang w:val="en-CA" w:eastAsia="fr-CA"/>
        </w:rPr>
        <w:footnoteReference w:id="113"/>
      </w:r>
      <w:r w:rsidR="00C0320B">
        <w:rPr>
          <w:rFonts w:eastAsia="SimSun"/>
          <w:kern w:val="3"/>
          <w:szCs w:val="24"/>
          <w:lang w:val="en-CA" w:eastAsia="en-US"/>
        </w:rPr>
        <w:tab/>
      </w:r>
    </w:p>
    <w:p w:rsidR="00E45AC7" w:rsidRDefault="00E45AC7" w:rsidP="00E45AC7">
      <w:pPr>
        <w:autoSpaceDE w:val="0"/>
        <w:autoSpaceDN w:val="0"/>
        <w:adjustRightInd w:val="0"/>
        <w:spacing w:line="240" w:lineRule="auto"/>
        <w:ind w:left="705"/>
        <w:rPr>
          <w:rFonts w:eastAsia="SimSun"/>
          <w:kern w:val="3"/>
          <w:szCs w:val="24"/>
          <w:lang w:val="en-CA" w:eastAsia="en-US"/>
        </w:rPr>
      </w:pPr>
    </w:p>
    <w:p w:rsidR="00CD2419" w:rsidRPr="001E4E78" w:rsidRDefault="00CD2419" w:rsidP="00275C9A">
      <w:pPr>
        <w:tabs>
          <w:tab w:val="left" w:pos="1664"/>
        </w:tabs>
        <w:autoSpaceDE w:val="0"/>
        <w:autoSpaceDN w:val="0"/>
        <w:adjustRightInd w:val="0"/>
        <w:spacing w:line="480" w:lineRule="auto"/>
        <w:rPr>
          <w:rFonts w:eastAsia="SimSun"/>
          <w:kern w:val="3"/>
          <w:highlight w:val="green"/>
          <w:lang w:val="en-CA" w:eastAsia="en-US"/>
        </w:rPr>
      </w:pPr>
    </w:p>
    <w:p w:rsidR="000D12CD" w:rsidRDefault="00C442F6" w:rsidP="00275C9A">
      <w:pPr>
        <w:tabs>
          <w:tab w:val="left" w:pos="1664"/>
        </w:tabs>
        <w:autoSpaceDE w:val="0"/>
        <w:autoSpaceDN w:val="0"/>
        <w:adjustRightInd w:val="0"/>
        <w:spacing w:line="480" w:lineRule="auto"/>
        <w:rPr>
          <w:rFonts w:eastAsia="SimSun"/>
          <w:kern w:val="3"/>
          <w:lang w:eastAsia="en-US"/>
        </w:rPr>
      </w:pPr>
      <w:r w:rsidRPr="00DA610B">
        <w:rPr>
          <w:rFonts w:eastAsia="SimSun"/>
          <w:kern w:val="3"/>
          <w:lang w:eastAsia="en-US"/>
        </w:rPr>
        <w:t xml:space="preserve">Cette </w:t>
      </w:r>
      <w:r w:rsidR="00735F91" w:rsidRPr="00DA610B">
        <w:rPr>
          <w:rFonts w:eastAsia="SimSun"/>
          <w:kern w:val="3"/>
          <w:lang w:eastAsia="en-US"/>
        </w:rPr>
        <w:t>position des arbitres confi</w:t>
      </w:r>
      <w:r w:rsidR="00D17341" w:rsidRPr="00DA610B">
        <w:rPr>
          <w:rFonts w:eastAsia="SimSun"/>
          <w:kern w:val="3"/>
          <w:lang w:eastAsia="en-US"/>
        </w:rPr>
        <w:t>r</w:t>
      </w:r>
      <w:r w:rsidR="00735F91" w:rsidRPr="00DA610B">
        <w:rPr>
          <w:rFonts w:eastAsia="SimSun"/>
          <w:kern w:val="3"/>
          <w:lang w:eastAsia="en-US"/>
        </w:rPr>
        <w:t>m</w:t>
      </w:r>
      <w:r w:rsidR="00267D51" w:rsidRPr="00DA610B">
        <w:rPr>
          <w:rFonts w:eastAsia="SimSun"/>
          <w:kern w:val="3"/>
          <w:lang w:eastAsia="en-US"/>
        </w:rPr>
        <w:t>e</w:t>
      </w:r>
      <w:r w:rsidR="00D17341" w:rsidRPr="00DA610B">
        <w:rPr>
          <w:rFonts w:eastAsia="SimSun"/>
          <w:kern w:val="3"/>
          <w:lang w:eastAsia="en-US"/>
        </w:rPr>
        <w:t xml:space="preserve"> </w:t>
      </w:r>
      <w:r w:rsidR="00735F91" w:rsidRPr="00DA610B">
        <w:rPr>
          <w:rFonts w:eastAsia="SimSun"/>
          <w:kern w:val="3"/>
          <w:lang w:eastAsia="en-US"/>
        </w:rPr>
        <w:t>l’</w:t>
      </w:r>
      <w:r w:rsidR="00D17341" w:rsidRPr="00DA610B">
        <w:rPr>
          <w:rFonts w:eastAsia="SimSun"/>
          <w:kern w:val="3"/>
          <w:lang w:eastAsia="en-US"/>
        </w:rPr>
        <w:t xml:space="preserve">hypothèse </w:t>
      </w:r>
      <w:r w:rsidR="00CD2419" w:rsidRPr="00DA610B">
        <w:rPr>
          <w:rFonts w:eastAsia="SimSun"/>
          <w:kern w:val="3"/>
          <w:lang w:eastAsia="en-US"/>
        </w:rPr>
        <w:t xml:space="preserve">de la mise en cause </w:t>
      </w:r>
      <w:r w:rsidR="000A6D1D" w:rsidRPr="00DA610B">
        <w:rPr>
          <w:rFonts w:eastAsia="SimSun"/>
          <w:kern w:val="3"/>
          <w:lang w:eastAsia="en-US"/>
        </w:rPr>
        <w:t xml:space="preserve">de la </w:t>
      </w:r>
      <w:r w:rsidR="00F01C78" w:rsidRPr="00DA610B">
        <w:rPr>
          <w:rFonts w:eastAsia="SimSun"/>
          <w:kern w:val="3"/>
          <w:lang w:eastAsia="en-US"/>
        </w:rPr>
        <w:t>responsabilité</w:t>
      </w:r>
      <w:r w:rsidR="000A6D1D" w:rsidRPr="00DA610B">
        <w:rPr>
          <w:rFonts w:eastAsia="SimSun"/>
          <w:kern w:val="3"/>
          <w:lang w:eastAsia="en-US"/>
        </w:rPr>
        <w:t xml:space="preserve"> international</w:t>
      </w:r>
      <w:r w:rsidR="00F01C78" w:rsidRPr="00DA610B">
        <w:rPr>
          <w:rFonts w:eastAsia="SimSun"/>
          <w:kern w:val="3"/>
          <w:lang w:eastAsia="en-US"/>
        </w:rPr>
        <w:t>e</w:t>
      </w:r>
      <w:r w:rsidR="000A6D1D" w:rsidRPr="00DA610B">
        <w:rPr>
          <w:rFonts w:eastAsia="SimSun"/>
          <w:kern w:val="3"/>
          <w:lang w:eastAsia="en-US"/>
        </w:rPr>
        <w:t xml:space="preserve"> d</w:t>
      </w:r>
      <w:r w:rsidR="00735F91" w:rsidRPr="00DA610B">
        <w:rPr>
          <w:rFonts w:eastAsia="SimSun"/>
          <w:kern w:val="3"/>
          <w:lang w:eastAsia="en-US"/>
        </w:rPr>
        <w:t>es États</w:t>
      </w:r>
      <w:r w:rsidR="000A6D1D" w:rsidRPr="00DA610B">
        <w:rPr>
          <w:rFonts w:eastAsia="SimSun"/>
          <w:kern w:val="3"/>
          <w:lang w:eastAsia="en-US"/>
        </w:rPr>
        <w:t xml:space="preserve"> </w:t>
      </w:r>
      <w:r w:rsidR="00D17341" w:rsidRPr="00DA610B">
        <w:rPr>
          <w:rFonts w:eastAsia="SimSun"/>
          <w:kern w:val="3"/>
          <w:lang w:eastAsia="en-US"/>
        </w:rPr>
        <w:t xml:space="preserve"> pour les</w:t>
      </w:r>
      <w:r w:rsidR="00735F91" w:rsidRPr="00DA610B">
        <w:rPr>
          <w:rFonts w:eastAsia="SimSun"/>
          <w:kern w:val="3"/>
          <w:lang w:eastAsia="en-US"/>
        </w:rPr>
        <w:t xml:space="preserve"> agissements</w:t>
      </w:r>
      <w:r w:rsidR="000A6D1D" w:rsidRPr="00DA610B">
        <w:rPr>
          <w:rFonts w:eastAsia="SimSun"/>
          <w:kern w:val="3"/>
          <w:lang w:eastAsia="en-US"/>
        </w:rPr>
        <w:t xml:space="preserve"> illicites</w:t>
      </w:r>
      <w:r w:rsidR="00735F91" w:rsidRPr="00DA610B">
        <w:rPr>
          <w:rFonts w:eastAsia="SimSun"/>
          <w:kern w:val="3"/>
          <w:lang w:eastAsia="en-US"/>
        </w:rPr>
        <w:t xml:space="preserve"> de leurs entités</w:t>
      </w:r>
      <w:r w:rsidR="00267D51" w:rsidRPr="00DA610B">
        <w:rPr>
          <w:rFonts w:eastAsia="SimSun"/>
          <w:kern w:val="3"/>
          <w:lang w:eastAsia="en-US"/>
        </w:rPr>
        <w:t>. E</w:t>
      </w:r>
      <w:r w:rsidR="00D17341" w:rsidRPr="00DA610B">
        <w:rPr>
          <w:rFonts w:eastAsia="SimSun"/>
          <w:kern w:val="3"/>
          <w:lang w:eastAsia="en-US"/>
        </w:rPr>
        <w:t>lle traduit</w:t>
      </w:r>
      <w:r w:rsidR="00165F92" w:rsidRPr="00DA610B">
        <w:rPr>
          <w:rFonts w:eastAsia="SimSun"/>
          <w:kern w:val="3"/>
          <w:lang w:eastAsia="en-US"/>
        </w:rPr>
        <w:t xml:space="preserve"> </w:t>
      </w:r>
      <w:r w:rsidR="00267D51" w:rsidRPr="00DA610B">
        <w:rPr>
          <w:rFonts w:eastAsia="SimSun"/>
          <w:kern w:val="3"/>
          <w:lang w:eastAsia="en-US"/>
        </w:rPr>
        <w:t xml:space="preserve">également </w:t>
      </w:r>
      <w:r w:rsidR="000A6D1D" w:rsidRPr="00DA610B">
        <w:rPr>
          <w:rFonts w:eastAsia="SimSun"/>
          <w:kern w:val="3"/>
          <w:lang w:eastAsia="en-US"/>
        </w:rPr>
        <w:t xml:space="preserve">la </w:t>
      </w:r>
      <w:r w:rsidR="00224C0C" w:rsidRPr="00DA610B">
        <w:rPr>
          <w:rFonts w:eastAsia="SimSun"/>
          <w:kern w:val="3"/>
          <w:lang w:eastAsia="en-US"/>
        </w:rPr>
        <w:t xml:space="preserve">tendance </w:t>
      </w:r>
      <w:r w:rsidR="00D17341" w:rsidRPr="00DA610B">
        <w:rPr>
          <w:rFonts w:eastAsia="SimSun"/>
          <w:kern w:val="3"/>
          <w:lang w:eastAsia="en-US"/>
        </w:rPr>
        <w:t>inter</w:t>
      </w:r>
      <w:r w:rsidR="00165F92" w:rsidRPr="00DA610B">
        <w:rPr>
          <w:rFonts w:eastAsia="SimSun"/>
          <w:kern w:val="3"/>
          <w:lang w:eastAsia="en-US"/>
        </w:rPr>
        <w:t xml:space="preserve">nationaliste </w:t>
      </w:r>
      <w:r w:rsidR="000A6D1D" w:rsidRPr="00DA610B">
        <w:rPr>
          <w:rFonts w:eastAsia="SimSun"/>
          <w:kern w:val="3"/>
          <w:lang w:eastAsia="en-US"/>
        </w:rPr>
        <w:t>du CIRDI</w:t>
      </w:r>
      <w:r w:rsidR="00FF0726" w:rsidRPr="00DA610B">
        <w:rPr>
          <w:rFonts w:eastAsia="SimSun"/>
          <w:kern w:val="3"/>
          <w:lang w:eastAsia="en-US"/>
        </w:rPr>
        <w:t xml:space="preserve"> à</w:t>
      </w:r>
      <w:r w:rsidR="00165F92" w:rsidRPr="00DA610B">
        <w:rPr>
          <w:rFonts w:eastAsia="SimSun"/>
          <w:kern w:val="3"/>
          <w:lang w:eastAsia="en-US"/>
        </w:rPr>
        <w:t xml:space="preserve"> proclamer</w:t>
      </w:r>
      <w:r w:rsidR="00F01C78" w:rsidRPr="00DA610B">
        <w:rPr>
          <w:rFonts w:eastAsia="SimSun"/>
          <w:kern w:val="3"/>
          <w:lang w:eastAsia="en-US"/>
        </w:rPr>
        <w:t xml:space="preserve"> la compétence prépondérante </w:t>
      </w:r>
      <w:r w:rsidR="0028094E" w:rsidRPr="00DA610B">
        <w:rPr>
          <w:rFonts w:eastAsia="SimSun"/>
          <w:kern w:val="3"/>
          <w:lang w:eastAsia="en-US"/>
        </w:rPr>
        <w:t xml:space="preserve">et exclusive </w:t>
      </w:r>
      <w:r w:rsidR="00D17341" w:rsidRPr="00DA610B">
        <w:rPr>
          <w:rFonts w:eastAsia="SimSun"/>
          <w:kern w:val="3"/>
          <w:lang w:eastAsia="en-US"/>
        </w:rPr>
        <w:t>des tribunaux arbitraux</w:t>
      </w:r>
      <w:r w:rsidR="007D0B30" w:rsidRPr="00DA610B">
        <w:rPr>
          <w:rFonts w:eastAsia="SimSun"/>
          <w:kern w:val="3"/>
          <w:lang w:eastAsia="en-US"/>
        </w:rPr>
        <w:t xml:space="preserve"> internationaux à connaitre </w:t>
      </w:r>
      <w:r w:rsidR="00267D51" w:rsidRPr="00DA610B">
        <w:rPr>
          <w:rFonts w:eastAsia="SimSun"/>
          <w:kern w:val="3"/>
          <w:lang w:eastAsia="en-US"/>
        </w:rPr>
        <w:t>les litiges opposants les personnes publiques aux opérateurs privés</w:t>
      </w:r>
      <w:r w:rsidR="0028094E" w:rsidRPr="00DA610B">
        <w:rPr>
          <w:rFonts w:eastAsia="SimSun"/>
          <w:kern w:val="3"/>
          <w:lang w:eastAsia="en-US"/>
        </w:rPr>
        <w:t xml:space="preserve"> </w:t>
      </w:r>
      <w:r w:rsidR="00A9669F" w:rsidRPr="00DA610B">
        <w:rPr>
          <w:rFonts w:eastAsia="SimSun"/>
          <w:kern w:val="3"/>
          <w:lang w:eastAsia="en-US"/>
        </w:rPr>
        <w:t>internationaux</w:t>
      </w:r>
      <w:r w:rsidR="00267D51" w:rsidRPr="00DA610B">
        <w:rPr>
          <w:rFonts w:eastAsia="SimSun"/>
          <w:kern w:val="3"/>
          <w:lang w:eastAsia="en-US"/>
        </w:rPr>
        <w:t xml:space="preserve">, </w:t>
      </w:r>
      <w:r w:rsidR="00D17341" w:rsidRPr="00DA610B">
        <w:rPr>
          <w:rFonts w:eastAsia="SimSun"/>
          <w:kern w:val="3"/>
          <w:lang w:eastAsia="en-US"/>
        </w:rPr>
        <w:t>peu importe</w:t>
      </w:r>
      <w:r w:rsidR="004E0093" w:rsidRPr="00DA610B">
        <w:rPr>
          <w:rFonts w:eastAsia="SimSun"/>
          <w:kern w:val="3"/>
          <w:lang w:eastAsia="en-US"/>
        </w:rPr>
        <w:t xml:space="preserve"> </w:t>
      </w:r>
      <w:r w:rsidR="000A6D1D" w:rsidRPr="00DA610B">
        <w:rPr>
          <w:rFonts w:eastAsia="SimSun"/>
          <w:kern w:val="3"/>
          <w:lang w:eastAsia="en-US"/>
        </w:rPr>
        <w:t>l’</w:t>
      </w:r>
      <w:r w:rsidR="00A9669F" w:rsidRPr="00DA610B">
        <w:rPr>
          <w:rFonts w:eastAsia="SimSun"/>
          <w:kern w:val="3"/>
          <w:lang w:eastAsia="en-US"/>
        </w:rPr>
        <w:t xml:space="preserve">origine de </w:t>
      </w:r>
      <w:r w:rsidR="00F01C78" w:rsidRPr="00DA610B">
        <w:rPr>
          <w:rFonts w:eastAsia="SimSun"/>
          <w:kern w:val="3"/>
          <w:lang w:eastAsia="en-US"/>
        </w:rPr>
        <w:t xml:space="preserve">l’instrument juridique générateur du litige </w:t>
      </w:r>
      <w:proofErr w:type="gramStart"/>
      <w:r w:rsidR="00FF0726" w:rsidRPr="00DA610B">
        <w:rPr>
          <w:rFonts w:eastAsia="SimSun"/>
          <w:kern w:val="3"/>
          <w:lang w:eastAsia="en-US"/>
        </w:rPr>
        <w:t>( loi</w:t>
      </w:r>
      <w:proofErr w:type="gramEnd"/>
      <w:r w:rsidR="00D249CD" w:rsidRPr="00DA610B">
        <w:rPr>
          <w:rFonts w:eastAsia="SimSun"/>
          <w:kern w:val="3"/>
          <w:lang w:eastAsia="en-US"/>
        </w:rPr>
        <w:t xml:space="preserve">, contrat et </w:t>
      </w:r>
      <w:r w:rsidR="000A6D1D" w:rsidRPr="00DA610B">
        <w:rPr>
          <w:rFonts w:eastAsia="SimSun"/>
          <w:kern w:val="3"/>
          <w:lang w:eastAsia="en-US"/>
        </w:rPr>
        <w:t xml:space="preserve"> traité</w:t>
      </w:r>
      <w:r w:rsidR="00D249CD" w:rsidRPr="00DA610B">
        <w:rPr>
          <w:rFonts w:eastAsia="SimSun"/>
          <w:kern w:val="3"/>
          <w:lang w:eastAsia="en-US"/>
        </w:rPr>
        <w:t xml:space="preserve"> </w:t>
      </w:r>
      <w:r w:rsidR="000A6D1D" w:rsidRPr="00DA610B">
        <w:rPr>
          <w:rFonts w:eastAsia="SimSun"/>
          <w:kern w:val="3"/>
          <w:lang w:eastAsia="en-US"/>
        </w:rPr>
        <w:t>)</w:t>
      </w:r>
      <w:r w:rsidR="000A6D1D" w:rsidRPr="00DA610B">
        <w:rPr>
          <w:rStyle w:val="Appelnotedebasdep"/>
          <w:rFonts w:eastAsia="SimSun"/>
          <w:kern w:val="3"/>
          <w:lang w:eastAsia="en-US"/>
        </w:rPr>
        <w:footnoteReference w:id="114"/>
      </w:r>
      <w:r w:rsidR="000A6D1D" w:rsidRPr="00DA610B">
        <w:rPr>
          <w:rFonts w:eastAsia="SimSun"/>
          <w:kern w:val="3"/>
          <w:lang w:eastAsia="en-US"/>
        </w:rPr>
        <w:t>.</w:t>
      </w:r>
      <w:r w:rsidR="004E0093">
        <w:rPr>
          <w:rFonts w:eastAsia="SimSun"/>
          <w:kern w:val="3"/>
          <w:lang w:eastAsia="en-US"/>
        </w:rPr>
        <w:t xml:space="preserve"> </w:t>
      </w:r>
      <w:r w:rsidR="00272E03">
        <w:rPr>
          <w:rFonts w:eastAsia="SimSun"/>
          <w:kern w:val="3"/>
          <w:lang w:eastAsia="en-US"/>
        </w:rPr>
        <w:t xml:space="preserve">  </w:t>
      </w:r>
    </w:p>
    <w:p w:rsidR="00E47534" w:rsidRDefault="00272E03" w:rsidP="00133BF5">
      <w:pPr>
        <w:pStyle w:val="NormalWeb"/>
        <w:spacing w:line="480" w:lineRule="auto"/>
        <w:jc w:val="both"/>
        <w:rPr>
          <w:rFonts w:eastAsia="SimSun"/>
          <w:kern w:val="3"/>
          <w:lang w:eastAsia="en-US"/>
        </w:rPr>
      </w:pPr>
      <w:r>
        <w:rPr>
          <w:rFonts w:eastAsia="SimSun"/>
          <w:kern w:val="3"/>
          <w:lang w:eastAsia="en-US"/>
        </w:rPr>
        <w:t>Par ailleurs</w:t>
      </w:r>
      <w:r w:rsidR="005C5F26">
        <w:rPr>
          <w:rFonts w:eastAsia="SimSun"/>
          <w:kern w:val="3"/>
          <w:lang w:eastAsia="en-US"/>
        </w:rPr>
        <w:t>,</w:t>
      </w:r>
      <w:r>
        <w:rPr>
          <w:rFonts w:eastAsia="SimSun"/>
          <w:kern w:val="3"/>
          <w:lang w:eastAsia="en-US"/>
        </w:rPr>
        <w:t xml:space="preserve"> </w:t>
      </w:r>
      <w:r w:rsidR="000D12CD">
        <w:rPr>
          <w:rFonts w:eastAsia="SimSun"/>
          <w:kern w:val="3"/>
          <w:lang w:eastAsia="en-US"/>
        </w:rPr>
        <w:t>d</w:t>
      </w:r>
      <w:r w:rsidR="00130257">
        <w:rPr>
          <w:rFonts w:eastAsia="SimSun"/>
          <w:kern w:val="3"/>
          <w:lang w:eastAsia="en-US"/>
        </w:rPr>
        <w:t xml:space="preserve">e </w:t>
      </w:r>
      <w:r w:rsidR="00C0320B">
        <w:rPr>
          <w:rFonts w:eastAsia="SimSun"/>
          <w:kern w:val="3"/>
          <w:lang w:eastAsia="en-US"/>
        </w:rPr>
        <w:t>nombreus</w:t>
      </w:r>
      <w:r w:rsidR="009D3FC0">
        <w:rPr>
          <w:rFonts w:eastAsia="SimSun"/>
          <w:kern w:val="3"/>
          <w:lang w:eastAsia="en-US"/>
        </w:rPr>
        <w:t>es sentences</w:t>
      </w:r>
      <w:r w:rsidR="00A11E53">
        <w:rPr>
          <w:rFonts w:eastAsia="SimSun"/>
          <w:kern w:val="3"/>
          <w:lang w:eastAsia="en-US"/>
        </w:rPr>
        <w:t xml:space="preserve"> de </w:t>
      </w:r>
      <w:r w:rsidR="0016459A">
        <w:rPr>
          <w:rFonts w:eastAsia="SimSun"/>
          <w:kern w:val="3"/>
          <w:lang w:eastAsia="en-US"/>
        </w:rPr>
        <w:t>compétence</w:t>
      </w:r>
      <w:r w:rsidR="00130257">
        <w:rPr>
          <w:rFonts w:eastAsia="SimSun"/>
          <w:kern w:val="3"/>
          <w:lang w:eastAsia="en-US"/>
        </w:rPr>
        <w:t xml:space="preserve"> </w:t>
      </w:r>
      <w:r w:rsidR="00922505">
        <w:rPr>
          <w:rFonts w:eastAsia="SimSun"/>
          <w:kern w:val="3"/>
          <w:lang w:eastAsia="en-US"/>
        </w:rPr>
        <w:t>rendue</w:t>
      </w:r>
      <w:r w:rsidR="00130257">
        <w:rPr>
          <w:rFonts w:eastAsia="SimSun"/>
          <w:kern w:val="3"/>
          <w:lang w:eastAsia="en-US"/>
        </w:rPr>
        <w:t>s</w:t>
      </w:r>
      <w:r w:rsidR="00922505">
        <w:rPr>
          <w:rFonts w:eastAsia="SimSun"/>
          <w:kern w:val="3"/>
          <w:lang w:eastAsia="en-US"/>
        </w:rPr>
        <w:t xml:space="preserve">  sous les auspices </w:t>
      </w:r>
      <w:r w:rsidR="002076FB">
        <w:rPr>
          <w:rFonts w:eastAsia="SimSun"/>
          <w:kern w:val="3"/>
          <w:lang w:eastAsia="en-US"/>
        </w:rPr>
        <w:t xml:space="preserve">de la  CCI </w:t>
      </w:r>
      <w:r w:rsidR="00BF7343">
        <w:rPr>
          <w:rFonts w:eastAsia="SimSun"/>
          <w:kern w:val="3"/>
          <w:lang w:eastAsia="en-US"/>
        </w:rPr>
        <w:t xml:space="preserve">convergent </w:t>
      </w:r>
      <w:r w:rsidR="00C0320B">
        <w:rPr>
          <w:rFonts w:eastAsia="SimSun"/>
          <w:kern w:val="3"/>
          <w:lang w:eastAsia="en-US"/>
        </w:rPr>
        <w:t xml:space="preserve">aussi </w:t>
      </w:r>
      <w:r w:rsidR="009D3FC0">
        <w:rPr>
          <w:rFonts w:eastAsia="SimSun"/>
          <w:kern w:val="3"/>
          <w:lang w:eastAsia="en-US"/>
        </w:rPr>
        <w:t xml:space="preserve">dans le </w:t>
      </w:r>
      <w:r w:rsidR="00BF7343">
        <w:rPr>
          <w:rFonts w:eastAsia="SimSun"/>
          <w:kern w:val="3"/>
          <w:lang w:eastAsia="en-US"/>
        </w:rPr>
        <w:t>même</w:t>
      </w:r>
      <w:r w:rsidR="009D3FC0">
        <w:rPr>
          <w:rFonts w:eastAsia="SimSun"/>
          <w:kern w:val="3"/>
          <w:lang w:eastAsia="en-US"/>
        </w:rPr>
        <w:t xml:space="preserve"> </w:t>
      </w:r>
      <w:r w:rsidR="009F51B8">
        <w:rPr>
          <w:rFonts w:eastAsia="SimSun"/>
          <w:kern w:val="3"/>
          <w:lang w:eastAsia="en-US"/>
        </w:rPr>
        <w:t>sens.</w:t>
      </w:r>
      <w:r w:rsidR="00C654AA">
        <w:rPr>
          <w:rFonts w:eastAsia="SimSun"/>
          <w:kern w:val="3"/>
          <w:lang w:eastAsia="en-US"/>
        </w:rPr>
        <w:t xml:space="preserve"> </w:t>
      </w:r>
      <w:r w:rsidR="009352ED">
        <w:rPr>
          <w:rFonts w:eastAsia="SimSun"/>
          <w:kern w:val="3"/>
          <w:lang w:eastAsia="en-US"/>
        </w:rPr>
        <w:t xml:space="preserve"> Dans u</w:t>
      </w:r>
      <w:r w:rsidR="00A11E53">
        <w:rPr>
          <w:rFonts w:eastAsia="SimSun"/>
          <w:kern w:val="3"/>
          <w:lang w:eastAsia="en-US"/>
        </w:rPr>
        <w:t xml:space="preserve">ne </w:t>
      </w:r>
      <w:r w:rsidR="00BF7343">
        <w:rPr>
          <w:rFonts w:eastAsia="SimSun"/>
          <w:kern w:val="3"/>
          <w:lang w:eastAsia="en-US"/>
        </w:rPr>
        <w:t>sentence</w:t>
      </w:r>
      <w:r w:rsidR="00BF7343">
        <w:rPr>
          <w:rStyle w:val="Appelnotedebasdep"/>
          <w:rFonts w:eastAsia="SimSun"/>
          <w:kern w:val="3"/>
          <w:lang w:eastAsia="en-US"/>
        </w:rPr>
        <w:footnoteReference w:id="115"/>
      </w:r>
      <w:r w:rsidR="00424F1B">
        <w:rPr>
          <w:rFonts w:eastAsia="SimSun"/>
          <w:kern w:val="3"/>
          <w:lang w:eastAsia="en-US"/>
        </w:rPr>
        <w:t xml:space="preserve"> </w:t>
      </w:r>
      <w:r w:rsidR="00BF7343">
        <w:rPr>
          <w:rFonts w:eastAsia="SimSun"/>
          <w:kern w:val="3"/>
          <w:lang w:eastAsia="en-US"/>
        </w:rPr>
        <w:t>rendue  en 1971</w:t>
      </w:r>
      <w:r w:rsidR="00C0320B">
        <w:rPr>
          <w:rFonts w:eastAsia="SimSun"/>
          <w:kern w:val="3"/>
          <w:lang w:eastAsia="en-US"/>
        </w:rPr>
        <w:t>,</w:t>
      </w:r>
      <w:r w:rsidR="00BF7343">
        <w:rPr>
          <w:rFonts w:eastAsia="SimSun"/>
          <w:kern w:val="3"/>
          <w:lang w:eastAsia="en-US"/>
        </w:rPr>
        <w:t xml:space="preserve"> un</w:t>
      </w:r>
      <w:r w:rsidR="00187D7A">
        <w:rPr>
          <w:rFonts w:eastAsia="SimSun"/>
          <w:kern w:val="3"/>
          <w:lang w:eastAsia="en-US"/>
        </w:rPr>
        <w:t xml:space="preserve"> arbitre CCI indiquait</w:t>
      </w:r>
      <w:r w:rsidR="009D3FC0">
        <w:rPr>
          <w:rFonts w:eastAsia="SimSun"/>
          <w:kern w:val="3"/>
          <w:lang w:eastAsia="en-US"/>
        </w:rPr>
        <w:t xml:space="preserve">  déjà que la faculté reconnue à l</w:t>
      </w:r>
      <w:r w:rsidR="00BF7343">
        <w:rPr>
          <w:rFonts w:eastAsia="SimSun"/>
          <w:kern w:val="3"/>
          <w:lang w:eastAsia="en-US"/>
        </w:rPr>
        <w:t>’État de com</w:t>
      </w:r>
      <w:r w:rsidR="00C84027">
        <w:rPr>
          <w:rFonts w:eastAsia="SimSun"/>
          <w:kern w:val="3"/>
          <w:lang w:eastAsia="en-US"/>
        </w:rPr>
        <w:t>promettre  es</w:t>
      </w:r>
      <w:r w:rsidR="009D3FC0">
        <w:rPr>
          <w:rFonts w:eastAsia="SimSun"/>
          <w:kern w:val="3"/>
          <w:lang w:eastAsia="en-US"/>
        </w:rPr>
        <w:t xml:space="preserve">t une </w:t>
      </w:r>
      <w:r w:rsidR="00BF7343">
        <w:rPr>
          <w:rFonts w:eastAsia="SimSun"/>
          <w:kern w:val="3"/>
          <w:lang w:eastAsia="en-US"/>
        </w:rPr>
        <w:t>règle</w:t>
      </w:r>
      <w:r w:rsidR="009D3FC0">
        <w:rPr>
          <w:rFonts w:eastAsia="SimSun"/>
          <w:kern w:val="3"/>
          <w:lang w:eastAsia="en-US"/>
        </w:rPr>
        <w:t xml:space="preserve"> d’ordre public </w:t>
      </w:r>
      <w:r w:rsidR="00D74F35">
        <w:rPr>
          <w:rFonts w:eastAsia="SimSun"/>
          <w:kern w:val="3"/>
          <w:lang w:eastAsia="en-US"/>
        </w:rPr>
        <w:t>international.</w:t>
      </w:r>
      <w:r w:rsidR="009D686A">
        <w:rPr>
          <w:rFonts w:eastAsia="SimSun"/>
          <w:kern w:val="3"/>
          <w:lang w:eastAsia="en-US"/>
        </w:rPr>
        <w:t xml:space="preserve">  Il s</w:t>
      </w:r>
      <w:r w:rsidR="00D74F35">
        <w:rPr>
          <w:rFonts w:eastAsia="SimSun"/>
          <w:kern w:val="3"/>
          <w:lang w:eastAsia="en-US"/>
        </w:rPr>
        <w:t>’</w:t>
      </w:r>
      <w:r w:rsidR="009D686A">
        <w:rPr>
          <w:rFonts w:eastAsia="SimSun"/>
          <w:kern w:val="3"/>
          <w:lang w:eastAsia="en-US"/>
        </w:rPr>
        <w:t>agit d</w:t>
      </w:r>
      <w:r w:rsidR="00D74F35">
        <w:rPr>
          <w:rFonts w:eastAsia="SimSun"/>
          <w:kern w:val="3"/>
          <w:lang w:eastAsia="en-US"/>
        </w:rPr>
        <w:t>’</w:t>
      </w:r>
      <w:r w:rsidR="009D686A">
        <w:rPr>
          <w:rFonts w:eastAsia="SimSun"/>
          <w:kern w:val="3"/>
          <w:lang w:eastAsia="en-US"/>
        </w:rPr>
        <w:t xml:space="preserve">un principe  </w:t>
      </w:r>
      <w:r w:rsidR="00BC6AA1">
        <w:rPr>
          <w:rFonts w:eastAsia="SimSun"/>
          <w:kern w:val="3"/>
          <w:lang w:eastAsia="en-US"/>
        </w:rPr>
        <w:t>appartenant</w:t>
      </w:r>
      <w:r w:rsidR="009D686A">
        <w:rPr>
          <w:rFonts w:eastAsia="SimSun"/>
          <w:kern w:val="3"/>
          <w:lang w:eastAsia="en-US"/>
        </w:rPr>
        <w:t xml:space="preserve">  aux usages  du commerce </w:t>
      </w:r>
      <w:r w:rsidR="00F81B0E">
        <w:rPr>
          <w:rFonts w:eastAsia="SimSun"/>
          <w:kern w:val="3"/>
          <w:lang w:eastAsia="en-US"/>
        </w:rPr>
        <w:t>international.</w:t>
      </w:r>
      <w:r w:rsidR="00E47534">
        <w:rPr>
          <w:rFonts w:eastAsia="SimSun"/>
          <w:kern w:val="3"/>
          <w:lang w:eastAsia="en-US"/>
        </w:rPr>
        <w:t xml:space="preserve"> Un auteur  résu</w:t>
      </w:r>
      <w:r w:rsidR="00C84027">
        <w:rPr>
          <w:rFonts w:eastAsia="SimSun"/>
          <w:kern w:val="3"/>
          <w:lang w:eastAsia="en-US"/>
        </w:rPr>
        <w:t xml:space="preserve">me  en ces termes  le raisonnement   </w:t>
      </w:r>
      <w:r w:rsidR="00E47534">
        <w:rPr>
          <w:rFonts w:eastAsia="SimSun"/>
          <w:kern w:val="3"/>
          <w:lang w:eastAsia="en-US"/>
        </w:rPr>
        <w:t>des arbitres internationaux :</w:t>
      </w:r>
    </w:p>
    <w:p w:rsidR="00F81B0E" w:rsidRPr="00E47534" w:rsidRDefault="00E47534" w:rsidP="00E47534">
      <w:pPr>
        <w:pStyle w:val="NormalWeb"/>
        <w:ind w:left="708"/>
        <w:jc w:val="both"/>
        <w:rPr>
          <w:rFonts w:eastAsia="SimSun"/>
          <w:kern w:val="3"/>
          <w:lang w:eastAsia="en-US"/>
        </w:rPr>
      </w:pPr>
      <w:r w:rsidRPr="00E47534">
        <w:rPr>
          <w:rFonts w:eastAsia="SimSun"/>
          <w:kern w:val="3"/>
          <w:lang w:eastAsia="en-US"/>
        </w:rPr>
        <w:lastRenderedPageBreak/>
        <w:t>«</w:t>
      </w:r>
      <w:r w:rsidR="009630E0">
        <w:rPr>
          <w:rFonts w:eastAsia="SimSun"/>
          <w:kern w:val="3"/>
          <w:lang w:eastAsia="en-US"/>
        </w:rPr>
        <w:t xml:space="preserve"> </w:t>
      </w:r>
      <w:r w:rsidR="009630E0">
        <w:t>U</w:t>
      </w:r>
      <w:r w:rsidRPr="00E47534">
        <w:t xml:space="preserve">ne raison morale évidente interdit à la partie étatique, après avoir </w:t>
      </w:r>
      <w:r w:rsidR="0066073B">
        <w:t>signé l’</w:t>
      </w:r>
      <w:r w:rsidR="00F01C78">
        <w:t>engagement d’</w:t>
      </w:r>
      <w:r w:rsidR="00CF3CD9">
        <w:t xml:space="preserve">arbitrage, </w:t>
      </w:r>
      <w:r w:rsidRPr="00E47534">
        <w:t>de</w:t>
      </w:r>
      <w:r w:rsidR="00C84027">
        <w:t xml:space="preserve"> se prévaloir de son incapacité</w:t>
      </w:r>
      <w:r w:rsidR="0066073B">
        <w:t xml:space="preserve"> « interne » ; d’</w:t>
      </w:r>
      <w:r w:rsidR="00CF3CD9">
        <w:t xml:space="preserve">autre part, </w:t>
      </w:r>
      <w:r w:rsidR="00272E03">
        <w:t xml:space="preserve">pareil comportement sape la </w:t>
      </w:r>
      <w:r w:rsidRPr="00E47534">
        <w:t>confiance indispensable au fonctionnement normal du commerce international, notamment avec les États et elle est contraire aux intérêts généraux de ces derniers un argument renforcé, au deme</w:t>
      </w:r>
      <w:r w:rsidR="009630E0">
        <w:t xml:space="preserve">urant, par la conduite même des États, </w:t>
      </w:r>
      <w:r w:rsidR="0066073B">
        <w:t>dont l’</w:t>
      </w:r>
      <w:r w:rsidRPr="00E47534">
        <w:t>immense majorité ho</w:t>
      </w:r>
      <w:r w:rsidR="0066073B">
        <w:t>nore parfaitement les clauses d’</w:t>
      </w:r>
      <w:r w:rsidRPr="00E47534">
        <w:t>arbitrage international. Pa</w:t>
      </w:r>
      <w:r w:rsidR="00F01C78">
        <w:t>r sa fonction même, de garant d’</w:t>
      </w:r>
      <w:r w:rsidRPr="00E47534">
        <w:t>une certaine « moralité contractuelle » fondamentale et de protecteur des intérêts supérieu</w:t>
      </w:r>
      <w:r w:rsidR="0066073B">
        <w:t>rs du commerce international, l’</w:t>
      </w:r>
      <w:r w:rsidRPr="00E47534">
        <w:t>arbitre international est tout naturellement appelé à f</w:t>
      </w:r>
      <w:r w:rsidR="0066073B">
        <w:t>aire intervenir ici la notion d’</w:t>
      </w:r>
      <w:r w:rsidRPr="00E47534">
        <w:t>ordre public transna</w:t>
      </w:r>
      <w:r w:rsidR="0066073B">
        <w:t>tional, au besoin en écartant l’</w:t>
      </w:r>
      <w:r w:rsidRPr="00E47534">
        <w:t xml:space="preserve">application d'un ordre public international étatique en sens </w:t>
      </w:r>
      <w:r w:rsidR="00736862" w:rsidRPr="00E47534">
        <w:t>contraire</w:t>
      </w:r>
      <w:r w:rsidR="00736862">
        <w:rPr>
          <w:rFonts w:eastAsia="SimSun"/>
          <w:kern w:val="3"/>
          <w:lang w:eastAsia="en-US"/>
        </w:rPr>
        <w:t>.</w:t>
      </w:r>
      <w:r w:rsidR="009352ED">
        <w:rPr>
          <w:rFonts w:eastAsia="SimSun"/>
          <w:kern w:val="3"/>
          <w:lang w:eastAsia="en-US"/>
        </w:rPr>
        <w:t>»</w:t>
      </w:r>
      <w:r w:rsidR="009352ED">
        <w:rPr>
          <w:rStyle w:val="Appelnotedebasdep"/>
          <w:rFonts w:eastAsia="SimSun"/>
          <w:kern w:val="3"/>
          <w:lang w:eastAsia="en-US"/>
        </w:rPr>
        <w:footnoteReference w:id="116"/>
      </w:r>
    </w:p>
    <w:p w:rsidR="00CD2419" w:rsidRDefault="00CD2419" w:rsidP="006A5710">
      <w:pPr>
        <w:autoSpaceDE w:val="0"/>
        <w:autoSpaceDN w:val="0"/>
        <w:adjustRightInd w:val="0"/>
        <w:spacing w:line="480" w:lineRule="auto"/>
        <w:rPr>
          <w:rFonts w:eastAsia="SimSun"/>
          <w:kern w:val="3"/>
          <w:szCs w:val="24"/>
          <w:lang w:eastAsia="en-US"/>
        </w:rPr>
      </w:pPr>
    </w:p>
    <w:p w:rsidR="009D68CA" w:rsidRPr="006A5710" w:rsidRDefault="0062014F" w:rsidP="006A5710">
      <w:pPr>
        <w:autoSpaceDE w:val="0"/>
        <w:autoSpaceDN w:val="0"/>
        <w:adjustRightInd w:val="0"/>
        <w:spacing w:line="480" w:lineRule="auto"/>
        <w:rPr>
          <w:rFonts w:eastAsia="SimSun"/>
          <w:kern w:val="3"/>
          <w:szCs w:val="24"/>
          <w:lang w:eastAsia="en-US"/>
        </w:rPr>
      </w:pPr>
      <w:r>
        <w:rPr>
          <w:rFonts w:eastAsia="SimSun"/>
          <w:kern w:val="3"/>
          <w:szCs w:val="24"/>
          <w:lang w:eastAsia="en-US"/>
        </w:rPr>
        <w:t xml:space="preserve">Cette reconnaissance du principe </w:t>
      </w:r>
      <w:r w:rsidR="00FA0F36">
        <w:rPr>
          <w:rFonts w:eastAsia="SimSun"/>
          <w:kern w:val="3"/>
          <w:szCs w:val="24"/>
          <w:lang w:eastAsia="en-US"/>
        </w:rPr>
        <w:t>de</w:t>
      </w:r>
      <w:r>
        <w:rPr>
          <w:rFonts w:eastAsia="SimSun"/>
          <w:kern w:val="3"/>
          <w:szCs w:val="24"/>
          <w:lang w:eastAsia="en-US"/>
        </w:rPr>
        <w:t xml:space="preserve"> l’ordre public</w:t>
      </w:r>
      <w:r w:rsidR="00506385">
        <w:rPr>
          <w:rFonts w:eastAsia="SimSun"/>
          <w:kern w:val="3"/>
          <w:szCs w:val="24"/>
          <w:lang w:eastAsia="en-US"/>
        </w:rPr>
        <w:t xml:space="preserve"> international dans la procédure</w:t>
      </w:r>
      <w:r>
        <w:rPr>
          <w:rFonts w:eastAsia="SimSun"/>
          <w:kern w:val="3"/>
          <w:szCs w:val="24"/>
          <w:lang w:eastAsia="en-US"/>
        </w:rPr>
        <w:t xml:space="preserve"> du contentieux investisseu</w:t>
      </w:r>
      <w:r w:rsidR="00F83C09">
        <w:rPr>
          <w:rFonts w:eastAsia="SimSun"/>
          <w:kern w:val="3"/>
          <w:szCs w:val="24"/>
          <w:lang w:eastAsia="en-US"/>
        </w:rPr>
        <w:t xml:space="preserve">rs-État confirme la suprématie </w:t>
      </w:r>
      <w:r>
        <w:rPr>
          <w:rFonts w:eastAsia="SimSun"/>
          <w:kern w:val="3"/>
          <w:szCs w:val="24"/>
          <w:lang w:eastAsia="en-US"/>
        </w:rPr>
        <w:t>des normes transnationales sur les règles</w:t>
      </w:r>
      <w:r w:rsidR="00922C52">
        <w:rPr>
          <w:rFonts w:eastAsia="SimSun"/>
          <w:kern w:val="3"/>
          <w:szCs w:val="24"/>
          <w:lang w:eastAsia="en-US"/>
        </w:rPr>
        <w:t xml:space="preserve"> internes des É</w:t>
      </w:r>
      <w:r>
        <w:rPr>
          <w:rFonts w:eastAsia="SimSun"/>
          <w:kern w:val="3"/>
          <w:szCs w:val="24"/>
          <w:lang w:eastAsia="en-US"/>
        </w:rPr>
        <w:t>tats</w:t>
      </w:r>
      <w:r w:rsidR="00272E03">
        <w:rPr>
          <w:rFonts w:eastAsia="SimSun"/>
          <w:kern w:val="3"/>
          <w:szCs w:val="24"/>
          <w:lang w:eastAsia="en-US"/>
        </w:rPr>
        <w:t xml:space="preserve"> </w:t>
      </w:r>
      <w:r>
        <w:rPr>
          <w:rFonts w:eastAsia="SimSun"/>
          <w:kern w:val="3"/>
          <w:szCs w:val="24"/>
          <w:lang w:eastAsia="en-US"/>
        </w:rPr>
        <w:t>qu’elles soient</w:t>
      </w:r>
      <w:r w:rsidR="00BC64A0">
        <w:rPr>
          <w:rFonts w:eastAsia="SimSun"/>
          <w:kern w:val="3"/>
          <w:szCs w:val="24"/>
          <w:lang w:eastAsia="en-US"/>
        </w:rPr>
        <w:t xml:space="preserve"> ou non</w:t>
      </w:r>
      <w:r>
        <w:rPr>
          <w:rFonts w:eastAsia="SimSun"/>
          <w:kern w:val="3"/>
          <w:szCs w:val="24"/>
          <w:lang w:eastAsia="en-US"/>
        </w:rPr>
        <w:t xml:space="preserve"> d’ordre publique.</w:t>
      </w:r>
      <w:r w:rsidR="008A60F2">
        <w:rPr>
          <w:rFonts w:eastAsia="SimSun"/>
          <w:kern w:val="3"/>
          <w:szCs w:val="24"/>
          <w:lang w:eastAsia="en-US"/>
        </w:rPr>
        <w:t xml:space="preserve"> Cet</w:t>
      </w:r>
      <w:r w:rsidR="007C5901">
        <w:rPr>
          <w:rFonts w:eastAsia="SimSun"/>
          <w:kern w:val="3"/>
          <w:szCs w:val="24"/>
          <w:lang w:eastAsia="en-US"/>
        </w:rPr>
        <w:t xml:space="preserve"> ordre </w:t>
      </w:r>
      <w:r w:rsidR="00B261AC">
        <w:rPr>
          <w:rFonts w:eastAsia="SimSun"/>
          <w:kern w:val="3"/>
          <w:szCs w:val="24"/>
          <w:lang w:eastAsia="en-US"/>
        </w:rPr>
        <w:t xml:space="preserve">public </w:t>
      </w:r>
      <w:r w:rsidR="008A60F2">
        <w:rPr>
          <w:rFonts w:eastAsia="SimSun"/>
          <w:kern w:val="3"/>
          <w:szCs w:val="24"/>
          <w:lang w:eastAsia="en-US"/>
        </w:rPr>
        <w:t xml:space="preserve">est généralement </w:t>
      </w:r>
      <w:r w:rsidR="004340A6">
        <w:rPr>
          <w:rFonts w:eastAsia="SimSun"/>
          <w:kern w:val="3"/>
          <w:szCs w:val="24"/>
          <w:lang w:eastAsia="en-US"/>
        </w:rPr>
        <w:t xml:space="preserve"> propulsé par </w:t>
      </w:r>
      <w:r w:rsidR="006C1210">
        <w:rPr>
          <w:rFonts w:eastAsia="SimSun"/>
          <w:kern w:val="3"/>
          <w:szCs w:val="24"/>
          <w:lang w:eastAsia="en-US"/>
        </w:rPr>
        <w:t xml:space="preserve">les </w:t>
      </w:r>
      <w:r w:rsidR="008A60F2">
        <w:rPr>
          <w:rFonts w:eastAsia="SimSun"/>
          <w:kern w:val="3"/>
          <w:szCs w:val="24"/>
          <w:lang w:eastAsia="en-US"/>
        </w:rPr>
        <w:t>principes d’</w:t>
      </w:r>
      <w:r w:rsidR="008967D3">
        <w:rPr>
          <w:rFonts w:eastAsia="SimSun"/>
          <w:kern w:val="3"/>
          <w:szCs w:val="24"/>
          <w:lang w:eastAsia="en-US"/>
        </w:rPr>
        <w:t>UNIDROIT</w:t>
      </w:r>
      <w:r w:rsidR="004340A6">
        <w:rPr>
          <w:rStyle w:val="Appelnotedebasdep"/>
          <w:rFonts w:eastAsia="SimSun"/>
          <w:kern w:val="3"/>
          <w:szCs w:val="24"/>
          <w:lang w:eastAsia="en-US"/>
        </w:rPr>
        <w:footnoteReference w:id="117"/>
      </w:r>
      <w:r w:rsidR="004340A6">
        <w:rPr>
          <w:rFonts w:eastAsia="SimSun"/>
          <w:kern w:val="3"/>
          <w:szCs w:val="24"/>
          <w:lang w:eastAsia="en-US"/>
        </w:rPr>
        <w:t>,</w:t>
      </w:r>
      <w:r w:rsidR="006C1210">
        <w:rPr>
          <w:rFonts w:eastAsia="SimSun"/>
          <w:kern w:val="3"/>
          <w:szCs w:val="24"/>
          <w:lang w:eastAsia="en-US"/>
        </w:rPr>
        <w:t xml:space="preserve"> qui </w:t>
      </w:r>
      <w:r w:rsidR="00030C54">
        <w:rPr>
          <w:rFonts w:eastAsia="SimSun"/>
          <w:kern w:val="3"/>
          <w:szCs w:val="24"/>
          <w:lang w:eastAsia="en-US"/>
        </w:rPr>
        <w:t>forment</w:t>
      </w:r>
      <w:r w:rsidR="006C1210">
        <w:rPr>
          <w:rFonts w:eastAsia="SimSun"/>
          <w:kern w:val="3"/>
          <w:szCs w:val="24"/>
          <w:lang w:eastAsia="en-US"/>
        </w:rPr>
        <w:t xml:space="preserve"> un corps de </w:t>
      </w:r>
      <w:r w:rsidR="00B261AC">
        <w:rPr>
          <w:rFonts w:eastAsia="SimSun"/>
          <w:kern w:val="3"/>
          <w:szCs w:val="24"/>
          <w:lang w:eastAsia="en-US"/>
        </w:rPr>
        <w:t>règles</w:t>
      </w:r>
      <w:r w:rsidR="00756041">
        <w:rPr>
          <w:rFonts w:eastAsia="SimSun"/>
          <w:kern w:val="3"/>
          <w:szCs w:val="24"/>
          <w:lang w:eastAsia="en-US"/>
        </w:rPr>
        <w:t xml:space="preserve"> </w:t>
      </w:r>
      <w:r w:rsidR="0062748F">
        <w:rPr>
          <w:rFonts w:eastAsia="SimSun"/>
          <w:kern w:val="3"/>
          <w:szCs w:val="24"/>
          <w:lang w:eastAsia="en-US"/>
        </w:rPr>
        <w:t>« </w:t>
      </w:r>
      <w:proofErr w:type="spellStart"/>
      <w:r w:rsidR="00207AC7">
        <w:rPr>
          <w:rFonts w:eastAsia="SimSun"/>
          <w:kern w:val="3"/>
          <w:szCs w:val="24"/>
          <w:lang w:eastAsia="en-US"/>
        </w:rPr>
        <w:t>a</w:t>
      </w:r>
      <w:r w:rsidR="00922C52">
        <w:rPr>
          <w:rFonts w:eastAsia="SimSun"/>
          <w:kern w:val="3"/>
          <w:szCs w:val="24"/>
          <w:lang w:eastAsia="en-US"/>
        </w:rPr>
        <w:t>nationales</w:t>
      </w:r>
      <w:proofErr w:type="spellEnd"/>
      <w:r w:rsidR="0062748F">
        <w:rPr>
          <w:rFonts w:eastAsia="SimSun"/>
          <w:kern w:val="3"/>
          <w:szCs w:val="24"/>
          <w:lang w:eastAsia="en-US"/>
        </w:rPr>
        <w:t> »</w:t>
      </w:r>
      <w:r w:rsidR="00B261AC">
        <w:rPr>
          <w:rFonts w:eastAsia="SimSun"/>
          <w:kern w:val="3"/>
          <w:szCs w:val="24"/>
          <w:lang w:eastAsia="en-US"/>
        </w:rPr>
        <w:t xml:space="preserve"> principalement d’</w:t>
      </w:r>
      <w:r w:rsidR="00CE1A36">
        <w:rPr>
          <w:rFonts w:eastAsia="SimSun"/>
          <w:kern w:val="3"/>
          <w:szCs w:val="24"/>
          <w:lang w:eastAsia="en-US"/>
        </w:rPr>
        <w:t>origine privé</w:t>
      </w:r>
      <w:r w:rsidR="00FA0F36">
        <w:rPr>
          <w:rFonts w:eastAsia="SimSun"/>
          <w:kern w:val="3"/>
          <w:szCs w:val="24"/>
          <w:lang w:eastAsia="en-US"/>
        </w:rPr>
        <w:t>e</w:t>
      </w:r>
      <w:r w:rsidR="00CE1A36">
        <w:rPr>
          <w:rFonts w:eastAsia="SimSun"/>
          <w:kern w:val="3"/>
          <w:szCs w:val="24"/>
          <w:lang w:eastAsia="en-US"/>
        </w:rPr>
        <w:t xml:space="preserve"> </w:t>
      </w:r>
      <w:r w:rsidR="00B261AC">
        <w:rPr>
          <w:rFonts w:eastAsia="SimSun"/>
          <w:kern w:val="3"/>
          <w:szCs w:val="24"/>
          <w:lang w:eastAsia="en-US"/>
        </w:rPr>
        <w:t>qui n’</w:t>
      </w:r>
      <w:r w:rsidR="005D6797">
        <w:rPr>
          <w:rFonts w:eastAsia="SimSun"/>
          <w:kern w:val="3"/>
          <w:szCs w:val="24"/>
          <w:lang w:eastAsia="en-US"/>
        </w:rPr>
        <w:t xml:space="preserve">ont </w:t>
      </w:r>
      <w:r w:rsidR="00B261AC">
        <w:rPr>
          <w:rFonts w:eastAsia="SimSun"/>
          <w:kern w:val="3"/>
          <w:szCs w:val="24"/>
          <w:lang w:eastAsia="en-US"/>
        </w:rPr>
        <w:t xml:space="preserve"> pas été sanctionnées</w:t>
      </w:r>
      <w:r w:rsidR="00CE1A36">
        <w:rPr>
          <w:rFonts w:eastAsia="SimSun"/>
          <w:kern w:val="3"/>
          <w:szCs w:val="24"/>
          <w:lang w:eastAsia="en-US"/>
        </w:rPr>
        <w:t xml:space="preserve"> par la communauté </w:t>
      </w:r>
      <w:r w:rsidR="00B261AC">
        <w:rPr>
          <w:rFonts w:eastAsia="SimSun"/>
          <w:kern w:val="3"/>
          <w:szCs w:val="24"/>
          <w:lang w:eastAsia="en-US"/>
        </w:rPr>
        <w:t>des États</w:t>
      </w:r>
      <w:r w:rsidR="00030C54">
        <w:rPr>
          <w:rFonts w:eastAsia="SimSun"/>
          <w:kern w:val="3"/>
          <w:szCs w:val="24"/>
          <w:lang w:eastAsia="en-US"/>
        </w:rPr>
        <w:t xml:space="preserve"> suivant les procédés juridiques habituels</w:t>
      </w:r>
      <w:r w:rsidR="00267D51">
        <w:rPr>
          <w:rFonts w:eastAsia="SimSun"/>
          <w:kern w:val="3"/>
          <w:szCs w:val="24"/>
          <w:lang w:eastAsia="en-US"/>
        </w:rPr>
        <w:t>,</w:t>
      </w:r>
      <w:r w:rsidR="00B261AC">
        <w:rPr>
          <w:rFonts w:eastAsia="SimSun"/>
          <w:kern w:val="3"/>
          <w:szCs w:val="24"/>
          <w:lang w:eastAsia="en-US"/>
        </w:rPr>
        <w:t xml:space="preserve"> mais</w:t>
      </w:r>
      <w:r w:rsidR="00CE1A36">
        <w:rPr>
          <w:rFonts w:eastAsia="SimSun"/>
          <w:kern w:val="3"/>
          <w:szCs w:val="24"/>
          <w:lang w:eastAsia="en-US"/>
        </w:rPr>
        <w:t xml:space="preserve"> qui sont devenue</w:t>
      </w:r>
      <w:r w:rsidR="00030C54">
        <w:rPr>
          <w:rFonts w:eastAsia="SimSun"/>
          <w:kern w:val="3"/>
          <w:szCs w:val="24"/>
          <w:lang w:eastAsia="en-US"/>
        </w:rPr>
        <w:t>s</w:t>
      </w:r>
      <w:r w:rsidR="0062748F">
        <w:rPr>
          <w:rFonts w:eastAsia="SimSun"/>
          <w:kern w:val="3"/>
          <w:szCs w:val="24"/>
          <w:lang w:eastAsia="en-US"/>
        </w:rPr>
        <w:t xml:space="preserve"> par</w:t>
      </w:r>
      <w:r w:rsidR="00CE1A36">
        <w:rPr>
          <w:rFonts w:eastAsia="SimSun"/>
          <w:kern w:val="3"/>
          <w:szCs w:val="24"/>
          <w:lang w:eastAsia="en-US"/>
        </w:rPr>
        <w:t xml:space="preserve"> la force</w:t>
      </w:r>
      <w:r w:rsidR="00B261AC">
        <w:rPr>
          <w:rFonts w:eastAsia="SimSun"/>
          <w:kern w:val="3"/>
          <w:szCs w:val="24"/>
          <w:lang w:eastAsia="en-US"/>
        </w:rPr>
        <w:t xml:space="preserve"> des choses</w:t>
      </w:r>
      <w:r w:rsidR="00CE1A36">
        <w:rPr>
          <w:rFonts w:eastAsia="SimSun"/>
          <w:kern w:val="3"/>
          <w:szCs w:val="24"/>
          <w:lang w:eastAsia="en-US"/>
        </w:rPr>
        <w:t xml:space="preserve"> largement acceptée</w:t>
      </w:r>
      <w:r w:rsidR="008A60F2">
        <w:rPr>
          <w:rFonts w:eastAsia="SimSun"/>
          <w:kern w:val="3"/>
          <w:szCs w:val="24"/>
          <w:lang w:eastAsia="en-US"/>
        </w:rPr>
        <w:t>s</w:t>
      </w:r>
      <w:r w:rsidR="00CE1A36">
        <w:rPr>
          <w:rFonts w:eastAsia="SimSun"/>
          <w:kern w:val="3"/>
          <w:szCs w:val="24"/>
          <w:lang w:eastAsia="en-US"/>
        </w:rPr>
        <w:t xml:space="preserve"> par la société marchande.</w:t>
      </w:r>
      <w:r w:rsidR="008A60F2">
        <w:rPr>
          <w:rFonts w:eastAsia="SimSun"/>
          <w:kern w:val="3"/>
          <w:szCs w:val="24"/>
          <w:lang w:eastAsia="en-US"/>
        </w:rPr>
        <w:t xml:space="preserve"> </w:t>
      </w:r>
      <w:r w:rsidR="00BF7556" w:rsidRPr="00F02F4F">
        <w:rPr>
          <w:szCs w:val="24"/>
        </w:rPr>
        <w:t>Il saute  aux yeux  qu’il s’agit d’un ensemble</w:t>
      </w:r>
      <w:r w:rsidR="00052392">
        <w:rPr>
          <w:szCs w:val="24"/>
        </w:rPr>
        <w:t xml:space="preserve"> de règles </w:t>
      </w:r>
      <w:r w:rsidR="00BF7556" w:rsidRPr="00F02F4F">
        <w:rPr>
          <w:szCs w:val="24"/>
        </w:rPr>
        <w:t xml:space="preserve"> pluriel</w:t>
      </w:r>
      <w:r w:rsidR="00052392">
        <w:rPr>
          <w:szCs w:val="24"/>
        </w:rPr>
        <w:t>les</w:t>
      </w:r>
      <w:r w:rsidR="00BF7556" w:rsidRPr="00F02F4F">
        <w:rPr>
          <w:szCs w:val="24"/>
        </w:rPr>
        <w:t xml:space="preserve"> résultant des usages et  </w:t>
      </w:r>
      <w:r w:rsidR="00081BDD">
        <w:rPr>
          <w:szCs w:val="24"/>
        </w:rPr>
        <w:t>des principes généraux  laissées à la  discrétion des arbitres</w:t>
      </w:r>
      <w:r w:rsidR="00A503FC">
        <w:rPr>
          <w:rFonts w:eastAsia="SimSun"/>
          <w:kern w:val="3"/>
          <w:szCs w:val="24"/>
          <w:lang w:eastAsia="en-US"/>
        </w:rPr>
        <w:t>.</w:t>
      </w:r>
    </w:p>
    <w:p w:rsidR="00A9669F" w:rsidRDefault="00A9669F" w:rsidP="006A5710">
      <w:pPr>
        <w:suppressAutoHyphens/>
        <w:autoSpaceDN w:val="0"/>
        <w:spacing w:after="200"/>
        <w:textAlignment w:val="baseline"/>
        <w:rPr>
          <w:rFonts w:eastAsia="SimSun"/>
          <w:b/>
          <w:kern w:val="3"/>
          <w:szCs w:val="24"/>
          <w:lang w:eastAsia="en-US"/>
        </w:rPr>
      </w:pPr>
    </w:p>
    <w:p w:rsidR="006A5710" w:rsidRPr="006A5710" w:rsidRDefault="00726616" w:rsidP="006A5710">
      <w:pPr>
        <w:suppressAutoHyphens/>
        <w:autoSpaceDN w:val="0"/>
        <w:spacing w:after="200"/>
        <w:textAlignment w:val="baseline"/>
        <w:rPr>
          <w:rFonts w:eastAsia="SimSun"/>
          <w:b/>
          <w:kern w:val="3"/>
          <w:szCs w:val="24"/>
          <w:lang w:eastAsia="en-US"/>
        </w:rPr>
      </w:pPr>
      <w:r>
        <w:rPr>
          <w:rFonts w:eastAsia="SimSun"/>
          <w:b/>
          <w:kern w:val="3"/>
          <w:szCs w:val="24"/>
          <w:lang w:eastAsia="en-US"/>
        </w:rPr>
        <w:t>1.3.2</w:t>
      </w:r>
      <w:r w:rsidR="005D55BF">
        <w:rPr>
          <w:rFonts w:eastAsia="SimSun"/>
          <w:b/>
          <w:kern w:val="3"/>
          <w:szCs w:val="24"/>
          <w:lang w:eastAsia="en-US"/>
        </w:rPr>
        <w:t xml:space="preserve"> </w:t>
      </w:r>
      <w:r w:rsidR="00924041">
        <w:rPr>
          <w:rFonts w:eastAsia="SimSun"/>
          <w:b/>
          <w:kern w:val="3"/>
          <w:szCs w:val="24"/>
          <w:lang w:eastAsia="en-US"/>
        </w:rPr>
        <w:t xml:space="preserve"> La</w:t>
      </w:r>
      <w:r w:rsidR="00FA0F36">
        <w:rPr>
          <w:rFonts w:eastAsia="SimSun"/>
          <w:b/>
          <w:kern w:val="3"/>
          <w:szCs w:val="24"/>
          <w:lang w:eastAsia="en-US"/>
        </w:rPr>
        <w:t xml:space="preserve"> c</w:t>
      </w:r>
      <w:r w:rsidR="005D55BF">
        <w:rPr>
          <w:rFonts w:eastAsia="SimSun"/>
          <w:b/>
          <w:kern w:val="3"/>
          <w:szCs w:val="24"/>
          <w:lang w:eastAsia="en-US"/>
        </w:rPr>
        <w:t xml:space="preserve">onformité à la bonne foi  </w:t>
      </w:r>
    </w:p>
    <w:p w:rsidR="002739A6" w:rsidRDefault="00315B9A" w:rsidP="002739A6">
      <w:pPr>
        <w:suppressAutoHyphens/>
        <w:autoSpaceDN w:val="0"/>
        <w:spacing w:after="200" w:line="480" w:lineRule="auto"/>
        <w:textAlignment w:val="baseline"/>
        <w:rPr>
          <w:rFonts w:eastAsia="SimSun"/>
          <w:kern w:val="3"/>
          <w:szCs w:val="24"/>
          <w:lang w:eastAsia="en-US"/>
        </w:rPr>
      </w:pPr>
      <w:r>
        <w:rPr>
          <w:rFonts w:eastAsia="SimSun"/>
          <w:kern w:val="3"/>
          <w:szCs w:val="24"/>
          <w:lang w:eastAsia="en-US"/>
        </w:rPr>
        <w:t>Le</w:t>
      </w:r>
      <w:r w:rsidR="009B784C">
        <w:rPr>
          <w:rFonts w:eastAsia="SimSun"/>
          <w:kern w:val="3"/>
          <w:szCs w:val="24"/>
          <w:lang w:eastAsia="en-US"/>
        </w:rPr>
        <w:t xml:space="preserve"> comportement  des É</w:t>
      </w:r>
      <w:r w:rsidR="009B784C" w:rsidRPr="009B784C">
        <w:rPr>
          <w:rFonts w:eastAsia="SimSun"/>
          <w:kern w:val="3"/>
          <w:szCs w:val="24"/>
          <w:lang w:eastAsia="en-US"/>
        </w:rPr>
        <w:t>tats</w:t>
      </w:r>
      <w:r w:rsidR="00A44010">
        <w:rPr>
          <w:rFonts w:eastAsia="SimSun"/>
          <w:kern w:val="3"/>
          <w:szCs w:val="24"/>
          <w:lang w:eastAsia="en-US"/>
        </w:rPr>
        <w:t>,</w:t>
      </w:r>
      <w:r w:rsidR="00A91F9B">
        <w:rPr>
          <w:rFonts w:eastAsia="SimSun"/>
          <w:kern w:val="3"/>
          <w:szCs w:val="24"/>
          <w:lang w:eastAsia="en-US"/>
        </w:rPr>
        <w:t xml:space="preserve"> tendant </w:t>
      </w:r>
      <w:r w:rsidR="009B784C" w:rsidRPr="009B784C">
        <w:rPr>
          <w:rFonts w:eastAsia="SimSun"/>
          <w:kern w:val="3"/>
          <w:szCs w:val="24"/>
          <w:lang w:eastAsia="en-US"/>
        </w:rPr>
        <w:t xml:space="preserve"> </w:t>
      </w:r>
      <w:r w:rsidR="00A44010">
        <w:rPr>
          <w:rFonts w:eastAsia="SimSun"/>
          <w:kern w:val="3"/>
          <w:szCs w:val="24"/>
          <w:lang w:eastAsia="en-US"/>
        </w:rPr>
        <w:t>à faire  fi  de leur</w:t>
      </w:r>
      <w:r w:rsidR="00064F30">
        <w:rPr>
          <w:rFonts w:eastAsia="SimSun"/>
          <w:kern w:val="3"/>
          <w:szCs w:val="24"/>
          <w:lang w:eastAsia="en-US"/>
        </w:rPr>
        <w:t xml:space="preserve"> engagement au</w:t>
      </w:r>
      <w:r w:rsidR="003B09D1">
        <w:rPr>
          <w:rFonts w:eastAsia="SimSun"/>
          <w:kern w:val="3"/>
          <w:szCs w:val="24"/>
          <w:lang w:eastAsia="en-US"/>
        </w:rPr>
        <w:t xml:space="preserve"> mécanisme arbitral</w:t>
      </w:r>
      <w:r w:rsidR="00267F33">
        <w:rPr>
          <w:rFonts w:eastAsia="SimSun"/>
          <w:kern w:val="3"/>
          <w:szCs w:val="24"/>
          <w:lang w:eastAsia="en-US"/>
        </w:rPr>
        <w:t xml:space="preserve">  a souvent été reconnu </w:t>
      </w:r>
      <w:r>
        <w:rPr>
          <w:rFonts w:eastAsia="SimSun"/>
          <w:kern w:val="3"/>
          <w:szCs w:val="24"/>
          <w:lang w:eastAsia="en-US"/>
        </w:rPr>
        <w:t>par les arbitres internationaux comme</w:t>
      </w:r>
      <w:r w:rsidR="002A7638">
        <w:rPr>
          <w:rFonts w:eastAsia="SimSun"/>
          <w:kern w:val="3"/>
          <w:szCs w:val="24"/>
          <w:lang w:eastAsia="en-US"/>
        </w:rPr>
        <w:t xml:space="preserve"> étant une attitude </w:t>
      </w:r>
      <w:r>
        <w:rPr>
          <w:rFonts w:eastAsia="SimSun"/>
          <w:kern w:val="3"/>
          <w:szCs w:val="24"/>
          <w:lang w:eastAsia="en-US"/>
        </w:rPr>
        <w:t xml:space="preserve">incompatible </w:t>
      </w:r>
      <w:r w:rsidR="00130257">
        <w:rPr>
          <w:rFonts w:eastAsia="SimSun"/>
          <w:kern w:val="3"/>
          <w:szCs w:val="24"/>
          <w:lang w:eastAsia="en-US"/>
        </w:rPr>
        <w:lastRenderedPageBreak/>
        <w:t xml:space="preserve">avec le </w:t>
      </w:r>
      <w:r w:rsidR="00792327">
        <w:rPr>
          <w:rFonts w:eastAsia="SimSun"/>
          <w:kern w:val="3"/>
          <w:szCs w:val="24"/>
          <w:lang w:eastAsia="en-US"/>
        </w:rPr>
        <w:t xml:space="preserve"> </w:t>
      </w:r>
      <w:r w:rsidR="003B09D1">
        <w:rPr>
          <w:rFonts w:eastAsia="SimSun"/>
          <w:kern w:val="3"/>
          <w:szCs w:val="24"/>
          <w:lang w:eastAsia="en-US"/>
        </w:rPr>
        <w:t>principe de  bonne foi.</w:t>
      </w:r>
      <w:r w:rsidR="002739A6" w:rsidRPr="002739A6">
        <w:rPr>
          <w:rFonts w:eastAsia="SimSun"/>
          <w:kern w:val="3"/>
          <w:szCs w:val="24"/>
          <w:lang w:eastAsia="en-US"/>
        </w:rPr>
        <w:t xml:space="preserve"> </w:t>
      </w:r>
      <w:r w:rsidR="002739A6">
        <w:rPr>
          <w:rFonts w:eastAsia="SimSun"/>
          <w:kern w:val="3"/>
          <w:szCs w:val="24"/>
          <w:lang w:eastAsia="en-US"/>
        </w:rPr>
        <w:t>Dans</w:t>
      </w:r>
      <w:r w:rsidR="001225F0">
        <w:rPr>
          <w:rFonts w:eastAsia="SimSun"/>
          <w:kern w:val="3"/>
          <w:szCs w:val="24"/>
          <w:lang w:eastAsia="en-US"/>
        </w:rPr>
        <w:t xml:space="preserve"> l’affaire  no 232</w:t>
      </w:r>
      <w:r w:rsidR="00267F33">
        <w:rPr>
          <w:rFonts w:eastAsia="SimSun"/>
          <w:kern w:val="3"/>
          <w:szCs w:val="24"/>
          <w:lang w:eastAsia="en-US"/>
        </w:rPr>
        <w:t xml:space="preserve">1CCI rendue  </w:t>
      </w:r>
      <w:r w:rsidR="002739A6">
        <w:rPr>
          <w:rFonts w:eastAsia="SimSun"/>
          <w:kern w:val="3"/>
          <w:szCs w:val="24"/>
          <w:lang w:eastAsia="en-US"/>
        </w:rPr>
        <w:t>en 1974, l’arbitre unique  compr</w:t>
      </w:r>
      <w:r w:rsidR="00943B5D">
        <w:rPr>
          <w:rFonts w:eastAsia="SimSun"/>
          <w:kern w:val="3"/>
          <w:szCs w:val="24"/>
          <w:lang w:eastAsia="en-US"/>
        </w:rPr>
        <w:t xml:space="preserve">end mal que l’État  ne puisse  </w:t>
      </w:r>
      <w:r w:rsidR="002739A6">
        <w:rPr>
          <w:rFonts w:eastAsia="SimSun"/>
          <w:kern w:val="3"/>
          <w:szCs w:val="24"/>
          <w:lang w:eastAsia="en-US"/>
        </w:rPr>
        <w:t xml:space="preserve">respecter cette règle de bonne foi : </w:t>
      </w:r>
    </w:p>
    <w:p w:rsidR="002739A6" w:rsidRDefault="002739A6" w:rsidP="00677C31">
      <w:pPr>
        <w:suppressAutoHyphens/>
        <w:autoSpaceDN w:val="0"/>
        <w:spacing w:after="200" w:line="240" w:lineRule="auto"/>
        <w:ind w:left="709"/>
        <w:textAlignment w:val="baseline"/>
        <w:rPr>
          <w:rFonts w:eastAsia="SimSun"/>
          <w:kern w:val="3"/>
          <w:szCs w:val="24"/>
          <w:lang w:eastAsia="en-US"/>
        </w:rPr>
      </w:pPr>
      <w:r>
        <w:rPr>
          <w:rFonts w:eastAsia="SimSun"/>
          <w:kern w:val="3"/>
          <w:szCs w:val="24"/>
          <w:lang w:eastAsia="en-US"/>
        </w:rPr>
        <w:t>«  Je dois admettre  que j’ai  quelque peine  à suivre  le fil du raisonnement selon lequel un</w:t>
      </w:r>
      <w:r w:rsidR="00383BFB">
        <w:rPr>
          <w:rFonts w:eastAsia="SimSun"/>
          <w:kern w:val="3"/>
          <w:szCs w:val="24"/>
          <w:lang w:eastAsia="en-US"/>
        </w:rPr>
        <w:t xml:space="preserve"> État, uniquement en raison de </w:t>
      </w:r>
      <w:r>
        <w:rPr>
          <w:rFonts w:eastAsia="SimSun"/>
          <w:kern w:val="3"/>
          <w:szCs w:val="24"/>
          <w:lang w:eastAsia="en-US"/>
        </w:rPr>
        <w:t>s</w:t>
      </w:r>
      <w:r w:rsidR="00383BFB">
        <w:rPr>
          <w:rFonts w:eastAsia="SimSun"/>
          <w:kern w:val="3"/>
          <w:szCs w:val="24"/>
          <w:lang w:eastAsia="en-US"/>
        </w:rPr>
        <w:t xml:space="preserve">a situation et de ses qualités </w:t>
      </w:r>
      <w:r>
        <w:rPr>
          <w:rFonts w:eastAsia="SimSun"/>
          <w:kern w:val="3"/>
          <w:szCs w:val="24"/>
          <w:lang w:eastAsia="en-US"/>
        </w:rPr>
        <w:t>suprêmes serait incapable de  donn</w:t>
      </w:r>
      <w:r w:rsidR="00B36A0E">
        <w:rPr>
          <w:rFonts w:eastAsia="SimSun"/>
          <w:kern w:val="3"/>
          <w:szCs w:val="24"/>
          <w:lang w:eastAsia="en-US"/>
        </w:rPr>
        <w:t xml:space="preserve">er une promesse  qui l’engage. </w:t>
      </w:r>
      <w:r>
        <w:rPr>
          <w:rFonts w:eastAsia="SimSun"/>
          <w:kern w:val="3"/>
          <w:szCs w:val="24"/>
          <w:lang w:eastAsia="en-US"/>
        </w:rPr>
        <w:t xml:space="preserve">Le principe « pacta sunt  servanda » est </w:t>
      </w:r>
      <w:r w:rsidR="001225F0">
        <w:rPr>
          <w:rFonts w:eastAsia="SimSun"/>
          <w:kern w:val="3"/>
          <w:szCs w:val="24"/>
          <w:lang w:eastAsia="en-US"/>
        </w:rPr>
        <w:t>de façon générale  reconnu  en Droit I</w:t>
      </w:r>
      <w:r>
        <w:rPr>
          <w:rFonts w:eastAsia="SimSun"/>
          <w:kern w:val="3"/>
          <w:szCs w:val="24"/>
          <w:lang w:eastAsia="en-US"/>
        </w:rPr>
        <w:t>nternational et il est  difficile  de  voir une raison quelconque pour  laquelle il ne s’appliquerait pas ici.</w:t>
      </w:r>
      <w:r w:rsidR="003B0B4F">
        <w:rPr>
          <w:rFonts w:eastAsia="SimSun"/>
          <w:kern w:val="3"/>
          <w:szCs w:val="24"/>
          <w:lang w:eastAsia="en-US"/>
        </w:rPr>
        <w:t xml:space="preserve"> Un </w:t>
      </w:r>
      <w:r w:rsidR="001225F0">
        <w:rPr>
          <w:rFonts w:eastAsia="SimSun"/>
          <w:kern w:val="3"/>
          <w:szCs w:val="24"/>
          <w:lang w:eastAsia="en-US"/>
        </w:rPr>
        <w:t xml:space="preserve">État </w:t>
      </w:r>
      <w:r w:rsidR="003B0B4F">
        <w:rPr>
          <w:rFonts w:eastAsia="SimSun"/>
          <w:kern w:val="3"/>
          <w:szCs w:val="24"/>
          <w:lang w:eastAsia="en-US"/>
        </w:rPr>
        <w:t xml:space="preserve">souverain doit </w:t>
      </w:r>
      <w:r w:rsidR="001225F0">
        <w:rPr>
          <w:rFonts w:eastAsia="SimSun"/>
          <w:kern w:val="3"/>
          <w:szCs w:val="24"/>
          <w:lang w:eastAsia="en-US"/>
        </w:rPr>
        <w:t>être</w:t>
      </w:r>
      <w:r w:rsidR="003B0B4F">
        <w:rPr>
          <w:rFonts w:eastAsia="SimSun"/>
          <w:kern w:val="3"/>
          <w:szCs w:val="24"/>
          <w:lang w:eastAsia="en-US"/>
        </w:rPr>
        <w:t xml:space="preserve">  </w:t>
      </w:r>
      <w:r w:rsidR="001225F0">
        <w:rPr>
          <w:rFonts w:eastAsia="SimSun"/>
          <w:kern w:val="3"/>
          <w:szCs w:val="24"/>
          <w:lang w:eastAsia="en-US"/>
        </w:rPr>
        <w:t>suffisamment</w:t>
      </w:r>
      <w:r w:rsidR="003B0B4F">
        <w:rPr>
          <w:rFonts w:eastAsia="SimSun"/>
          <w:kern w:val="3"/>
          <w:szCs w:val="24"/>
          <w:lang w:eastAsia="en-US"/>
        </w:rPr>
        <w:t xml:space="preserve"> souverain</w:t>
      </w:r>
      <w:r w:rsidR="001225F0">
        <w:rPr>
          <w:rFonts w:eastAsia="SimSun"/>
          <w:kern w:val="3"/>
          <w:szCs w:val="24"/>
          <w:lang w:eastAsia="en-US"/>
        </w:rPr>
        <w:t xml:space="preserve"> pour faire une promesse qui l’engage aussi bien en Droit International qu’en droit interne.</w:t>
      </w:r>
      <w:r>
        <w:rPr>
          <w:rFonts w:eastAsia="SimSun"/>
          <w:kern w:val="3"/>
          <w:szCs w:val="24"/>
          <w:lang w:eastAsia="en-US"/>
        </w:rPr>
        <w:t>»</w:t>
      </w:r>
      <w:r>
        <w:rPr>
          <w:rStyle w:val="Appelnotedebasdep"/>
          <w:rFonts w:eastAsia="SimSun"/>
          <w:kern w:val="3"/>
          <w:szCs w:val="24"/>
          <w:lang w:eastAsia="en-US"/>
        </w:rPr>
        <w:footnoteReference w:id="118"/>
      </w:r>
    </w:p>
    <w:p w:rsidR="00677C31" w:rsidRDefault="009B784C" w:rsidP="00315B9A">
      <w:pPr>
        <w:spacing w:line="480" w:lineRule="auto"/>
        <w:rPr>
          <w:rFonts w:eastAsia="SimSun"/>
          <w:kern w:val="3"/>
          <w:szCs w:val="24"/>
          <w:lang w:eastAsia="en-US"/>
        </w:rPr>
      </w:pPr>
      <w:r>
        <w:rPr>
          <w:rFonts w:eastAsia="SimSun"/>
          <w:kern w:val="3"/>
          <w:szCs w:val="24"/>
          <w:lang w:eastAsia="en-US"/>
        </w:rPr>
        <w:t xml:space="preserve"> </w:t>
      </w:r>
    </w:p>
    <w:p w:rsidR="00EC4410" w:rsidRDefault="00A11E53" w:rsidP="00315B9A">
      <w:pPr>
        <w:spacing w:line="480" w:lineRule="auto"/>
        <w:rPr>
          <w:sz w:val="25"/>
          <w:szCs w:val="25"/>
          <w:lang w:eastAsia="fr-CA"/>
        </w:rPr>
      </w:pPr>
      <w:r>
        <w:rPr>
          <w:rFonts w:eastAsia="SimSun"/>
          <w:kern w:val="3"/>
          <w:szCs w:val="24"/>
          <w:lang w:eastAsia="en-US"/>
        </w:rPr>
        <w:t xml:space="preserve">En </w:t>
      </w:r>
      <w:r w:rsidR="00C42F62">
        <w:rPr>
          <w:rFonts w:eastAsia="SimSun"/>
          <w:kern w:val="3"/>
          <w:szCs w:val="24"/>
          <w:lang w:eastAsia="en-US"/>
        </w:rPr>
        <w:t>effet,</w:t>
      </w:r>
      <w:r w:rsidR="002739A6">
        <w:rPr>
          <w:rFonts w:eastAsia="SimSun"/>
          <w:kern w:val="3"/>
          <w:szCs w:val="24"/>
          <w:lang w:eastAsia="en-US"/>
        </w:rPr>
        <w:t xml:space="preserve"> la bonne foi</w:t>
      </w:r>
      <w:r>
        <w:rPr>
          <w:rFonts w:eastAsia="SimSun"/>
          <w:kern w:val="3"/>
          <w:szCs w:val="24"/>
          <w:lang w:eastAsia="en-US"/>
        </w:rPr>
        <w:t xml:space="preserve"> </w:t>
      </w:r>
      <w:r w:rsidR="006C124D">
        <w:rPr>
          <w:rFonts w:eastAsia="SimSun"/>
          <w:kern w:val="3"/>
          <w:szCs w:val="24"/>
          <w:lang w:eastAsia="en-US"/>
        </w:rPr>
        <w:t>fait partie des rè</w:t>
      </w:r>
      <w:r w:rsidR="002739A6">
        <w:rPr>
          <w:rFonts w:eastAsia="SimSun"/>
          <w:kern w:val="3"/>
          <w:szCs w:val="24"/>
          <w:lang w:eastAsia="en-US"/>
        </w:rPr>
        <w:t xml:space="preserve">gles générales </w:t>
      </w:r>
      <w:r w:rsidR="00315B9A">
        <w:rPr>
          <w:rFonts w:eastAsia="SimSun"/>
          <w:kern w:val="3"/>
          <w:szCs w:val="24"/>
          <w:lang w:eastAsia="en-US"/>
        </w:rPr>
        <w:t xml:space="preserve">applicables au </w:t>
      </w:r>
      <w:r w:rsidR="00792327">
        <w:rPr>
          <w:rFonts w:eastAsia="SimSun"/>
          <w:kern w:val="3"/>
          <w:szCs w:val="24"/>
          <w:lang w:eastAsia="en-US"/>
        </w:rPr>
        <w:t xml:space="preserve">droit </w:t>
      </w:r>
      <w:r w:rsidR="00130257">
        <w:rPr>
          <w:rFonts w:eastAsia="SimSun"/>
          <w:kern w:val="3"/>
          <w:szCs w:val="24"/>
          <w:lang w:eastAsia="en-US"/>
        </w:rPr>
        <w:t>commercial</w:t>
      </w:r>
      <w:r w:rsidR="006C124D">
        <w:rPr>
          <w:rFonts w:eastAsia="SimSun"/>
          <w:kern w:val="3"/>
          <w:szCs w:val="24"/>
          <w:lang w:eastAsia="en-US"/>
        </w:rPr>
        <w:t xml:space="preserve"> inter</w:t>
      </w:r>
      <w:r w:rsidR="008967D3">
        <w:rPr>
          <w:rFonts w:eastAsia="SimSun"/>
          <w:kern w:val="3"/>
          <w:szCs w:val="24"/>
          <w:lang w:eastAsia="en-US"/>
        </w:rPr>
        <w:t xml:space="preserve">national  </w:t>
      </w:r>
      <w:r w:rsidR="00792327">
        <w:rPr>
          <w:rFonts w:eastAsia="SimSun"/>
          <w:kern w:val="3"/>
          <w:szCs w:val="24"/>
          <w:lang w:eastAsia="en-US"/>
        </w:rPr>
        <w:t>dont l’application est largement favorisé</w:t>
      </w:r>
      <w:r w:rsidR="002A7638">
        <w:rPr>
          <w:rFonts w:eastAsia="SimSun"/>
          <w:kern w:val="3"/>
          <w:szCs w:val="24"/>
          <w:lang w:eastAsia="en-US"/>
        </w:rPr>
        <w:t>e</w:t>
      </w:r>
      <w:r w:rsidR="00792327">
        <w:rPr>
          <w:rFonts w:eastAsia="SimSun"/>
          <w:kern w:val="3"/>
          <w:szCs w:val="24"/>
          <w:lang w:eastAsia="en-US"/>
        </w:rPr>
        <w:t xml:space="preserve">  dans le cadre de la mise en œuvre </w:t>
      </w:r>
      <w:r w:rsidR="006C124D">
        <w:rPr>
          <w:rFonts w:eastAsia="SimSun"/>
          <w:kern w:val="3"/>
          <w:szCs w:val="24"/>
          <w:lang w:eastAsia="en-US"/>
        </w:rPr>
        <w:t xml:space="preserve"> </w:t>
      </w:r>
      <w:r w:rsidR="00792327">
        <w:rPr>
          <w:rFonts w:eastAsia="SimSun"/>
          <w:kern w:val="3"/>
          <w:szCs w:val="24"/>
          <w:lang w:eastAsia="en-US"/>
        </w:rPr>
        <w:t>d</w:t>
      </w:r>
      <w:r w:rsidR="006C124D">
        <w:rPr>
          <w:rFonts w:eastAsia="SimSun"/>
          <w:kern w:val="3"/>
          <w:szCs w:val="24"/>
          <w:lang w:eastAsia="en-US"/>
        </w:rPr>
        <w:t>es principes d’UNIDROIT</w:t>
      </w:r>
      <w:r w:rsidR="008113E3" w:rsidRPr="006D0767">
        <w:rPr>
          <w:rStyle w:val="Appelnotedebasdep"/>
          <w:rFonts w:eastAsia="SimSun"/>
          <w:i/>
          <w:kern w:val="3"/>
          <w:szCs w:val="24"/>
          <w:lang w:eastAsia="en-US"/>
        </w:rPr>
        <w:footnoteReference w:id="119"/>
      </w:r>
      <w:r w:rsidR="002739A6">
        <w:rPr>
          <w:rFonts w:eastAsia="SimSun"/>
          <w:kern w:val="3"/>
          <w:szCs w:val="24"/>
          <w:lang w:eastAsia="en-US"/>
        </w:rPr>
        <w:t xml:space="preserve">. </w:t>
      </w:r>
      <w:r w:rsidR="00792327">
        <w:rPr>
          <w:rFonts w:eastAsia="SimSun"/>
          <w:kern w:val="3"/>
          <w:szCs w:val="24"/>
          <w:lang w:eastAsia="en-US"/>
        </w:rPr>
        <w:t>Selon E</w:t>
      </w:r>
      <w:r w:rsidR="00315B9A">
        <w:rPr>
          <w:rFonts w:eastAsia="SimSun"/>
          <w:kern w:val="3"/>
          <w:szCs w:val="24"/>
          <w:lang w:eastAsia="en-US"/>
        </w:rPr>
        <w:t xml:space="preserve">mmanuel </w:t>
      </w:r>
      <w:r w:rsidR="00752EAB">
        <w:rPr>
          <w:rFonts w:eastAsia="SimSun"/>
          <w:kern w:val="3"/>
          <w:szCs w:val="24"/>
          <w:lang w:eastAsia="en-US"/>
        </w:rPr>
        <w:t>D</w:t>
      </w:r>
      <w:r w:rsidR="00292AAA">
        <w:rPr>
          <w:rFonts w:eastAsia="SimSun"/>
          <w:kern w:val="3"/>
          <w:szCs w:val="24"/>
          <w:lang w:eastAsia="en-US"/>
        </w:rPr>
        <w:t>ara</w:t>
      </w:r>
      <w:r w:rsidR="008C1DCB">
        <w:rPr>
          <w:rFonts w:eastAsia="SimSun"/>
          <w:kern w:val="3"/>
          <w:szCs w:val="24"/>
          <w:lang w:eastAsia="en-US"/>
        </w:rPr>
        <w:t>n</w:t>
      </w:r>
      <w:r w:rsidR="00292AAA">
        <w:rPr>
          <w:rFonts w:eastAsia="SimSun"/>
          <w:kern w:val="3"/>
          <w:szCs w:val="24"/>
          <w:lang w:eastAsia="en-US"/>
        </w:rPr>
        <w:t>koum</w:t>
      </w:r>
      <w:r w:rsidR="006D2C6B">
        <w:rPr>
          <w:rFonts w:eastAsia="SimSun"/>
          <w:kern w:val="3"/>
          <w:szCs w:val="24"/>
          <w:lang w:eastAsia="en-US"/>
        </w:rPr>
        <w:t>,</w:t>
      </w:r>
      <w:r w:rsidR="002739A6">
        <w:rPr>
          <w:rFonts w:eastAsia="SimSun"/>
          <w:kern w:val="3"/>
          <w:szCs w:val="24"/>
          <w:lang w:eastAsia="en-US"/>
        </w:rPr>
        <w:t xml:space="preserve"> ces </w:t>
      </w:r>
      <w:r w:rsidR="00DA01A8">
        <w:rPr>
          <w:rFonts w:eastAsia="SimSun"/>
          <w:kern w:val="3"/>
          <w:szCs w:val="24"/>
          <w:lang w:eastAsia="en-US"/>
        </w:rPr>
        <w:t>principes,</w:t>
      </w:r>
      <w:r w:rsidR="006D2C6B">
        <w:rPr>
          <w:rFonts w:eastAsia="SimSun"/>
          <w:kern w:val="3"/>
          <w:szCs w:val="24"/>
          <w:lang w:eastAsia="en-US"/>
        </w:rPr>
        <w:t xml:space="preserve"> </w:t>
      </w:r>
      <w:r w:rsidR="00EC4410">
        <w:rPr>
          <w:rFonts w:eastAsia="SimSun"/>
          <w:kern w:val="3"/>
          <w:szCs w:val="24"/>
          <w:lang w:eastAsia="en-US"/>
        </w:rPr>
        <w:t xml:space="preserve">dont la bonne  </w:t>
      </w:r>
      <w:r w:rsidR="008F4691">
        <w:rPr>
          <w:rFonts w:eastAsia="SimSun"/>
          <w:kern w:val="3"/>
          <w:szCs w:val="24"/>
          <w:lang w:eastAsia="en-US"/>
        </w:rPr>
        <w:t>foi,</w:t>
      </w:r>
      <w:r w:rsidR="00792327" w:rsidRPr="00792327">
        <w:rPr>
          <w:sz w:val="25"/>
          <w:szCs w:val="25"/>
          <w:lang w:eastAsia="fr-CA"/>
        </w:rPr>
        <w:t xml:space="preserve"> </w:t>
      </w:r>
      <w:r w:rsidR="002739A6">
        <w:rPr>
          <w:sz w:val="25"/>
          <w:szCs w:val="25"/>
          <w:lang w:eastAsia="fr-CA"/>
        </w:rPr>
        <w:t xml:space="preserve"> sont assez pertinents </w:t>
      </w:r>
      <w:r w:rsidR="00DA01A8">
        <w:rPr>
          <w:sz w:val="25"/>
          <w:szCs w:val="25"/>
          <w:lang w:eastAsia="fr-CA"/>
        </w:rPr>
        <w:t xml:space="preserve">pour constituer le socle commun de </w:t>
      </w:r>
      <w:r w:rsidR="002739A6">
        <w:rPr>
          <w:sz w:val="25"/>
          <w:szCs w:val="25"/>
          <w:lang w:eastAsia="fr-CA"/>
        </w:rPr>
        <w:t xml:space="preserve">la </w:t>
      </w:r>
      <w:r w:rsidR="006C1210">
        <w:rPr>
          <w:sz w:val="25"/>
          <w:szCs w:val="25"/>
          <w:lang w:eastAsia="fr-CA"/>
        </w:rPr>
        <w:t>sauvegarde du droit des  parties,</w:t>
      </w:r>
      <w:r w:rsidR="002739A6">
        <w:rPr>
          <w:sz w:val="25"/>
          <w:szCs w:val="25"/>
          <w:lang w:eastAsia="fr-CA"/>
        </w:rPr>
        <w:t xml:space="preserve"> donc il</w:t>
      </w:r>
      <w:r w:rsidR="006C1210">
        <w:rPr>
          <w:sz w:val="25"/>
          <w:szCs w:val="25"/>
          <w:lang w:eastAsia="fr-CA"/>
        </w:rPr>
        <w:t xml:space="preserve"> est</w:t>
      </w:r>
      <w:r w:rsidR="002739A6">
        <w:rPr>
          <w:sz w:val="25"/>
          <w:szCs w:val="25"/>
          <w:lang w:eastAsia="fr-CA"/>
        </w:rPr>
        <w:t xml:space="preserve"> tout à fait normal  qu’ils soient rend</w:t>
      </w:r>
      <w:r w:rsidR="00181FB1">
        <w:rPr>
          <w:sz w:val="25"/>
          <w:szCs w:val="25"/>
          <w:lang w:eastAsia="fr-CA"/>
        </w:rPr>
        <w:t xml:space="preserve">us </w:t>
      </w:r>
      <w:r w:rsidR="006C1210">
        <w:rPr>
          <w:sz w:val="25"/>
          <w:szCs w:val="25"/>
          <w:lang w:eastAsia="fr-CA"/>
        </w:rPr>
        <w:t>imposables</w:t>
      </w:r>
      <w:r w:rsidR="002739A6">
        <w:rPr>
          <w:sz w:val="25"/>
          <w:szCs w:val="25"/>
          <w:lang w:eastAsia="fr-CA"/>
        </w:rPr>
        <w:t xml:space="preserve"> à tous par les arbitres </w:t>
      </w:r>
      <w:r w:rsidR="00DA01A8">
        <w:rPr>
          <w:sz w:val="25"/>
          <w:szCs w:val="25"/>
          <w:lang w:eastAsia="fr-CA"/>
        </w:rPr>
        <w:t>internationaux :</w:t>
      </w:r>
    </w:p>
    <w:p w:rsidR="00A9669F" w:rsidRDefault="00A9669F" w:rsidP="00752EAB">
      <w:pPr>
        <w:spacing w:line="240" w:lineRule="auto"/>
        <w:ind w:left="703"/>
        <w:rPr>
          <w:sz w:val="25"/>
          <w:szCs w:val="25"/>
          <w:lang w:eastAsia="fr-CA"/>
        </w:rPr>
      </w:pPr>
    </w:p>
    <w:p w:rsidR="00792327" w:rsidRPr="00792327" w:rsidRDefault="00EC4410" w:rsidP="00752EAB">
      <w:pPr>
        <w:spacing w:line="240" w:lineRule="auto"/>
        <w:ind w:left="703"/>
        <w:rPr>
          <w:sz w:val="25"/>
          <w:szCs w:val="25"/>
          <w:lang w:eastAsia="fr-CA"/>
        </w:rPr>
      </w:pPr>
      <w:r>
        <w:rPr>
          <w:sz w:val="25"/>
          <w:szCs w:val="25"/>
          <w:lang w:eastAsia="fr-CA"/>
        </w:rPr>
        <w:t>« </w:t>
      </w:r>
      <w:r w:rsidR="00AA36C5">
        <w:rPr>
          <w:szCs w:val="24"/>
          <w:lang w:eastAsia="fr-CA"/>
        </w:rPr>
        <w:t>L</w:t>
      </w:r>
      <w:r w:rsidRPr="00EC4410">
        <w:rPr>
          <w:szCs w:val="24"/>
          <w:lang w:eastAsia="fr-CA"/>
        </w:rPr>
        <w:t xml:space="preserve">a légitimité des Principes découle </w:t>
      </w:r>
      <w:r w:rsidR="00792327" w:rsidRPr="00792327">
        <w:rPr>
          <w:szCs w:val="24"/>
          <w:lang w:eastAsia="fr-CA"/>
        </w:rPr>
        <w:t>des principes généraux du droit et de l’équité communé</w:t>
      </w:r>
      <w:r w:rsidRPr="00EC4410">
        <w:rPr>
          <w:szCs w:val="24"/>
          <w:lang w:eastAsia="fr-CA"/>
        </w:rPr>
        <w:t>ment</w:t>
      </w:r>
      <w:r w:rsidR="00792327" w:rsidRPr="00EC4410">
        <w:rPr>
          <w:szCs w:val="24"/>
          <w:lang w:eastAsia="fr-CA"/>
        </w:rPr>
        <w:t xml:space="preserve"> acceptés par les sys</w:t>
      </w:r>
      <w:r w:rsidRPr="00EC4410">
        <w:rPr>
          <w:szCs w:val="24"/>
          <w:lang w:eastAsia="fr-CA"/>
        </w:rPr>
        <w:t xml:space="preserve">tèmes juridiques, en ce qu’ils représentent </w:t>
      </w:r>
      <w:r w:rsidR="00792327" w:rsidRPr="00EC4410">
        <w:rPr>
          <w:szCs w:val="24"/>
          <w:lang w:eastAsia="fr-CA"/>
        </w:rPr>
        <w:t>une source autorisée du droit commercial international, ou encore</w:t>
      </w:r>
      <w:r w:rsidRPr="00EC4410">
        <w:rPr>
          <w:szCs w:val="24"/>
          <w:lang w:eastAsia="fr-CA"/>
        </w:rPr>
        <w:t xml:space="preserve"> </w:t>
      </w:r>
      <w:r w:rsidR="00792327" w:rsidRPr="00EC4410">
        <w:rPr>
          <w:szCs w:val="24"/>
          <w:lang w:eastAsia="fr-CA"/>
        </w:rPr>
        <w:t>en ce qu’ils représentent le cœur (noyau dur) des notions</w:t>
      </w:r>
      <w:r w:rsidRPr="00EC4410">
        <w:rPr>
          <w:szCs w:val="24"/>
          <w:lang w:eastAsia="fr-CA"/>
        </w:rPr>
        <w:t xml:space="preserve"> </w:t>
      </w:r>
      <w:r w:rsidR="00792327" w:rsidRPr="00EC4410">
        <w:rPr>
          <w:szCs w:val="24"/>
          <w:lang w:eastAsia="fr-CA"/>
        </w:rPr>
        <w:t>fondamentales appliquées par les arbitres</w:t>
      </w:r>
      <w:r w:rsidR="001F4C12">
        <w:rPr>
          <w:szCs w:val="24"/>
          <w:lang w:eastAsia="fr-CA"/>
        </w:rPr>
        <w:t xml:space="preserve">. </w:t>
      </w:r>
      <w:r w:rsidR="00792327" w:rsidRPr="00EC4410">
        <w:rPr>
          <w:szCs w:val="24"/>
          <w:lang w:eastAsia="fr-CA"/>
        </w:rPr>
        <w:t>En effet, si l’on admet</w:t>
      </w:r>
      <w:r w:rsidRPr="00EC4410">
        <w:rPr>
          <w:szCs w:val="24"/>
          <w:lang w:eastAsia="fr-CA"/>
        </w:rPr>
        <w:t xml:space="preserve"> la</w:t>
      </w:r>
      <w:r w:rsidR="00792327" w:rsidRPr="00EC4410">
        <w:rPr>
          <w:szCs w:val="24"/>
          <w:lang w:eastAsia="fr-CA"/>
        </w:rPr>
        <w:t xml:space="preserve">rgement que les Principes véhiculent certaines normes de </w:t>
      </w:r>
      <w:r w:rsidR="00AA36C5">
        <w:rPr>
          <w:szCs w:val="24"/>
          <w:lang w:eastAsia="fr-CA"/>
        </w:rPr>
        <w:t>ju</w:t>
      </w:r>
      <w:r w:rsidR="00792327" w:rsidRPr="00EC4410">
        <w:rPr>
          <w:szCs w:val="24"/>
          <w:lang w:eastAsia="fr-CA"/>
        </w:rPr>
        <w:t>s</w:t>
      </w:r>
      <w:r w:rsidRPr="00EC4410">
        <w:rPr>
          <w:szCs w:val="24"/>
          <w:lang w:eastAsia="fr-CA"/>
        </w:rPr>
        <w:t xml:space="preserve"> </w:t>
      </w:r>
      <w:proofErr w:type="spellStart"/>
      <w:r w:rsidR="00AA36C5">
        <w:rPr>
          <w:szCs w:val="24"/>
          <w:lang w:eastAsia="fr-CA"/>
        </w:rPr>
        <w:t>cogen</w:t>
      </w:r>
      <w:r w:rsidR="00792327" w:rsidRPr="00EC4410">
        <w:rPr>
          <w:szCs w:val="24"/>
          <w:lang w:eastAsia="fr-CA"/>
        </w:rPr>
        <w:t>s</w:t>
      </w:r>
      <w:proofErr w:type="spellEnd"/>
      <w:r w:rsidRPr="00EC4410">
        <w:rPr>
          <w:szCs w:val="24"/>
          <w:lang w:eastAsia="fr-CA"/>
        </w:rPr>
        <w:t xml:space="preserve"> </w:t>
      </w:r>
      <w:r w:rsidR="00792327" w:rsidRPr="00EC4410">
        <w:rPr>
          <w:szCs w:val="24"/>
          <w:lang w:eastAsia="fr-CA"/>
        </w:rPr>
        <w:t>du droit des contrats du commerce international, ils</w:t>
      </w:r>
      <w:r w:rsidRPr="00EC4410">
        <w:rPr>
          <w:szCs w:val="24"/>
          <w:lang w:eastAsia="fr-CA"/>
        </w:rPr>
        <w:t xml:space="preserve"> </w:t>
      </w:r>
      <w:r w:rsidR="00792327" w:rsidRPr="00792327">
        <w:rPr>
          <w:szCs w:val="24"/>
          <w:lang w:eastAsia="fr-CA"/>
        </w:rPr>
        <w:t>pourraient jouer un rôle plus fondamental dans notre siècle et</w:t>
      </w:r>
      <w:r w:rsidRPr="00EC4410">
        <w:rPr>
          <w:szCs w:val="24"/>
          <w:lang w:eastAsia="fr-CA"/>
        </w:rPr>
        <w:t xml:space="preserve"> </w:t>
      </w:r>
      <w:r w:rsidR="00792327" w:rsidRPr="00792327">
        <w:rPr>
          <w:szCs w:val="24"/>
          <w:lang w:eastAsia="fr-CA"/>
        </w:rPr>
        <w:t>apporter davantage à la mondialisation</w:t>
      </w:r>
      <w:r w:rsidR="00147627">
        <w:rPr>
          <w:szCs w:val="24"/>
          <w:lang w:eastAsia="fr-CA"/>
        </w:rPr>
        <w:t xml:space="preserve">. </w:t>
      </w:r>
      <w:r>
        <w:rPr>
          <w:szCs w:val="24"/>
          <w:lang w:eastAsia="fr-CA"/>
        </w:rPr>
        <w:t>»</w:t>
      </w:r>
      <w:r>
        <w:rPr>
          <w:rStyle w:val="Appelnotedebasdep"/>
          <w:szCs w:val="24"/>
          <w:lang w:eastAsia="fr-CA"/>
        </w:rPr>
        <w:footnoteReference w:id="120"/>
      </w:r>
    </w:p>
    <w:p w:rsidR="00585818" w:rsidRDefault="00585818" w:rsidP="004E78C3">
      <w:pPr>
        <w:suppressAutoHyphens/>
        <w:autoSpaceDN w:val="0"/>
        <w:spacing w:after="200" w:line="480" w:lineRule="auto"/>
        <w:textAlignment w:val="baseline"/>
        <w:rPr>
          <w:rFonts w:eastAsia="SimSun"/>
          <w:kern w:val="3"/>
          <w:szCs w:val="24"/>
          <w:lang w:eastAsia="en-US"/>
        </w:rPr>
      </w:pPr>
    </w:p>
    <w:p w:rsidR="004E78C3" w:rsidRDefault="004E78C3" w:rsidP="004E78C3">
      <w:pPr>
        <w:suppressAutoHyphens/>
        <w:autoSpaceDN w:val="0"/>
        <w:spacing w:after="200" w:line="480" w:lineRule="auto"/>
        <w:textAlignment w:val="baseline"/>
        <w:rPr>
          <w:rFonts w:eastAsia="SimSun"/>
          <w:kern w:val="3"/>
          <w:szCs w:val="24"/>
          <w:lang w:eastAsia="en-US"/>
        </w:rPr>
      </w:pPr>
      <w:r>
        <w:rPr>
          <w:rFonts w:eastAsia="SimSun"/>
          <w:kern w:val="3"/>
          <w:szCs w:val="24"/>
          <w:lang w:eastAsia="en-US"/>
        </w:rPr>
        <w:lastRenderedPageBreak/>
        <w:t xml:space="preserve">Un </w:t>
      </w:r>
      <w:r w:rsidR="00BF2C4E">
        <w:rPr>
          <w:rFonts w:eastAsia="SimSun"/>
          <w:kern w:val="3"/>
          <w:szCs w:val="24"/>
          <w:lang w:eastAsia="en-US"/>
        </w:rPr>
        <w:t xml:space="preserve">autre </w:t>
      </w:r>
      <w:r w:rsidR="002C5A43">
        <w:rPr>
          <w:rFonts w:eastAsia="SimSun"/>
          <w:kern w:val="3"/>
          <w:szCs w:val="24"/>
          <w:lang w:eastAsia="en-US"/>
        </w:rPr>
        <w:t xml:space="preserve">juriste souligne </w:t>
      </w:r>
      <w:r>
        <w:rPr>
          <w:rFonts w:eastAsia="SimSun"/>
          <w:kern w:val="3"/>
          <w:szCs w:val="24"/>
          <w:lang w:eastAsia="en-US"/>
        </w:rPr>
        <w:t>avec  force  que la bonne  foi  demeure  le fondement  des obligations contractuelles  internationales : </w:t>
      </w:r>
    </w:p>
    <w:p w:rsidR="004E78C3" w:rsidRPr="00D05B06" w:rsidRDefault="004E78C3" w:rsidP="004E78C3">
      <w:pPr>
        <w:suppressAutoHyphens/>
        <w:autoSpaceDN w:val="0"/>
        <w:spacing w:after="200" w:line="240" w:lineRule="auto"/>
        <w:ind w:left="709"/>
        <w:textAlignment w:val="baseline"/>
        <w:rPr>
          <w:rFonts w:ascii="Segoe UI Symbol" w:eastAsia="SimSun" w:hAnsi="Segoe UI Symbol"/>
          <w:kern w:val="3"/>
          <w:szCs w:val="24"/>
          <w:lang w:eastAsia="en-US"/>
        </w:rPr>
      </w:pPr>
      <w:r>
        <w:rPr>
          <w:rFonts w:eastAsia="SimSun"/>
          <w:kern w:val="3"/>
          <w:szCs w:val="24"/>
          <w:lang w:eastAsia="en-US"/>
        </w:rPr>
        <w:t>« Il est indéniable  que le principe  de bonne  foi serait vidé de sa substance, si devaient se multiplier les cas de  remise  en cause   des clauses d’arbitrage, parfois longuement négociées par les contractants et auquel les parties étrangères accorde la plus gr</w:t>
      </w:r>
      <w:r w:rsidR="00130257">
        <w:rPr>
          <w:rFonts w:eastAsia="SimSun"/>
          <w:kern w:val="3"/>
          <w:szCs w:val="24"/>
          <w:lang w:eastAsia="en-US"/>
        </w:rPr>
        <w:t xml:space="preserve">ande attention. Lorsqu’on sait, en outre, </w:t>
      </w:r>
      <w:r w:rsidR="00147627">
        <w:rPr>
          <w:rFonts w:eastAsia="SimSun"/>
          <w:kern w:val="3"/>
          <w:szCs w:val="24"/>
          <w:lang w:eastAsia="en-US"/>
        </w:rPr>
        <w:t>qu’</w:t>
      </w:r>
      <w:r>
        <w:rPr>
          <w:rFonts w:eastAsia="SimSun"/>
          <w:kern w:val="3"/>
          <w:szCs w:val="24"/>
          <w:lang w:eastAsia="en-US"/>
        </w:rPr>
        <w:t>il arrive  quelques fois que l’entité étatique ne s’acquitte qu’imparfaitement de  son</w:t>
      </w:r>
      <w:r w:rsidR="00181FB1">
        <w:rPr>
          <w:rFonts w:eastAsia="SimSun"/>
          <w:kern w:val="3"/>
          <w:szCs w:val="24"/>
          <w:lang w:eastAsia="en-US"/>
        </w:rPr>
        <w:t xml:space="preserve">  obligation d’information à l’</w:t>
      </w:r>
      <w:r>
        <w:rPr>
          <w:rFonts w:eastAsia="SimSun"/>
          <w:kern w:val="3"/>
          <w:szCs w:val="24"/>
          <w:lang w:eastAsia="en-US"/>
        </w:rPr>
        <w:t xml:space="preserve">égard de  son partenaire, concernant l’étendue de son aptitude en matière internationale, on peut estimer que serait faire peser  </w:t>
      </w:r>
      <w:r w:rsidR="00D94C5C">
        <w:rPr>
          <w:rFonts w:eastAsia="SimSun"/>
          <w:kern w:val="3"/>
          <w:szCs w:val="24"/>
          <w:lang w:eastAsia="en-US"/>
        </w:rPr>
        <w:t xml:space="preserve">une menace sur la sécurité des </w:t>
      </w:r>
      <w:r>
        <w:rPr>
          <w:rFonts w:eastAsia="SimSun"/>
          <w:kern w:val="3"/>
          <w:szCs w:val="24"/>
          <w:lang w:eastAsia="en-US"/>
        </w:rPr>
        <w:t xml:space="preserve">conventions internationales </w:t>
      </w:r>
      <w:r w:rsidR="00267D51">
        <w:rPr>
          <w:rFonts w:eastAsia="SimSun"/>
          <w:kern w:val="3"/>
          <w:szCs w:val="24"/>
          <w:lang w:eastAsia="en-US"/>
        </w:rPr>
        <w:t xml:space="preserve">que  de recevoir favorablement </w:t>
      </w:r>
      <w:r>
        <w:rPr>
          <w:rFonts w:eastAsia="SimSun"/>
          <w:kern w:val="3"/>
          <w:szCs w:val="24"/>
          <w:lang w:eastAsia="en-US"/>
        </w:rPr>
        <w:t xml:space="preserve">l’argument tiré de l’irrégularité du </w:t>
      </w:r>
      <w:r w:rsidRPr="00D05B06">
        <w:rPr>
          <w:rFonts w:eastAsia="SimSun"/>
          <w:kern w:val="3"/>
          <w:szCs w:val="24"/>
          <w:lang w:eastAsia="en-US"/>
        </w:rPr>
        <w:t>co</w:t>
      </w:r>
      <w:r w:rsidR="00147627" w:rsidRPr="00D05B06">
        <w:rPr>
          <w:rFonts w:eastAsia="SimSun"/>
          <w:kern w:val="3"/>
          <w:szCs w:val="24"/>
          <w:lang w:eastAsia="en-US"/>
        </w:rPr>
        <w:t xml:space="preserve">nsentement de la parie étatique. </w:t>
      </w:r>
      <w:r w:rsidRPr="00D05B06">
        <w:rPr>
          <w:rFonts w:eastAsia="SimSun"/>
          <w:kern w:val="3"/>
          <w:szCs w:val="24"/>
          <w:lang w:eastAsia="en-US"/>
        </w:rPr>
        <w:t>»</w:t>
      </w:r>
      <w:r w:rsidRPr="00D05B06">
        <w:rPr>
          <w:rStyle w:val="Appelnotedebasdep"/>
          <w:rFonts w:eastAsia="SimSun"/>
          <w:kern w:val="3"/>
          <w:szCs w:val="24"/>
          <w:lang w:eastAsia="en-US"/>
        </w:rPr>
        <w:footnoteReference w:id="121"/>
      </w:r>
    </w:p>
    <w:p w:rsidR="00C442F6" w:rsidRDefault="00C442F6" w:rsidP="004E78C3">
      <w:pPr>
        <w:suppressAutoHyphens/>
        <w:autoSpaceDN w:val="0"/>
        <w:spacing w:after="200" w:line="480" w:lineRule="auto"/>
        <w:textAlignment w:val="baseline"/>
        <w:rPr>
          <w:rFonts w:eastAsia="SimSun"/>
          <w:kern w:val="3"/>
          <w:szCs w:val="24"/>
          <w:lang w:eastAsia="en-US"/>
        </w:rPr>
      </w:pPr>
    </w:p>
    <w:p w:rsidR="004D637E" w:rsidRDefault="00AA36C5" w:rsidP="004E78C3">
      <w:pPr>
        <w:suppressAutoHyphens/>
        <w:autoSpaceDN w:val="0"/>
        <w:spacing w:after="200" w:line="480" w:lineRule="auto"/>
        <w:textAlignment w:val="baseline"/>
        <w:rPr>
          <w:rFonts w:eastAsia="SimSun"/>
          <w:kern w:val="3"/>
          <w:szCs w:val="24"/>
          <w:lang w:eastAsia="en-US"/>
        </w:rPr>
      </w:pPr>
      <w:r w:rsidRPr="00D05B06">
        <w:rPr>
          <w:rFonts w:eastAsia="SimSun"/>
          <w:kern w:val="3"/>
          <w:szCs w:val="24"/>
          <w:lang w:eastAsia="en-US"/>
        </w:rPr>
        <w:t xml:space="preserve">L’application  du principe </w:t>
      </w:r>
      <w:r w:rsidR="0039603D" w:rsidRPr="00D05B06">
        <w:rPr>
          <w:rFonts w:eastAsia="SimSun"/>
          <w:kern w:val="3"/>
          <w:szCs w:val="24"/>
          <w:lang w:eastAsia="en-US"/>
        </w:rPr>
        <w:t xml:space="preserve"> de la </w:t>
      </w:r>
      <w:r w:rsidRPr="00D05B06">
        <w:rPr>
          <w:rFonts w:eastAsia="SimSun"/>
          <w:kern w:val="3"/>
          <w:szCs w:val="24"/>
          <w:lang w:eastAsia="en-US"/>
        </w:rPr>
        <w:t xml:space="preserve"> bonne  foi vise  à combattre l’abus du droit da</w:t>
      </w:r>
      <w:r w:rsidR="00E80CEA" w:rsidRPr="00D05B06">
        <w:rPr>
          <w:rFonts w:eastAsia="SimSun"/>
          <w:kern w:val="3"/>
          <w:szCs w:val="24"/>
          <w:lang w:eastAsia="en-US"/>
        </w:rPr>
        <w:t xml:space="preserve">ns le commerce </w:t>
      </w:r>
      <w:r w:rsidR="00267F33" w:rsidRPr="00D05B06">
        <w:rPr>
          <w:rFonts w:eastAsia="SimSun"/>
          <w:kern w:val="3"/>
          <w:szCs w:val="24"/>
          <w:lang w:eastAsia="en-US"/>
        </w:rPr>
        <w:t>international. Voilà</w:t>
      </w:r>
      <w:r w:rsidR="006C1210" w:rsidRPr="00D05B06">
        <w:rPr>
          <w:rFonts w:eastAsia="SimSun"/>
          <w:kern w:val="3"/>
          <w:szCs w:val="24"/>
          <w:lang w:eastAsia="en-US"/>
        </w:rPr>
        <w:t xml:space="preserve"> pourquoi son application </w:t>
      </w:r>
      <w:r w:rsidRPr="00D05B06">
        <w:rPr>
          <w:rFonts w:eastAsia="SimSun"/>
          <w:kern w:val="3"/>
          <w:szCs w:val="24"/>
          <w:lang w:eastAsia="en-US"/>
        </w:rPr>
        <w:t>est impérative</w:t>
      </w:r>
      <w:r w:rsidR="008F4691" w:rsidRPr="00D05B06">
        <w:rPr>
          <w:rStyle w:val="Appelnotedebasdep"/>
          <w:rFonts w:eastAsia="SimSun"/>
          <w:kern w:val="3"/>
          <w:szCs w:val="24"/>
          <w:lang w:eastAsia="en-US"/>
        </w:rPr>
        <w:footnoteReference w:id="122"/>
      </w:r>
      <w:r w:rsidR="006C1210" w:rsidRPr="00D05B06">
        <w:rPr>
          <w:rFonts w:eastAsia="SimSun"/>
          <w:kern w:val="3"/>
          <w:szCs w:val="24"/>
          <w:lang w:eastAsia="en-US"/>
        </w:rPr>
        <w:t xml:space="preserve">. </w:t>
      </w:r>
      <w:r w:rsidR="009631B4" w:rsidRPr="00D05B06">
        <w:rPr>
          <w:rFonts w:eastAsia="SimSun"/>
          <w:kern w:val="3"/>
          <w:szCs w:val="24"/>
          <w:lang w:eastAsia="en-US"/>
        </w:rPr>
        <w:t>A</w:t>
      </w:r>
      <w:r w:rsidR="0039603D" w:rsidRPr="00D05B06">
        <w:rPr>
          <w:rFonts w:eastAsia="SimSun"/>
          <w:kern w:val="3"/>
          <w:szCs w:val="24"/>
          <w:lang w:eastAsia="en-US"/>
        </w:rPr>
        <w:t>ucune</w:t>
      </w:r>
      <w:r w:rsidR="0039603D">
        <w:rPr>
          <w:rFonts w:eastAsia="SimSun"/>
          <w:kern w:val="3"/>
          <w:szCs w:val="24"/>
          <w:lang w:eastAsia="en-US"/>
        </w:rPr>
        <w:t xml:space="preserve"> partie </w:t>
      </w:r>
      <w:r>
        <w:rPr>
          <w:rFonts w:eastAsia="SimSun"/>
          <w:kern w:val="3"/>
          <w:szCs w:val="24"/>
          <w:lang w:eastAsia="en-US"/>
        </w:rPr>
        <w:t>ne pe</w:t>
      </w:r>
      <w:r w:rsidR="006D2C6B">
        <w:rPr>
          <w:rFonts w:eastAsia="SimSun"/>
          <w:kern w:val="3"/>
          <w:szCs w:val="24"/>
          <w:lang w:eastAsia="en-US"/>
        </w:rPr>
        <w:t>ut y déroger</w:t>
      </w:r>
      <w:r w:rsidR="009631B4">
        <w:rPr>
          <w:rFonts w:eastAsia="SimSun"/>
          <w:kern w:val="3"/>
          <w:szCs w:val="24"/>
          <w:lang w:eastAsia="en-US"/>
        </w:rPr>
        <w:t>,</w:t>
      </w:r>
      <w:r w:rsidR="00FC3607">
        <w:rPr>
          <w:rFonts w:eastAsia="SimSun"/>
          <w:kern w:val="3"/>
          <w:szCs w:val="24"/>
          <w:lang w:eastAsia="en-US"/>
        </w:rPr>
        <w:t xml:space="preserve">  même par contrat.</w:t>
      </w:r>
      <w:r w:rsidR="008B0D4F">
        <w:rPr>
          <w:rFonts w:eastAsia="SimSun"/>
          <w:kern w:val="3"/>
          <w:szCs w:val="24"/>
          <w:lang w:eastAsia="en-US"/>
        </w:rPr>
        <w:t xml:space="preserve"> Selon Emmanuel Gaillard, il</w:t>
      </w:r>
      <w:r w:rsidR="004D637E">
        <w:rPr>
          <w:rFonts w:eastAsia="SimSun"/>
          <w:kern w:val="3"/>
          <w:szCs w:val="24"/>
          <w:lang w:eastAsia="en-US"/>
        </w:rPr>
        <w:t xml:space="preserve"> découle </w:t>
      </w:r>
      <w:r w:rsidR="008B0D4F">
        <w:rPr>
          <w:rFonts w:eastAsia="SimSun"/>
          <w:kern w:val="3"/>
          <w:szCs w:val="24"/>
          <w:lang w:eastAsia="en-US"/>
        </w:rPr>
        <w:t>du principe de bonne</w:t>
      </w:r>
      <w:r w:rsidR="0093342B">
        <w:rPr>
          <w:rFonts w:eastAsia="SimSun"/>
          <w:kern w:val="3"/>
          <w:szCs w:val="24"/>
          <w:lang w:eastAsia="en-US"/>
        </w:rPr>
        <w:t xml:space="preserve"> foi</w:t>
      </w:r>
      <w:r w:rsidR="008B0D4F">
        <w:rPr>
          <w:rFonts w:eastAsia="SimSun"/>
          <w:kern w:val="3"/>
          <w:szCs w:val="24"/>
          <w:lang w:eastAsia="en-US"/>
        </w:rPr>
        <w:t xml:space="preserve"> un ensemble  de règles conventionnelles précises telles que : bonne foi dans l’interprétation  des contrats, bonne foi dans l’exécution des contrats</w:t>
      </w:r>
      <w:r w:rsidR="0093342B">
        <w:rPr>
          <w:rFonts w:eastAsia="SimSun"/>
          <w:kern w:val="3"/>
          <w:szCs w:val="24"/>
          <w:lang w:eastAsia="en-US"/>
        </w:rPr>
        <w:t>,</w:t>
      </w:r>
      <w:r w:rsidR="008B0D4F">
        <w:rPr>
          <w:rFonts w:eastAsia="SimSun"/>
          <w:kern w:val="3"/>
          <w:szCs w:val="24"/>
          <w:lang w:eastAsia="en-US"/>
        </w:rPr>
        <w:t xml:space="preserve"> interdiction</w:t>
      </w:r>
      <w:r w:rsidR="00C066C0">
        <w:rPr>
          <w:rFonts w:eastAsia="SimSun"/>
          <w:kern w:val="3"/>
          <w:szCs w:val="24"/>
          <w:lang w:eastAsia="en-US"/>
        </w:rPr>
        <w:t xml:space="preserve"> </w:t>
      </w:r>
      <w:r w:rsidR="008B0D4F">
        <w:rPr>
          <w:rFonts w:eastAsia="SimSun"/>
          <w:kern w:val="3"/>
          <w:szCs w:val="24"/>
          <w:lang w:eastAsia="en-US"/>
        </w:rPr>
        <w:t xml:space="preserve"> </w:t>
      </w:r>
      <w:r w:rsidR="00C066C0">
        <w:rPr>
          <w:rFonts w:eastAsia="SimSun"/>
          <w:kern w:val="3"/>
          <w:szCs w:val="24"/>
          <w:lang w:eastAsia="en-US"/>
        </w:rPr>
        <w:t xml:space="preserve">de </w:t>
      </w:r>
      <w:r w:rsidR="006C124D">
        <w:rPr>
          <w:rFonts w:eastAsia="SimSun"/>
          <w:kern w:val="3"/>
          <w:szCs w:val="24"/>
          <w:lang w:eastAsia="en-US"/>
        </w:rPr>
        <w:t xml:space="preserve"> se contredire au détriment  d’</w:t>
      </w:r>
      <w:r w:rsidR="008B0D4F">
        <w:rPr>
          <w:rFonts w:eastAsia="SimSun"/>
          <w:kern w:val="3"/>
          <w:szCs w:val="24"/>
          <w:lang w:eastAsia="en-US"/>
        </w:rPr>
        <w:t>autrui</w:t>
      </w:r>
      <w:r w:rsidR="0093342B">
        <w:rPr>
          <w:rFonts w:eastAsia="SimSun"/>
          <w:kern w:val="3"/>
          <w:szCs w:val="24"/>
          <w:lang w:eastAsia="en-US"/>
        </w:rPr>
        <w:t xml:space="preserve"> et </w:t>
      </w:r>
      <w:r w:rsidR="008B0D4F">
        <w:rPr>
          <w:rFonts w:eastAsia="SimSun"/>
          <w:kern w:val="3"/>
          <w:szCs w:val="24"/>
          <w:lang w:eastAsia="en-US"/>
        </w:rPr>
        <w:t>obligation de minimiser les pertes</w:t>
      </w:r>
      <w:r w:rsidR="008B0D4F">
        <w:rPr>
          <w:rStyle w:val="Appelnotedebasdep"/>
          <w:rFonts w:eastAsia="SimSun"/>
          <w:kern w:val="3"/>
          <w:szCs w:val="24"/>
          <w:lang w:eastAsia="en-US"/>
        </w:rPr>
        <w:footnoteReference w:id="123"/>
      </w:r>
      <w:r w:rsidR="008B0D4F">
        <w:rPr>
          <w:rFonts w:eastAsia="SimSun"/>
          <w:kern w:val="3"/>
          <w:szCs w:val="24"/>
          <w:lang w:eastAsia="en-US"/>
        </w:rPr>
        <w:t>.</w:t>
      </w:r>
      <w:r w:rsidR="00D81274" w:rsidRPr="00D81274">
        <w:rPr>
          <w:rFonts w:eastAsia="SimSun"/>
          <w:kern w:val="3"/>
          <w:szCs w:val="24"/>
          <w:lang w:eastAsia="en-US"/>
        </w:rPr>
        <w:t xml:space="preserve"> </w:t>
      </w:r>
      <w:r w:rsidR="00FC3607">
        <w:rPr>
          <w:rFonts w:eastAsia="SimSun"/>
          <w:kern w:val="3"/>
          <w:szCs w:val="24"/>
          <w:lang w:eastAsia="en-US"/>
        </w:rPr>
        <w:t xml:space="preserve"> </w:t>
      </w:r>
      <w:r w:rsidR="00B903B7">
        <w:rPr>
          <w:rFonts w:eastAsia="SimSun"/>
          <w:kern w:val="3"/>
          <w:szCs w:val="24"/>
          <w:lang w:eastAsia="en-US"/>
        </w:rPr>
        <w:t>Une partie qui a volontairement exprimé  son consentement  soit  dans une clause  compromissoire, ou da</w:t>
      </w:r>
      <w:r w:rsidR="0039603D">
        <w:rPr>
          <w:rFonts w:eastAsia="SimSun"/>
          <w:kern w:val="3"/>
          <w:szCs w:val="24"/>
          <w:lang w:eastAsia="en-US"/>
        </w:rPr>
        <w:t xml:space="preserve">ns un instrument international </w:t>
      </w:r>
      <w:r w:rsidR="00B903B7">
        <w:rPr>
          <w:rFonts w:eastAsia="SimSun"/>
          <w:kern w:val="3"/>
          <w:szCs w:val="24"/>
          <w:lang w:eastAsia="en-US"/>
        </w:rPr>
        <w:t>ne peut y renoncer pour  empêcher  l’exécution  des  obliga</w:t>
      </w:r>
      <w:r w:rsidR="006D2C6B">
        <w:rPr>
          <w:rFonts w:eastAsia="SimSun"/>
          <w:kern w:val="3"/>
          <w:szCs w:val="24"/>
          <w:lang w:eastAsia="en-US"/>
        </w:rPr>
        <w:t xml:space="preserve">tions de  sa charge. </w:t>
      </w:r>
      <w:r w:rsidR="00231664">
        <w:rPr>
          <w:rFonts w:eastAsia="SimSun"/>
          <w:kern w:val="3"/>
          <w:szCs w:val="24"/>
          <w:lang w:eastAsia="en-US"/>
        </w:rPr>
        <w:t xml:space="preserve"> Ces règles s’appliquent sans égard à la nature ou la qualité de la partie  en cause. </w:t>
      </w:r>
      <w:r w:rsidR="009647F8">
        <w:rPr>
          <w:rFonts w:eastAsia="SimSun"/>
          <w:kern w:val="3"/>
          <w:szCs w:val="24"/>
          <w:lang w:eastAsia="en-US"/>
        </w:rPr>
        <w:t>L’attitude  d’une partie</w:t>
      </w:r>
      <w:r w:rsidR="00130257">
        <w:rPr>
          <w:rFonts w:eastAsia="SimSun"/>
          <w:kern w:val="3"/>
          <w:szCs w:val="24"/>
          <w:lang w:eastAsia="en-US"/>
        </w:rPr>
        <w:t xml:space="preserve"> agi</w:t>
      </w:r>
      <w:r w:rsidR="009647F8">
        <w:rPr>
          <w:rFonts w:eastAsia="SimSun"/>
          <w:kern w:val="3"/>
          <w:szCs w:val="24"/>
          <w:lang w:eastAsia="en-US"/>
        </w:rPr>
        <w:t>ssant</w:t>
      </w:r>
      <w:r w:rsidR="00B903B7">
        <w:rPr>
          <w:rFonts w:eastAsia="SimSun"/>
          <w:kern w:val="3"/>
          <w:szCs w:val="24"/>
          <w:lang w:eastAsia="en-US"/>
        </w:rPr>
        <w:t xml:space="preserve"> en contradiction aux attentes légiti</w:t>
      </w:r>
      <w:r w:rsidR="009647F8">
        <w:rPr>
          <w:rFonts w:eastAsia="SimSun"/>
          <w:kern w:val="3"/>
          <w:szCs w:val="24"/>
          <w:lang w:eastAsia="en-US"/>
        </w:rPr>
        <w:t>m</w:t>
      </w:r>
      <w:r w:rsidR="00736862">
        <w:rPr>
          <w:rFonts w:eastAsia="SimSun"/>
          <w:kern w:val="3"/>
          <w:szCs w:val="24"/>
          <w:lang w:eastAsia="en-US"/>
        </w:rPr>
        <w:t>es</w:t>
      </w:r>
      <w:r w:rsidR="00385DC0">
        <w:rPr>
          <w:rStyle w:val="Appelnotedebasdep"/>
          <w:rFonts w:eastAsia="SimSun"/>
          <w:kern w:val="3"/>
          <w:szCs w:val="24"/>
          <w:lang w:eastAsia="en-US"/>
        </w:rPr>
        <w:footnoteReference w:id="124"/>
      </w:r>
      <w:r w:rsidR="004D637E">
        <w:rPr>
          <w:rFonts w:eastAsia="SimSun"/>
          <w:kern w:val="3"/>
          <w:szCs w:val="24"/>
          <w:lang w:eastAsia="en-US"/>
        </w:rPr>
        <w:t xml:space="preserve"> de </w:t>
      </w:r>
      <w:r w:rsidR="00736862">
        <w:rPr>
          <w:rFonts w:eastAsia="SimSun"/>
          <w:kern w:val="3"/>
          <w:szCs w:val="24"/>
          <w:lang w:eastAsia="en-US"/>
        </w:rPr>
        <w:t xml:space="preserve">son interlocuteur </w:t>
      </w:r>
      <w:r w:rsidR="009647F8">
        <w:rPr>
          <w:rFonts w:eastAsia="SimSun"/>
          <w:kern w:val="3"/>
          <w:szCs w:val="24"/>
          <w:lang w:eastAsia="en-US"/>
        </w:rPr>
        <w:t>peut être  sanctionnée</w:t>
      </w:r>
      <w:r w:rsidR="00B903B7">
        <w:rPr>
          <w:rFonts w:eastAsia="SimSun"/>
          <w:kern w:val="3"/>
          <w:szCs w:val="24"/>
          <w:lang w:eastAsia="en-US"/>
        </w:rPr>
        <w:t xml:space="preserve"> </w:t>
      </w:r>
      <w:r w:rsidR="009647F8">
        <w:rPr>
          <w:rFonts w:eastAsia="SimSun"/>
          <w:kern w:val="3"/>
          <w:szCs w:val="24"/>
          <w:lang w:eastAsia="en-US"/>
        </w:rPr>
        <w:t xml:space="preserve"> </w:t>
      </w:r>
      <w:r w:rsidR="009647F8">
        <w:rPr>
          <w:rFonts w:eastAsia="SimSun"/>
          <w:kern w:val="3"/>
          <w:szCs w:val="24"/>
          <w:lang w:eastAsia="en-US"/>
        </w:rPr>
        <w:lastRenderedPageBreak/>
        <w:t>tant  dans le système de</w:t>
      </w:r>
      <w:r w:rsidR="00B903B7">
        <w:rPr>
          <w:rFonts w:eastAsia="SimSun"/>
          <w:kern w:val="3"/>
          <w:szCs w:val="24"/>
          <w:lang w:eastAsia="en-US"/>
        </w:rPr>
        <w:t xml:space="preserve">  droit civil</w:t>
      </w:r>
      <w:r w:rsidR="00B903B7">
        <w:rPr>
          <w:rStyle w:val="Appelnotedebasdep"/>
          <w:rFonts w:eastAsia="SimSun"/>
          <w:kern w:val="3"/>
          <w:szCs w:val="24"/>
          <w:lang w:eastAsia="en-US"/>
        </w:rPr>
        <w:footnoteReference w:id="125"/>
      </w:r>
      <w:r w:rsidR="009647F8">
        <w:rPr>
          <w:rFonts w:eastAsia="SimSun"/>
          <w:kern w:val="3"/>
          <w:szCs w:val="24"/>
          <w:lang w:eastAsia="en-US"/>
        </w:rPr>
        <w:t xml:space="preserve"> que dans celui  du Common Law </w:t>
      </w:r>
      <w:r w:rsidR="009864AF">
        <w:rPr>
          <w:rFonts w:eastAsia="SimSun"/>
          <w:kern w:val="3"/>
          <w:szCs w:val="24"/>
          <w:lang w:eastAsia="en-US"/>
        </w:rPr>
        <w:t>en vertu</w:t>
      </w:r>
      <w:r w:rsidR="00BF2C4E">
        <w:rPr>
          <w:rFonts w:eastAsia="SimSun"/>
          <w:kern w:val="3"/>
          <w:szCs w:val="24"/>
          <w:lang w:eastAsia="en-US"/>
        </w:rPr>
        <w:t xml:space="preserve"> de </w:t>
      </w:r>
      <w:r w:rsidR="009864AF">
        <w:rPr>
          <w:rFonts w:eastAsia="SimSun"/>
          <w:kern w:val="3"/>
          <w:szCs w:val="24"/>
          <w:lang w:eastAsia="en-US"/>
        </w:rPr>
        <w:t xml:space="preserve"> l</w:t>
      </w:r>
      <w:r w:rsidR="00B903B7">
        <w:rPr>
          <w:rFonts w:eastAsia="SimSun"/>
          <w:kern w:val="3"/>
          <w:szCs w:val="24"/>
          <w:lang w:eastAsia="en-US"/>
        </w:rPr>
        <w:t>’</w:t>
      </w:r>
      <w:r w:rsidR="00B903B7" w:rsidRPr="008113E3">
        <w:rPr>
          <w:rFonts w:eastAsia="SimSun"/>
          <w:i/>
          <w:kern w:val="3"/>
          <w:szCs w:val="24"/>
          <w:lang w:eastAsia="en-US"/>
        </w:rPr>
        <w:t>estoppel</w:t>
      </w:r>
      <w:r w:rsidR="00B903B7">
        <w:rPr>
          <w:rStyle w:val="Appelnotedebasdep"/>
          <w:rFonts w:eastAsia="SimSun"/>
          <w:i/>
          <w:kern w:val="3"/>
          <w:szCs w:val="24"/>
          <w:lang w:eastAsia="en-US"/>
        </w:rPr>
        <w:footnoteReference w:id="126"/>
      </w:r>
      <w:r w:rsidR="00BF2C4E">
        <w:rPr>
          <w:rFonts w:eastAsia="SimSun"/>
          <w:i/>
          <w:kern w:val="3"/>
          <w:szCs w:val="24"/>
          <w:lang w:eastAsia="en-US"/>
        </w:rPr>
        <w:t xml:space="preserve"> </w:t>
      </w:r>
      <w:r w:rsidR="00BF2C4E" w:rsidRPr="00BF2C4E">
        <w:rPr>
          <w:rFonts w:eastAsia="SimSun"/>
          <w:kern w:val="3"/>
          <w:szCs w:val="24"/>
          <w:lang w:eastAsia="en-US"/>
        </w:rPr>
        <w:t xml:space="preserve">qui est une </w:t>
      </w:r>
      <w:r w:rsidR="00A11E53" w:rsidRPr="00BF2C4E">
        <w:rPr>
          <w:rFonts w:eastAsia="SimSun"/>
          <w:kern w:val="3"/>
          <w:szCs w:val="24"/>
          <w:lang w:eastAsia="en-US"/>
        </w:rPr>
        <w:t>théorie</w:t>
      </w:r>
      <w:r w:rsidR="00B903B7">
        <w:rPr>
          <w:rFonts w:eastAsia="SimSun"/>
          <w:i/>
          <w:kern w:val="3"/>
          <w:szCs w:val="24"/>
          <w:lang w:eastAsia="en-US"/>
        </w:rPr>
        <w:t xml:space="preserve"> </w:t>
      </w:r>
      <w:r w:rsidR="00B903B7">
        <w:rPr>
          <w:rFonts w:eastAsia="SimSun"/>
          <w:kern w:val="3"/>
          <w:szCs w:val="24"/>
          <w:lang w:eastAsia="en-US"/>
        </w:rPr>
        <w:t xml:space="preserve">d’origine </w:t>
      </w:r>
      <w:r w:rsidR="00BF2C4E">
        <w:rPr>
          <w:rFonts w:eastAsia="SimSun"/>
          <w:kern w:val="3"/>
          <w:szCs w:val="24"/>
          <w:lang w:eastAsia="en-US"/>
        </w:rPr>
        <w:t>anglo-saxonne</w:t>
      </w:r>
      <w:r w:rsidR="009864AF">
        <w:rPr>
          <w:rFonts w:eastAsia="SimSun"/>
          <w:kern w:val="3"/>
          <w:szCs w:val="24"/>
          <w:lang w:eastAsia="en-US"/>
        </w:rPr>
        <w:t xml:space="preserve"> </w:t>
      </w:r>
      <w:r w:rsidR="00B903B7">
        <w:rPr>
          <w:rFonts w:eastAsia="SimSun"/>
          <w:kern w:val="3"/>
          <w:szCs w:val="24"/>
          <w:lang w:eastAsia="en-US"/>
        </w:rPr>
        <w:t xml:space="preserve"> </w:t>
      </w:r>
      <w:r w:rsidR="004D637E">
        <w:rPr>
          <w:rFonts w:eastAsia="SimSun"/>
          <w:kern w:val="3"/>
          <w:szCs w:val="24"/>
          <w:lang w:eastAsia="en-US"/>
        </w:rPr>
        <w:t>dérivée</w:t>
      </w:r>
      <w:r w:rsidR="00BF2C4E">
        <w:rPr>
          <w:rFonts w:eastAsia="SimSun"/>
          <w:kern w:val="3"/>
          <w:szCs w:val="24"/>
          <w:lang w:eastAsia="en-US"/>
        </w:rPr>
        <w:t xml:space="preserve"> </w:t>
      </w:r>
      <w:r w:rsidR="009864AF">
        <w:rPr>
          <w:rFonts w:eastAsia="SimSun"/>
          <w:kern w:val="3"/>
          <w:szCs w:val="24"/>
          <w:lang w:eastAsia="en-US"/>
        </w:rPr>
        <w:t xml:space="preserve"> d</w:t>
      </w:r>
      <w:r w:rsidR="001F4C12">
        <w:rPr>
          <w:rFonts w:eastAsia="SimSun"/>
          <w:kern w:val="3"/>
          <w:szCs w:val="24"/>
          <w:lang w:eastAsia="en-US"/>
        </w:rPr>
        <w:t xml:space="preserve">u principe de la </w:t>
      </w:r>
      <w:r w:rsidR="00B903B7">
        <w:rPr>
          <w:rFonts w:eastAsia="SimSun"/>
          <w:kern w:val="3"/>
          <w:szCs w:val="24"/>
          <w:lang w:eastAsia="en-US"/>
        </w:rPr>
        <w:t>bonne foi</w:t>
      </w:r>
      <w:r w:rsidR="00FE5427">
        <w:rPr>
          <w:rFonts w:eastAsia="SimSun"/>
          <w:kern w:val="3"/>
          <w:szCs w:val="24"/>
          <w:lang w:eastAsia="en-US"/>
        </w:rPr>
        <w:t>.</w:t>
      </w:r>
    </w:p>
    <w:p w:rsidR="004E78C3" w:rsidRDefault="003A1E1E" w:rsidP="004E78C3">
      <w:pPr>
        <w:suppressAutoHyphens/>
        <w:autoSpaceDN w:val="0"/>
        <w:spacing w:after="200" w:line="480" w:lineRule="auto"/>
        <w:textAlignment w:val="baseline"/>
        <w:rPr>
          <w:rFonts w:eastAsia="SimSun"/>
          <w:kern w:val="3"/>
          <w:szCs w:val="24"/>
          <w:lang w:eastAsia="en-US"/>
        </w:rPr>
      </w:pPr>
      <w:r>
        <w:rPr>
          <w:rFonts w:eastAsia="SimSun"/>
          <w:kern w:val="3"/>
          <w:szCs w:val="24"/>
          <w:lang w:eastAsia="en-US"/>
        </w:rPr>
        <w:t xml:space="preserve">Les </w:t>
      </w:r>
      <w:r w:rsidR="004E78C3" w:rsidRPr="00EA14F4">
        <w:rPr>
          <w:rFonts w:eastAsia="SimSun"/>
          <w:kern w:val="3"/>
          <w:szCs w:val="24"/>
          <w:lang w:eastAsia="en-US"/>
        </w:rPr>
        <w:t xml:space="preserve"> arbitre</w:t>
      </w:r>
      <w:r>
        <w:rPr>
          <w:rFonts w:eastAsia="SimSun"/>
          <w:kern w:val="3"/>
          <w:szCs w:val="24"/>
          <w:lang w:eastAsia="en-US"/>
        </w:rPr>
        <w:t>s</w:t>
      </w:r>
      <w:r w:rsidR="004E78C3" w:rsidRPr="00EA14F4">
        <w:rPr>
          <w:rFonts w:eastAsia="SimSun"/>
          <w:kern w:val="3"/>
          <w:szCs w:val="24"/>
          <w:lang w:eastAsia="en-US"/>
        </w:rPr>
        <w:t xml:space="preserve"> relate</w:t>
      </w:r>
      <w:r>
        <w:rPr>
          <w:rFonts w:eastAsia="SimSun"/>
          <w:kern w:val="3"/>
          <w:szCs w:val="24"/>
          <w:lang w:eastAsia="en-US"/>
        </w:rPr>
        <w:t>nt</w:t>
      </w:r>
      <w:r w:rsidR="004E78C3" w:rsidRPr="00EA14F4">
        <w:rPr>
          <w:rFonts w:eastAsia="SimSun"/>
          <w:kern w:val="3"/>
          <w:szCs w:val="24"/>
          <w:lang w:eastAsia="en-US"/>
        </w:rPr>
        <w:t xml:space="preserve"> à juste  titre dans l’affaire  CCI N0 2521</w:t>
      </w:r>
      <w:r>
        <w:rPr>
          <w:rStyle w:val="Appelnotedebasdep"/>
          <w:rFonts w:eastAsia="SimSun"/>
          <w:kern w:val="3"/>
          <w:szCs w:val="24"/>
          <w:lang w:eastAsia="en-US"/>
        </w:rPr>
        <w:footnoteReference w:id="127"/>
      </w:r>
      <w:r w:rsidR="0039603D">
        <w:rPr>
          <w:rFonts w:eastAsia="SimSun"/>
          <w:kern w:val="3"/>
          <w:szCs w:val="24"/>
          <w:lang w:eastAsia="en-US"/>
        </w:rPr>
        <w:t xml:space="preserve"> </w:t>
      </w:r>
      <w:r w:rsidR="004E78C3" w:rsidRPr="00EA14F4">
        <w:rPr>
          <w:rFonts w:eastAsia="SimSun"/>
          <w:kern w:val="3"/>
          <w:szCs w:val="24"/>
          <w:lang w:eastAsia="en-US"/>
        </w:rPr>
        <w:t xml:space="preserve">rendue </w:t>
      </w:r>
      <w:r w:rsidR="00E80CEA">
        <w:rPr>
          <w:rFonts w:eastAsia="SimSun"/>
          <w:kern w:val="3"/>
          <w:szCs w:val="24"/>
          <w:lang w:eastAsia="en-US"/>
        </w:rPr>
        <w:t xml:space="preserve">en </w:t>
      </w:r>
      <w:r w:rsidR="004E78C3" w:rsidRPr="00EA14F4">
        <w:rPr>
          <w:rFonts w:eastAsia="SimSun"/>
          <w:kern w:val="3"/>
          <w:szCs w:val="24"/>
          <w:lang w:eastAsia="en-US"/>
        </w:rPr>
        <w:t>1975</w:t>
      </w:r>
      <w:r w:rsidR="00E80CEA">
        <w:rPr>
          <w:rFonts w:eastAsia="SimSun"/>
          <w:kern w:val="3"/>
          <w:szCs w:val="24"/>
          <w:lang w:eastAsia="en-US"/>
        </w:rPr>
        <w:t>,</w:t>
      </w:r>
      <w:r w:rsidR="00A11E53">
        <w:rPr>
          <w:rFonts w:eastAsia="SimSun"/>
          <w:kern w:val="3"/>
          <w:szCs w:val="24"/>
          <w:lang w:eastAsia="en-US"/>
        </w:rPr>
        <w:t xml:space="preserve"> que si la  partie publique nie l’existence </w:t>
      </w:r>
      <w:r w:rsidR="004E78C3">
        <w:rPr>
          <w:rFonts w:eastAsia="SimSun"/>
          <w:kern w:val="3"/>
          <w:szCs w:val="24"/>
          <w:lang w:eastAsia="en-US"/>
        </w:rPr>
        <w:t>d’une clause  compromissoire  pour se prévaloir de  l’inaptitude de l’Éta</w:t>
      </w:r>
      <w:r w:rsidR="00181FB1">
        <w:rPr>
          <w:rFonts w:eastAsia="SimSun"/>
          <w:kern w:val="3"/>
          <w:szCs w:val="24"/>
          <w:lang w:eastAsia="en-US"/>
        </w:rPr>
        <w:t>t, elle  s’</w:t>
      </w:r>
      <w:r w:rsidR="001B5BDA">
        <w:rPr>
          <w:rFonts w:eastAsia="SimSun"/>
          <w:kern w:val="3"/>
          <w:szCs w:val="24"/>
          <w:lang w:eastAsia="en-US"/>
        </w:rPr>
        <w:t xml:space="preserve">expose </w:t>
      </w:r>
      <w:r w:rsidR="00F26C4C">
        <w:rPr>
          <w:rFonts w:eastAsia="SimSun"/>
          <w:kern w:val="3"/>
          <w:szCs w:val="24"/>
          <w:lang w:eastAsia="en-US"/>
        </w:rPr>
        <w:t>à</w:t>
      </w:r>
      <w:r w:rsidR="00181FB1">
        <w:rPr>
          <w:rFonts w:eastAsia="SimSun"/>
          <w:kern w:val="3"/>
          <w:szCs w:val="24"/>
          <w:lang w:eastAsia="en-US"/>
        </w:rPr>
        <w:t xml:space="preserve"> l’application de la</w:t>
      </w:r>
      <w:r w:rsidR="001B5BDA">
        <w:rPr>
          <w:rFonts w:eastAsia="SimSun"/>
          <w:kern w:val="3"/>
          <w:szCs w:val="24"/>
          <w:lang w:eastAsia="en-US"/>
        </w:rPr>
        <w:t xml:space="preserve"> maxime</w:t>
      </w:r>
      <w:r w:rsidR="004E78C3">
        <w:rPr>
          <w:rFonts w:eastAsia="SimSun"/>
          <w:kern w:val="3"/>
          <w:szCs w:val="24"/>
          <w:lang w:eastAsia="en-US"/>
        </w:rPr>
        <w:t xml:space="preserve"> « venire contra factum proprium »</w:t>
      </w:r>
      <w:r w:rsidR="004E78C3">
        <w:rPr>
          <w:rStyle w:val="Appelnotedebasdep"/>
          <w:rFonts w:eastAsia="SimSun"/>
          <w:kern w:val="3"/>
          <w:szCs w:val="24"/>
          <w:lang w:eastAsia="en-US"/>
        </w:rPr>
        <w:footnoteReference w:id="128"/>
      </w:r>
      <w:r>
        <w:rPr>
          <w:rFonts w:eastAsia="SimSun"/>
          <w:kern w:val="3"/>
          <w:szCs w:val="24"/>
          <w:lang w:eastAsia="en-US"/>
        </w:rPr>
        <w:t>. I</w:t>
      </w:r>
      <w:r w:rsidR="004E78C3">
        <w:rPr>
          <w:rFonts w:eastAsia="SimSun"/>
          <w:kern w:val="3"/>
          <w:szCs w:val="24"/>
          <w:lang w:eastAsia="en-US"/>
        </w:rPr>
        <w:t>l</w:t>
      </w:r>
      <w:r>
        <w:rPr>
          <w:rFonts w:eastAsia="SimSun"/>
          <w:kern w:val="3"/>
          <w:szCs w:val="24"/>
          <w:lang w:eastAsia="en-US"/>
        </w:rPr>
        <w:t>s soutiennent</w:t>
      </w:r>
      <w:r w:rsidR="00350062">
        <w:rPr>
          <w:rFonts w:eastAsia="SimSun"/>
          <w:kern w:val="3"/>
          <w:szCs w:val="24"/>
          <w:lang w:eastAsia="en-US"/>
        </w:rPr>
        <w:t xml:space="preserve"> qu’un</w:t>
      </w:r>
      <w:r w:rsidR="00181FB1">
        <w:rPr>
          <w:rFonts w:eastAsia="SimSun"/>
          <w:kern w:val="3"/>
          <w:szCs w:val="24"/>
          <w:lang w:eastAsia="en-US"/>
        </w:rPr>
        <w:t xml:space="preserve"> tel agissement  est sanctionné</w:t>
      </w:r>
      <w:r w:rsidR="004E78C3">
        <w:rPr>
          <w:rFonts w:eastAsia="SimSun"/>
          <w:kern w:val="3"/>
          <w:szCs w:val="24"/>
          <w:lang w:eastAsia="en-US"/>
        </w:rPr>
        <w:t xml:space="preserve">  par le</w:t>
      </w:r>
      <w:r w:rsidR="00FC2817">
        <w:rPr>
          <w:rFonts w:eastAsia="SimSun"/>
          <w:kern w:val="3"/>
          <w:szCs w:val="24"/>
          <w:lang w:eastAsia="en-US"/>
        </w:rPr>
        <w:t>s</w:t>
      </w:r>
      <w:r w:rsidR="004E78C3">
        <w:rPr>
          <w:rFonts w:eastAsia="SimSun"/>
          <w:kern w:val="3"/>
          <w:szCs w:val="24"/>
          <w:lang w:eastAsia="en-US"/>
        </w:rPr>
        <w:t xml:space="preserve"> principes  généraux du droit</w:t>
      </w:r>
      <w:r>
        <w:rPr>
          <w:rFonts w:eastAsia="SimSun"/>
          <w:kern w:val="3"/>
          <w:szCs w:val="24"/>
          <w:lang w:eastAsia="en-US"/>
        </w:rPr>
        <w:t xml:space="preserve">, </w:t>
      </w:r>
      <w:r w:rsidR="004E78C3">
        <w:rPr>
          <w:rFonts w:eastAsia="SimSun"/>
          <w:kern w:val="3"/>
          <w:szCs w:val="24"/>
          <w:lang w:eastAsia="en-US"/>
        </w:rPr>
        <w:t>rendant donc l’inaptitude des personnes publiques inopérante</w:t>
      </w:r>
      <w:r>
        <w:rPr>
          <w:rFonts w:eastAsia="SimSun"/>
          <w:kern w:val="3"/>
          <w:szCs w:val="24"/>
          <w:lang w:eastAsia="en-US"/>
        </w:rPr>
        <w:t> </w:t>
      </w:r>
      <w:r w:rsidR="00166148">
        <w:rPr>
          <w:rFonts w:eastAsia="SimSun"/>
          <w:kern w:val="3"/>
          <w:szCs w:val="24"/>
          <w:lang w:eastAsia="en-US"/>
        </w:rPr>
        <w:t>: «</w:t>
      </w:r>
      <w:r w:rsidR="001B5BDA">
        <w:rPr>
          <w:rFonts w:eastAsia="SimSun"/>
          <w:kern w:val="3"/>
          <w:szCs w:val="24"/>
          <w:lang w:eastAsia="en-US"/>
        </w:rPr>
        <w:t xml:space="preserve"> en </w:t>
      </w:r>
      <w:r w:rsidR="004E78C3">
        <w:rPr>
          <w:rFonts w:eastAsia="SimSun"/>
          <w:kern w:val="3"/>
          <w:szCs w:val="24"/>
          <w:lang w:eastAsia="en-US"/>
        </w:rPr>
        <w:t>raison de sa contrariété avec l’ordre public international »</w:t>
      </w:r>
      <w:r w:rsidR="004E78C3">
        <w:rPr>
          <w:rStyle w:val="Appelnotedebasdep"/>
          <w:rFonts w:eastAsia="SimSun"/>
          <w:kern w:val="3"/>
          <w:szCs w:val="24"/>
          <w:lang w:eastAsia="en-US"/>
        </w:rPr>
        <w:footnoteReference w:id="129"/>
      </w:r>
      <w:r w:rsidR="00CB58EC">
        <w:rPr>
          <w:rFonts w:eastAsia="SimSun"/>
          <w:kern w:val="3"/>
          <w:szCs w:val="24"/>
          <w:lang w:eastAsia="en-US"/>
        </w:rPr>
        <w:t>.</w:t>
      </w:r>
      <w:r w:rsidR="004E78C3">
        <w:rPr>
          <w:rFonts w:eastAsia="SimSun"/>
          <w:kern w:val="3"/>
          <w:szCs w:val="24"/>
          <w:lang w:eastAsia="en-US"/>
        </w:rPr>
        <w:t xml:space="preserve">  </w:t>
      </w:r>
    </w:p>
    <w:p w:rsidR="00220707" w:rsidRDefault="004E78C3" w:rsidP="00C85F8B">
      <w:pPr>
        <w:autoSpaceDE w:val="0"/>
        <w:autoSpaceDN w:val="0"/>
        <w:adjustRightInd w:val="0"/>
        <w:spacing w:line="480" w:lineRule="auto"/>
        <w:rPr>
          <w:iCs/>
          <w:szCs w:val="24"/>
          <w:lang w:eastAsia="fr-CA"/>
        </w:rPr>
      </w:pPr>
      <w:r>
        <w:rPr>
          <w:rFonts w:eastAsia="SimSun"/>
          <w:kern w:val="3"/>
          <w:szCs w:val="24"/>
          <w:lang w:eastAsia="en-US"/>
        </w:rPr>
        <w:t>Dans l’af</w:t>
      </w:r>
      <w:r w:rsidR="00181FB1">
        <w:rPr>
          <w:rFonts w:eastAsia="SimSun"/>
          <w:kern w:val="3"/>
          <w:szCs w:val="24"/>
          <w:lang w:eastAsia="en-US"/>
        </w:rPr>
        <w:t>faire</w:t>
      </w:r>
      <w:r>
        <w:rPr>
          <w:rFonts w:eastAsia="SimSun"/>
          <w:kern w:val="3"/>
          <w:szCs w:val="24"/>
          <w:lang w:eastAsia="en-US"/>
        </w:rPr>
        <w:t xml:space="preserve"> </w:t>
      </w:r>
      <w:r w:rsidRPr="00FF4913">
        <w:rPr>
          <w:rFonts w:eastAsia="SimSun"/>
          <w:i/>
          <w:kern w:val="3"/>
          <w:szCs w:val="24"/>
          <w:lang w:eastAsia="en-US"/>
        </w:rPr>
        <w:t xml:space="preserve">Amco  c. </w:t>
      </w:r>
      <w:r w:rsidR="00EC1B7C" w:rsidRPr="00FF4913">
        <w:rPr>
          <w:rFonts w:eastAsia="SimSun"/>
          <w:i/>
          <w:kern w:val="3"/>
          <w:szCs w:val="24"/>
          <w:lang w:eastAsia="en-US"/>
        </w:rPr>
        <w:t>Indonésie</w:t>
      </w:r>
      <w:r w:rsidR="00451C6A">
        <w:rPr>
          <w:rStyle w:val="Appelnotedebasdep"/>
          <w:rFonts w:eastAsia="SimSun"/>
          <w:i/>
          <w:kern w:val="3"/>
          <w:szCs w:val="24"/>
          <w:lang w:eastAsia="en-US"/>
        </w:rPr>
        <w:footnoteReference w:id="130"/>
      </w:r>
      <w:r w:rsidR="00B429F6">
        <w:rPr>
          <w:rFonts w:eastAsia="SimSun"/>
          <w:kern w:val="3"/>
          <w:szCs w:val="24"/>
          <w:lang w:eastAsia="en-US"/>
        </w:rPr>
        <w:t xml:space="preserve"> le  CIRDI </w:t>
      </w:r>
      <w:r>
        <w:rPr>
          <w:rFonts w:eastAsia="SimSun"/>
          <w:kern w:val="3"/>
          <w:szCs w:val="24"/>
          <w:lang w:eastAsia="en-US"/>
        </w:rPr>
        <w:t xml:space="preserve">a été  appelé  pour la première  fois à appliquer </w:t>
      </w:r>
      <w:r w:rsidR="00350062">
        <w:rPr>
          <w:rFonts w:eastAsia="SimSun"/>
          <w:kern w:val="3"/>
          <w:szCs w:val="24"/>
          <w:lang w:eastAsia="en-US"/>
        </w:rPr>
        <w:t xml:space="preserve"> le principe  de </w:t>
      </w:r>
      <w:r>
        <w:rPr>
          <w:rFonts w:eastAsia="SimSun"/>
          <w:kern w:val="3"/>
          <w:szCs w:val="24"/>
          <w:lang w:eastAsia="en-US"/>
        </w:rPr>
        <w:t xml:space="preserve"> </w:t>
      </w:r>
      <w:r w:rsidRPr="00350062">
        <w:rPr>
          <w:rFonts w:eastAsia="SimSun"/>
          <w:i/>
          <w:kern w:val="3"/>
          <w:szCs w:val="24"/>
          <w:lang w:eastAsia="en-US"/>
        </w:rPr>
        <w:t>l’estoppel</w:t>
      </w:r>
      <w:r w:rsidR="00350062">
        <w:rPr>
          <w:rFonts w:eastAsia="SimSun"/>
          <w:kern w:val="3"/>
          <w:szCs w:val="24"/>
          <w:lang w:eastAsia="en-US"/>
        </w:rPr>
        <w:t xml:space="preserve"> contre une partie  </w:t>
      </w:r>
      <w:r>
        <w:rPr>
          <w:rFonts w:eastAsia="SimSun"/>
          <w:kern w:val="3"/>
          <w:szCs w:val="24"/>
          <w:lang w:eastAsia="en-US"/>
        </w:rPr>
        <w:t xml:space="preserve">mais  s’était réservé  de le faire </w:t>
      </w:r>
      <w:r w:rsidR="00B429F6">
        <w:rPr>
          <w:rFonts w:eastAsia="SimSun"/>
          <w:kern w:val="3"/>
          <w:szCs w:val="24"/>
          <w:lang w:eastAsia="en-US"/>
        </w:rPr>
        <w:t xml:space="preserve"> estimant  que les  conditions d’application de cette </w:t>
      </w:r>
      <w:r>
        <w:rPr>
          <w:rFonts w:eastAsia="SimSun"/>
          <w:kern w:val="3"/>
          <w:szCs w:val="24"/>
          <w:lang w:eastAsia="en-US"/>
        </w:rPr>
        <w:t>except</w:t>
      </w:r>
      <w:r w:rsidR="00B429F6">
        <w:rPr>
          <w:rFonts w:eastAsia="SimSun"/>
          <w:kern w:val="3"/>
          <w:szCs w:val="24"/>
          <w:lang w:eastAsia="en-US"/>
        </w:rPr>
        <w:t xml:space="preserve">ion </w:t>
      </w:r>
      <w:r w:rsidR="00350062">
        <w:rPr>
          <w:rFonts w:eastAsia="SimSun"/>
          <w:kern w:val="3"/>
          <w:szCs w:val="24"/>
          <w:lang w:eastAsia="en-US"/>
        </w:rPr>
        <w:t xml:space="preserve">n’étaient pas rencontrées. </w:t>
      </w:r>
      <w:r>
        <w:rPr>
          <w:rFonts w:eastAsia="SimSun"/>
          <w:kern w:val="3"/>
          <w:szCs w:val="24"/>
          <w:lang w:eastAsia="en-US"/>
        </w:rPr>
        <w:t>Au sujet de cette  sentence</w:t>
      </w:r>
      <w:r w:rsidR="00350062">
        <w:rPr>
          <w:rFonts w:eastAsia="SimSun"/>
          <w:kern w:val="3"/>
          <w:szCs w:val="24"/>
          <w:lang w:eastAsia="en-US"/>
        </w:rPr>
        <w:t>,</w:t>
      </w:r>
      <w:r>
        <w:rPr>
          <w:rFonts w:eastAsia="SimSun"/>
          <w:kern w:val="3"/>
          <w:szCs w:val="24"/>
          <w:lang w:eastAsia="en-US"/>
        </w:rPr>
        <w:t xml:space="preserve">  Emmanuel Gaillard</w:t>
      </w:r>
      <w:r w:rsidR="00451C6A">
        <w:rPr>
          <w:rStyle w:val="Appelnotedebasdep"/>
          <w:rFonts w:eastAsia="SimSun"/>
          <w:kern w:val="3"/>
          <w:szCs w:val="24"/>
          <w:lang w:eastAsia="en-US"/>
        </w:rPr>
        <w:footnoteReference w:id="131"/>
      </w:r>
      <w:r>
        <w:rPr>
          <w:rFonts w:eastAsia="SimSun"/>
          <w:kern w:val="3"/>
          <w:szCs w:val="24"/>
          <w:lang w:eastAsia="en-US"/>
        </w:rPr>
        <w:t xml:space="preserve">  affirma</w:t>
      </w:r>
      <w:r w:rsidR="00B429F6">
        <w:rPr>
          <w:rFonts w:eastAsia="SimSun"/>
          <w:kern w:val="3"/>
          <w:szCs w:val="24"/>
          <w:lang w:eastAsia="en-US"/>
        </w:rPr>
        <w:t xml:space="preserve">it que même si  les  arbitres  </w:t>
      </w:r>
      <w:r>
        <w:rPr>
          <w:rFonts w:eastAsia="SimSun"/>
          <w:kern w:val="3"/>
          <w:szCs w:val="24"/>
          <w:lang w:eastAsia="en-US"/>
        </w:rPr>
        <w:t>n’ o</w:t>
      </w:r>
      <w:r w:rsidR="00350062">
        <w:rPr>
          <w:rFonts w:eastAsia="SimSun"/>
          <w:kern w:val="3"/>
          <w:szCs w:val="24"/>
          <w:lang w:eastAsia="en-US"/>
        </w:rPr>
        <w:t xml:space="preserve">nt  pas acquiescé à la demande, </w:t>
      </w:r>
      <w:r>
        <w:rPr>
          <w:rFonts w:eastAsia="SimSun"/>
          <w:kern w:val="3"/>
          <w:szCs w:val="24"/>
          <w:lang w:eastAsia="en-US"/>
        </w:rPr>
        <w:t>ils  reconnaissent  l’existence  du principe d’</w:t>
      </w:r>
      <w:r w:rsidRPr="00ED00E6">
        <w:rPr>
          <w:rFonts w:eastAsia="SimSun"/>
          <w:i/>
          <w:kern w:val="3"/>
          <w:szCs w:val="24"/>
          <w:lang w:eastAsia="en-US"/>
        </w:rPr>
        <w:t>estop</w:t>
      </w:r>
      <w:r>
        <w:rPr>
          <w:rFonts w:eastAsia="SimSun"/>
          <w:i/>
          <w:kern w:val="3"/>
          <w:szCs w:val="24"/>
          <w:lang w:eastAsia="en-US"/>
        </w:rPr>
        <w:t>p</w:t>
      </w:r>
      <w:r w:rsidRPr="00ED00E6">
        <w:rPr>
          <w:rFonts w:eastAsia="SimSun"/>
          <w:i/>
          <w:kern w:val="3"/>
          <w:szCs w:val="24"/>
          <w:lang w:eastAsia="en-US"/>
        </w:rPr>
        <w:t xml:space="preserve">el  </w:t>
      </w:r>
      <w:r>
        <w:rPr>
          <w:rFonts w:eastAsia="SimSun"/>
          <w:kern w:val="3"/>
          <w:szCs w:val="24"/>
          <w:lang w:eastAsia="en-US"/>
        </w:rPr>
        <w:t>en  droit international au point  de rechercher les él</w:t>
      </w:r>
      <w:r w:rsidR="00350062">
        <w:rPr>
          <w:rFonts w:eastAsia="SimSun"/>
          <w:kern w:val="3"/>
          <w:szCs w:val="24"/>
          <w:lang w:eastAsia="en-US"/>
        </w:rPr>
        <w:t xml:space="preserve">éments le constituant. En 2007, </w:t>
      </w:r>
      <w:r>
        <w:rPr>
          <w:rFonts w:eastAsia="SimSun"/>
          <w:kern w:val="3"/>
          <w:szCs w:val="24"/>
          <w:lang w:eastAsia="en-US"/>
        </w:rPr>
        <w:t>le dit principe  a été appliqué p</w:t>
      </w:r>
      <w:r w:rsidR="00736862">
        <w:rPr>
          <w:rFonts w:eastAsia="SimSun"/>
          <w:kern w:val="3"/>
          <w:szCs w:val="24"/>
          <w:lang w:eastAsia="en-US"/>
        </w:rPr>
        <w:t xml:space="preserve">ar le CIRDI  contre la Géorgie </w:t>
      </w:r>
      <w:r>
        <w:rPr>
          <w:rFonts w:eastAsia="SimSun"/>
          <w:kern w:val="3"/>
          <w:szCs w:val="24"/>
          <w:lang w:eastAsia="en-US"/>
        </w:rPr>
        <w:t xml:space="preserve">dans l’ affaire opposant  cet État  à l’ investisseur </w:t>
      </w:r>
      <w:proofErr w:type="spellStart"/>
      <w:r w:rsidRPr="00ED7E67">
        <w:rPr>
          <w:iCs/>
          <w:szCs w:val="24"/>
          <w:lang w:eastAsia="fr-CA"/>
        </w:rPr>
        <w:t>Ioannis</w:t>
      </w:r>
      <w:proofErr w:type="spellEnd"/>
      <w:r w:rsidRPr="00ED7E67">
        <w:rPr>
          <w:iCs/>
          <w:szCs w:val="24"/>
          <w:lang w:eastAsia="fr-CA"/>
        </w:rPr>
        <w:t xml:space="preserve"> </w:t>
      </w:r>
      <w:proofErr w:type="spellStart"/>
      <w:r w:rsidRPr="00ED7E67">
        <w:rPr>
          <w:iCs/>
          <w:szCs w:val="24"/>
          <w:lang w:eastAsia="fr-CA"/>
        </w:rPr>
        <w:t>Kardassopoulos</w:t>
      </w:r>
      <w:proofErr w:type="spellEnd"/>
      <w:r w:rsidRPr="009C397C">
        <w:rPr>
          <w:i/>
          <w:iCs/>
          <w:sz w:val="20"/>
          <w:lang w:eastAsia="fr-CA"/>
        </w:rPr>
        <w:t xml:space="preserve"> </w:t>
      </w:r>
      <w:r>
        <w:rPr>
          <w:rStyle w:val="Appelnotedebasdep"/>
          <w:i/>
          <w:iCs/>
          <w:sz w:val="20"/>
          <w:lang w:eastAsia="fr-CA"/>
        </w:rPr>
        <w:footnoteReference w:id="132"/>
      </w:r>
      <w:r w:rsidR="00350062">
        <w:rPr>
          <w:i/>
          <w:iCs/>
          <w:sz w:val="20"/>
          <w:lang w:eastAsia="fr-CA"/>
        </w:rPr>
        <w:t xml:space="preserve">, </w:t>
      </w:r>
      <w:r w:rsidR="00350062">
        <w:rPr>
          <w:iCs/>
          <w:szCs w:val="24"/>
          <w:lang w:eastAsia="fr-CA"/>
        </w:rPr>
        <w:lastRenderedPageBreak/>
        <w:t xml:space="preserve">en arguant, qu’en vertu  de ce principe, </w:t>
      </w:r>
      <w:r>
        <w:rPr>
          <w:iCs/>
          <w:szCs w:val="24"/>
          <w:lang w:eastAsia="fr-CA"/>
        </w:rPr>
        <w:t>le g</w:t>
      </w:r>
      <w:r w:rsidR="001F4C12">
        <w:rPr>
          <w:iCs/>
          <w:szCs w:val="24"/>
          <w:lang w:eastAsia="fr-CA"/>
        </w:rPr>
        <w:t xml:space="preserve">ouvernement  ne peut invoquer  </w:t>
      </w:r>
      <w:r w:rsidR="00ED7E67">
        <w:rPr>
          <w:iCs/>
          <w:szCs w:val="24"/>
          <w:lang w:eastAsia="fr-CA"/>
        </w:rPr>
        <w:t>l</w:t>
      </w:r>
      <w:r w:rsidR="001F4C12">
        <w:rPr>
          <w:iCs/>
          <w:szCs w:val="24"/>
          <w:lang w:eastAsia="fr-CA"/>
        </w:rPr>
        <w:t xml:space="preserve">es  dispositions  internes  qu’il a lui-même </w:t>
      </w:r>
      <w:r>
        <w:rPr>
          <w:iCs/>
          <w:szCs w:val="24"/>
          <w:lang w:eastAsia="fr-CA"/>
        </w:rPr>
        <w:t>édictées pour  échapper  à la compétence du tribunal arbitral.</w:t>
      </w:r>
      <w:r w:rsidR="00C85F8B">
        <w:rPr>
          <w:iCs/>
          <w:szCs w:val="24"/>
          <w:lang w:eastAsia="fr-CA"/>
        </w:rPr>
        <w:t xml:space="preserve">  </w:t>
      </w:r>
    </w:p>
    <w:p w:rsidR="00847B54" w:rsidRDefault="00C85F8B" w:rsidP="00847B54">
      <w:pPr>
        <w:autoSpaceDE w:val="0"/>
        <w:autoSpaceDN w:val="0"/>
        <w:adjustRightInd w:val="0"/>
        <w:spacing w:line="480" w:lineRule="auto"/>
        <w:rPr>
          <w:szCs w:val="24"/>
          <w:lang w:eastAsia="fr-CA"/>
        </w:rPr>
      </w:pPr>
      <w:r>
        <w:rPr>
          <w:iCs/>
          <w:szCs w:val="24"/>
          <w:lang w:eastAsia="fr-CA"/>
        </w:rPr>
        <w:t>La jurisprudence arbit</w:t>
      </w:r>
      <w:r w:rsidR="00270C18">
        <w:rPr>
          <w:iCs/>
          <w:szCs w:val="24"/>
          <w:lang w:eastAsia="fr-CA"/>
        </w:rPr>
        <w:t>ra</w:t>
      </w:r>
      <w:r w:rsidR="002C5A43">
        <w:rPr>
          <w:iCs/>
          <w:szCs w:val="24"/>
          <w:lang w:eastAsia="fr-CA"/>
        </w:rPr>
        <w:t xml:space="preserve">le </w:t>
      </w:r>
      <w:r w:rsidR="002700A7">
        <w:rPr>
          <w:iCs/>
          <w:szCs w:val="24"/>
          <w:lang w:eastAsia="fr-CA"/>
        </w:rPr>
        <w:t xml:space="preserve">rejette de </w:t>
      </w:r>
      <w:r w:rsidR="002C5A43">
        <w:rPr>
          <w:iCs/>
          <w:szCs w:val="24"/>
          <w:lang w:eastAsia="fr-CA"/>
        </w:rPr>
        <w:t xml:space="preserve"> manière quasi-unanime</w:t>
      </w:r>
      <w:r w:rsidR="003A1E1E">
        <w:rPr>
          <w:iCs/>
          <w:szCs w:val="24"/>
          <w:lang w:eastAsia="fr-CA"/>
        </w:rPr>
        <w:t xml:space="preserve"> toute prétention</w:t>
      </w:r>
      <w:r w:rsidR="00270C18">
        <w:rPr>
          <w:iCs/>
          <w:szCs w:val="24"/>
          <w:lang w:eastAsia="fr-CA"/>
        </w:rPr>
        <w:t xml:space="preserve"> d</w:t>
      </w:r>
      <w:r w:rsidR="00AF3AC6">
        <w:rPr>
          <w:iCs/>
          <w:szCs w:val="24"/>
          <w:lang w:eastAsia="fr-CA"/>
        </w:rPr>
        <w:t>es États  à nier  leur</w:t>
      </w:r>
      <w:r>
        <w:rPr>
          <w:iCs/>
          <w:szCs w:val="24"/>
          <w:lang w:eastAsia="fr-CA"/>
        </w:rPr>
        <w:t xml:space="preserve"> engagement</w:t>
      </w:r>
      <w:r w:rsidR="00AF3AC6">
        <w:rPr>
          <w:iCs/>
          <w:szCs w:val="24"/>
          <w:lang w:eastAsia="fr-CA"/>
        </w:rPr>
        <w:t xml:space="preserve"> antérieur</w:t>
      </w:r>
      <w:r w:rsidR="00270C18">
        <w:rPr>
          <w:iCs/>
          <w:szCs w:val="24"/>
          <w:lang w:eastAsia="fr-CA"/>
        </w:rPr>
        <w:t xml:space="preserve"> :</w:t>
      </w:r>
      <w:r>
        <w:rPr>
          <w:iCs/>
          <w:szCs w:val="24"/>
          <w:lang w:eastAsia="fr-CA"/>
        </w:rPr>
        <w:t> « </w:t>
      </w:r>
      <w:r w:rsidRPr="00C85F8B">
        <w:rPr>
          <w:iCs/>
          <w:szCs w:val="24"/>
          <w:lang w:eastAsia="fr-CA"/>
        </w:rPr>
        <w:t>la jurisprudence arbitrale</w:t>
      </w:r>
      <w:r w:rsidRPr="00C85F8B">
        <w:rPr>
          <w:szCs w:val="24"/>
          <w:lang w:eastAsia="fr-CA"/>
        </w:rPr>
        <w:t xml:space="preserve"> largement approuvée, a eu recours au principe de bonne foi. Elle pose notamment qu’un </w:t>
      </w:r>
      <w:r w:rsidR="00270C18" w:rsidRPr="00C85F8B">
        <w:rPr>
          <w:szCs w:val="24"/>
          <w:lang w:eastAsia="fr-CA"/>
        </w:rPr>
        <w:t>État</w:t>
      </w:r>
      <w:r w:rsidRPr="00C85F8B">
        <w:rPr>
          <w:szCs w:val="24"/>
          <w:lang w:eastAsia="fr-CA"/>
        </w:rPr>
        <w:t xml:space="preserve"> ne peut, de bonne foi, signer une clause compromissoire, puis se retrancher derrière sa propre législation pour en soutenir l’efficacité. »</w:t>
      </w:r>
      <w:r w:rsidR="00270C18">
        <w:rPr>
          <w:rStyle w:val="Appelnotedebasdep"/>
          <w:szCs w:val="24"/>
          <w:lang w:eastAsia="fr-CA"/>
        </w:rPr>
        <w:footnoteReference w:id="133"/>
      </w:r>
    </w:p>
    <w:p w:rsidR="00AA2121" w:rsidRDefault="00847B54" w:rsidP="00052392">
      <w:pPr>
        <w:autoSpaceDE w:val="0"/>
        <w:autoSpaceDN w:val="0"/>
        <w:adjustRightInd w:val="0"/>
        <w:spacing w:line="480" w:lineRule="auto"/>
        <w:rPr>
          <w:rFonts w:eastAsia="SimSun"/>
          <w:kern w:val="3"/>
          <w:szCs w:val="24"/>
          <w:lang w:eastAsia="en-US"/>
        </w:rPr>
      </w:pPr>
      <w:r>
        <w:rPr>
          <w:szCs w:val="24"/>
          <w:lang w:eastAsia="fr-CA"/>
        </w:rPr>
        <w:t>C</w:t>
      </w:r>
      <w:r w:rsidR="00A9669F">
        <w:rPr>
          <w:rFonts w:eastAsia="SimSun"/>
          <w:kern w:val="3"/>
          <w:szCs w:val="24"/>
          <w:lang w:eastAsia="en-US"/>
        </w:rPr>
        <w:t xml:space="preserve">e survol </w:t>
      </w:r>
      <w:r w:rsidR="00DF43DB">
        <w:rPr>
          <w:rFonts w:eastAsia="SimSun"/>
          <w:kern w:val="3"/>
          <w:szCs w:val="24"/>
          <w:lang w:eastAsia="en-US"/>
        </w:rPr>
        <w:t>nous a permis</w:t>
      </w:r>
      <w:r>
        <w:rPr>
          <w:rFonts w:eastAsia="SimSun"/>
          <w:kern w:val="3"/>
          <w:szCs w:val="24"/>
          <w:lang w:eastAsia="en-US"/>
        </w:rPr>
        <w:t xml:space="preserve"> </w:t>
      </w:r>
      <w:r w:rsidR="005D6797">
        <w:rPr>
          <w:rFonts w:eastAsia="SimSun"/>
          <w:kern w:val="3"/>
          <w:szCs w:val="24"/>
          <w:lang w:eastAsia="en-US"/>
        </w:rPr>
        <w:t>d’établir</w:t>
      </w:r>
      <w:r w:rsidR="00A9669F">
        <w:rPr>
          <w:rFonts w:eastAsia="SimSun"/>
          <w:kern w:val="3"/>
          <w:szCs w:val="24"/>
          <w:lang w:eastAsia="en-US"/>
        </w:rPr>
        <w:t xml:space="preserve"> les fondements et </w:t>
      </w:r>
      <w:r>
        <w:rPr>
          <w:rFonts w:eastAsia="SimSun"/>
          <w:kern w:val="3"/>
          <w:szCs w:val="24"/>
          <w:lang w:eastAsia="en-US"/>
        </w:rPr>
        <w:t>l’évolution de la juridicité</w:t>
      </w:r>
      <w:r w:rsidR="007C7763">
        <w:rPr>
          <w:rFonts w:eastAsia="SimSun"/>
          <w:kern w:val="3"/>
          <w:szCs w:val="24"/>
          <w:lang w:eastAsia="en-US"/>
        </w:rPr>
        <w:t xml:space="preserve"> </w:t>
      </w:r>
      <w:r>
        <w:rPr>
          <w:rFonts w:eastAsia="SimSun"/>
          <w:kern w:val="3"/>
          <w:szCs w:val="24"/>
          <w:lang w:eastAsia="en-US"/>
        </w:rPr>
        <w:t>d</w:t>
      </w:r>
      <w:r w:rsidR="00DF43DB">
        <w:rPr>
          <w:rFonts w:eastAsia="SimSun"/>
          <w:kern w:val="3"/>
          <w:szCs w:val="24"/>
          <w:lang w:eastAsia="en-US"/>
        </w:rPr>
        <w:t xml:space="preserve">es </w:t>
      </w:r>
      <w:r>
        <w:rPr>
          <w:rFonts w:eastAsia="SimSun"/>
          <w:kern w:val="3"/>
          <w:szCs w:val="24"/>
          <w:lang w:eastAsia="en-US"/>
        </w:rPr>
        <w:t>litiges</w:t>
      </w:r>
      <w:r w:rsidR="00A33AE1">
        <w:rPr>
          <w:rFonts w:eastAsia="SimSun"/>
          <w:kern w:val="3"/>
          <w:szCs w:val="24"/>
          <w:lang w:eastAsia="en-US"/>
        </w:rPr>
        <w:t xml:space="preserve"> mettant en </w:t>
      </w:r>
      <w:r w:rsidR="00DF43DB">
        <w:rPr>
          <w:rFonts w:eastAsia="SimSun"/>
          <w:kern w:val="3"/>
          <w:szCs w:val="24"/>
          <w:lang w:eastAsia="en-US"/>
        </w:rPr>
        <w:t xml:space="preserve">cause </w:t>
      </w:r>
      <w:r w:rsidR="00A33AE1">
        <w:rPr>
          <w:rFonts w:eastAsia="SimSun"/>
          <w:kern w:val="3"/>
          <w:szCs w:val="24"/>
          <w:lang w:eastAsia="en-US"/>
        </w:rPr>
        <w:t xml:space="preserve">les personnes publiques </w:t>
      </w:r>
      <w:r w:rsidR="00DF43DB">
        <w:rPr>
          <w:rFonts w:eastAsia="SimSun"/>
          <w:kern w:val="3"/>
          <w:szCs w:val="24"/>
          <w:lang w:eastAsia="en-US"/>
        </w:rPr>
        <w:t>aux investisseurs privés</w:t>
      </w:r>
      <w:r>
        <w:rPr>
          <w:rFonts w:eastAsia="SimSun"/>
          <w:kern w:val="3"/>
          <w:szCs w:val="24"/>
          <w:lang w:eastAsia="en-US"/>
        </w:rPr>
        <w:t>. Le droit i</w:t>
      </w:r>
      <w:r w:rsidR="009E3E7A">
        <w:rPr>
          <w:rFonts w:eastAsia="SimSun"/>
          <w:kern w:val="3"/>
          <w:szCs w:val="24"/>
          <w:lang w:eastAsia="en-US"/>
        </w:rPr>
        <w:t xml:space="preserve">nternational de l’arbitrage </w:t>
      </w:r>
      <w:r>
        <w:rPr>
          <w:rFonts w:eastAsia="SimSun"/>
          <w:kern w:val="3"/>
          <w:szCs w:val="24"/>
          <w:lang w:eastAsia="en-US"/>
        </w:rPr>
        <w:t xml:space="preserve">sur le plan jurisprudentiel, doctrinal et </w:t>
      </w:r>
      <w:r w:rsidR="007C7763">
        <w:rPr>
          <w:rFonts w:eastAsia="SimSun"/>
          <w:kern w:val="3"/>
          <w:szCs w:val="24"/>
          <w:lang w:eastAsia="en-US"/>
        </w:rPr>
        <w:t xml:space="preserve">législatif </w:t>
      </w:r>
      <w:r w:rsidR="00CB1F0F">
        <w:rPr>
          <w:rFonts w:eastAsia="SimSun"/>
          <w:kern w:val="3"/>
          <w:szCs w:val="24"/>
          <w:lang w:eastAsia="en-US"/>
        </w:rPr>
        <w:t>concorde</w:t>
      </w:r>
      <w:r w:rsidR="00052392">
        <w:rPr>
          <w:rFonts w:eastAsia="SimSun"/>
          <w:kern w:val="3"/>
          <w:szCs w:val="24"/>
          <w:lang w:eastAsia="en-US"/>
        </w:rPr>
        <w:t xml:space="preserve"> pour  édicter  des règles  qui e</w:t>
      </w:r>
      <w:r w:rsidR="00872F47">
        <w:rPr>
          <w:rFonts w:eastAsia="SimSun"/>
          <w:kern w:val="3"/>
          <w:szCs w:val="24"/>
          <w:lang w:eastAsia="en-US"/>
        </w:rPr>
        <w:t xml:space="preserve">ncadrent la procédure </w:t>
      </w:r>
      <w:r w:rsidR="00052392">
        <w:rPr>
          <w:rFonts w:eastAsia="SimSun"/>
          <w:kern w:val="3"/>
          <w:szCs w:val="24"/>
          <w:lang w:eastAsia="en-US"/>
        </w:rPr>
        <w:t>et les juridictions  dédiées à cet effet.</w:t>
      </w:r>
      <w:r>
        <w:rPr>
          <w:rFonts w:eastAsia="SimSun"/>
          <w:kern w:val="3"/>
          <w:szCs w:val="24"/>
          <w:lang w:eastAsia="en-US"/>
        </w:rPr>
        <w:t xml:space="preserve"> </w:t>
      </w:r>
      <w:r w:rsidR="00872F47">
        <w:rPr>
          <w:rFonts w:eastAsia="SimSun"/>
          <w:kern w:val="3"/>
          <w:szCs w:val="24"/>
          <w:lang w:eastAsia="en-US"/>
        </w:rPr>
        <w:t>C</w:t>
      </w:r>
      <w:r w:rsidR="00181FB1">
        <w:rPr>
          <w:rFonts w:eastAsia="SimSun"/>
          <w:kern w:val="3"/>
          <w:szCs w:val="24"/>
          <w:lang w:eastAsia="en-US"/>
        </w:rPr>
        <w:t>e</w:t>
      </w:r>
      <w:r w:rsidR="00091CC5">
        <w:rPr>
          <w:rFonts w:eastAsia="SimSun"/>
          <w:kern w:val="3"/>
          <w:szCs w:val="24"/>
          <w:lang w:eastAsia="en-US"/>
        </w:rPr>
        <w:t xml:space="preserve">s </w:t>
      </w:r>
      <w:r w:rsidR="00872F47">
        <w:rPr>
          <w:rFonts w:eastAsia="SimSun"/>
          <w:kern w:val="3"/>
          <w:szCs w:val="24"/>
          <w:lang w:eastAsia="en-US"/>
        </w:rPr>
        <w:t xml:space="preserve"> mécanismes</w:t>
      </w:r>
      <w:r w:rsidR="00E71581">
        <w:rPr>
          <w:rFonts w:eastAsia="SimSun"/>
          <w:kern w:val="3"/>
          <w:szCs w:val="24"/>
          <w:lang w:eastAsia="en-US"/>
        </w:rPr>
        <w:t>, quoiqu’ils fassent</w:t>
      </w:r>
      <w:r w:rsidR="00872F47">
        <w:rPr>
          <w:rFonts w:eastAsia="SimSun"/>
          <w:kern w:val="3"/>
          <w:szCs w:val="24"/>
          <w:lang w:eastAsia="en-US"/>
        </w:rPr>
        <w:t xml:space="preserve"> l’objet </w:t>
      </w:r>
      <w:r w:rsidR="00452BDD">
        <w:rPr>
          <w:rFonts w:eastAsia="SimSun"/>
          <w:kern w:val="3"/>
          <w:szCs w:val="24"/>
          <w:lang w:eastAsia="en-US"/>
        </w:rPr>
        <w:t>de sérieuses critiques pour leur inadéquation aux subtilités des personnes publiques</w:t>
      </w:r>
      <w:r w:rsidR="00452BDD">
        <w:rPr>
          <w:rStyle w:val="Appelnotedebasdep"/>
          <w:rFonts w:eastAsia="SimSun"/>
          <w:kern w:val="3"/>
          <w:szCs w:val="24"/>
          <w:lang w:eastAsia="en-US"/>
        </w:rPr>
        <w:footnoteReference w:id="134"/>
      </w:r>
      <w:r w:rsidR="00872F47">
        <w:rPr>
          <w:rFonts w:eastAsia="SimSun"/>
          <w:kern w:val="3"/>
          <w:szCs w:val="24"/>
          <w:lang w:eastAsia="en-US"/>
        </w:rPr>
        <w:t xml:space="preserve">, </w:t>
      </w:r>
      <w:r w:rsidR="007C7763">
        <w:rPr>
          <w:rFonts w:eastAsia="SimSun"/>
          <w:kern w:val="3"/>
          <w:szCs w:val="24"/>
          <w:lang w:eastAsia="en-US"/>
        </w:rPr>
        <w:t>témoignent</w:t>
      </w:r>
      <w:r w:rsidR="005B41CB">
        <w:rPr>
          <w:rFonts w:eastAsia="SimSun"/>
          <w:kern w:val="3"/>
          <w:szCs w:val="24"/>
          <w:lang w:eastAsia="en-US"/>
        </w:rPr>
        <w:t xml:space="preserve"> l’aboutissement du processus</w:t>
      </w:r>
      <w:r w:rsidR="00A9669F">
        <w:rPr>
          <w:rFonts w:eastAsia="SimSun"/>
          <w:kern w:val="3"/>
          <w:szCs w:val="24"/>
          <w:lang w:eastAsia="en-US"/>
        </w:rPr>
        <w:t xml:space="preserve"> visant la mondialisation de la justice arbitrale </w:t>
      </w:r>
      <w:r w:rsidR="009E3E7A">
        <w:rPr>
          <w:rFonts w:eastAsia="SimSun"/>
          <w:kern w:val="3"/>
          <w:szCs w:val="24"/>
          <w:lang w:eastAsia="en-US"/>
        </w:rPr>
        <w:t>dans la perspective d’une économie de</w:t>
      </w:r>
      <w:r w:rsidR="00052392">
        <w:rPr>
          <w:rFonts w:eastAsia="SimSun"/>
          <w:kern w:val="3"/>
          <w:szCs w:val="24"/>
          <w:lang w:eastAsia="en-US"/>
        </w:rPr>
        <w:t xml:space="preserve"> marché</w:t>
      </w:r>
      <w:r w:rsidR="00052392">
        <w:rPr>
          <w:rStyle w:val="Appelnotedebasdep"/>
          <w:rFonts w:eastAsia="SimSun"/>
          <w:kern w:val="3"/>
          <w:szCs w:val="24"/>
          <w:lang w:eastAsia="en-US"/>
        </w:rPr>
        <w:footnoteReference w:id="135"/>
      </w:r>
      <w:r w:rsidR="00052392">
        <w:rPr>
          <w:rFonts w:eastAsia="SimSun"/>
          <w:kern w:val="3"/>
          <w:szCs w:val="24"/>
          <w:lang w:eastAsia="en-US"/>
        </w:rPr>
        <w:t xml:space="preserve"> comme modèle</w:t>
      </w:r>
      <w:r w:rsidR="00BA1014">
        <w:rPr>
          <w:rFonts w:eastAsia="SimSun"/>
          <w:kern w:val="3"/>
          <w:szCs w:val="24"/>
          <w:lang w:eastAsia="en-US"/>
        </w:rPr>
        <w:t xml:space="preserve"> unique accordant</w:t>
      </w:r>
      <w:r w:rsidR="00052392">
        <w:rPr>
          <w:rFonts w:eastAsia="SimSun"/>
          <w:kern w:val="3"/>
          <w:szCs w:val="24"/>
          <w:lang w:eastAsia="en-US"/>
        </w:rPr>
        <w:t xml:space="preserve"> une place prépondérante aux pratiques</w:t>
      </w:r>
      <w:r w:rsidR="0088172D">
        <w:rPr>
          <w:rFonts w:eastAsia="SimSun"/>
          <w:kern w:val="3"/>
          <w:szCs w:val="24"/>
          <w:lang w:eastAsia="en-US"/>
        </w:rPr>
        <w:t xml:space="preserve">  privées  par le démantèlement :</w:t>
      </w:r>
      <w:r w:rsidR="00052392">
        <w:rPr>
          <w:rFonts w:eastAsia="SimSun"/>
          <w:kern w:val="3"/>
          <w:szCs w:val="24"/>
          <w:lang w:eastAsia="en-US"/>
        </w:rPr>
        <w:t xml:space="preserve"> « autant que se faire se peut du secteur public »</w:t>
      </w:r>
      <w:r w:rsidR="00052392">
        <w:rPr>
          <w:rStyle w:val="Appelnotedebasdep"/>
          <w:rFonts w:eastAsia="SimSun"/>
          <w:kern w:val="3"/>
          <w:szCs w:val="24"/>
          <w:lang w:eastAsia="en-US"/>
        </w:rPr>
        <w:footnoteReference w:id="136"/>
      </w:r>
      <w:r w:rsidR="00052392">
        <w:rPr>
          <w:rFonts w:eastAsia="SimSun"/>
          <w:kern w:val="3"/>
          <w:szCs w:val="24"/>
          <w:lang w:eastAsia="en-US"/>
        </w:rPr>
        <w:t>.</w:t>
      </w:r>
      <w:r w:rsidR="009E3E7A">
        <w:rPr>
          <w:rFonts w:eastAsia="SimSun"/>
          <w:kern w:val="3"/>
          <w:szCs w:val="24"/>
          <w:lang w:eastAsia="en-US"/>
        </w:rPr>
        <w:t xml:space="preserve"> </w:t>
      </w:r>
    </w:p>
    <w:p w:rsidR="00085878" w:rsidRDefault="009E3E7A" w:rsidP="00052392">
      <w:pPr>
        <w:autoSpaceDE w:val="0"/>
        <w:autoSpaceDN w:val="0"/>
        <w:adjustRightInd w:val="0"/>
        <w:spacing w:line="480" w:lineRule="auto"/>
        <w:rPr>
          <w:rFonts w:eastAsia="SimSun"/>
          <w:b/>
          <w:kern w:val="3"/>
          <w:sz w:val="28"/>
          <w:szCs w:val="28"/>
          <w:lang w:eastAsia="en-US"/>
        </w:rPr>
      </w:pPr>
      <w:r>
        <w:rPr>
          <w:szCs w:val="24"/>
        </w:rPr>
        <w:t>Le risque de  monopolisation du régime d’arbitrage par l</w:t>
      </w:r>
      <w:r w:rsidR="008D6CEC">
        <w:rPr>
          <w:szCs w:val="24"/>
        </w:rPr>
        <w:t xml:space="preserve">es </w:t>
      </w:r>
      <w:r w:rsidR="008D6CEC" w:rsidRPr="00F02F4F">
        <w:rPr>
          <w:szCs w:val="24"/>
        </w:rPr>
        <w:t>corporation</w:t>
      </w:r>
      <w:r>
        <w:rPr>
          <w:szCs w:val="24"/>
        </w:rPr>
        <w:t>s transnationales en vue de la protection maximale de leurs</w:t>
      </w:r>
      <w:r w:rsidR="008D6CEC" w:rsidRPr="00F02F4F">
        <w:rPr>
          <w:szCs w:val="24"/>
        </w:rPr>
        <w:t xml:space="preserve"> d’intérêt</w:t>
      </w:r>
      <w:r>
        <w:rPr>
          <w:szCs w:val="24"/>
        </w:rPr>
        <w:t>s</w:t>
      </w:r>
      <w:r w:rsidR="008D6CEC" w:rsidRPr="00F02F4F">
        <w:rPr>
          <w:szCs w:val="24"/>
        </w:rPr>
        <w:t xml:space="preserve"> </w:t>
      </w:r>
      <w:r>
        <w:rPr>
          <w:szCs w:val="24"/>
        </w:rPr>
        <w:t>constitue une pr</w:t>
      </w:r>
      <w:r w:rsidR="00756041">
        <w:rPr>
          <w:szCs w:val="24"/>
        </w:rPr>
        <w:t>éoccupation</w:t>
      </w:r>
      <w:r w:rsidR="00BC64A0">
        <w:rPr>
          <w:szCs w:val="24"/>
        </w:rPr>
        <w:t xml:space="preserve"> majeure</w:t>
      </w:r>
      <w:r w:rsidR="00756041">
        <w:rPr>
          <w:szCs w:val="24"/>
        </w:rPr>
        <w:t xml:space="preserve"> pour les tenants </w:t>
      </w:r>
      <w:r w:rsidR="006D5C4D">
        <w:rPr>
          <w:szCs w:val="24"/>
        </w:rPr>
        <w:t>du droit public</w:t>
      </w:r>
      <w:r>
        <w:rPr>
          <w:szCs w:val="24"/>
        </w:rPr>
        <w:t xml:space="preserve">. </w:t>
      </w:r>
      <w:r w:rsidR="008D6CEC" w:rsidRPr="00FA751A">
        <w:rPr>
          <w:szCs w:val="24"/>
        </w:rPr>
        <w:t xml:space="preserve">D’autant que </w:t>
      </w:r>
      <w:r w:rsidR="00941B45" w:rsidRPr="00FA751A">
        <w:rPr>
          <w:szCs w:val="24"/>
        </w:rPr>
        <w:t xml:space="preserve">dans plusieurs </w:t>
      </w:r>
      <w:r w:rsidR="00B15908" w:rsidRPr="00FA751A">
        <w:rPr>
          <w:szCs w:val="24"/>
        </w:rPr>
        <w:t xml:space="preserve">pays </w:t>
      </w:r>
      <w:r w:rsidR="008D6CEC" w:rsidRPr="00FA751A">
        <w:rPr>
          <w:szCs w:val="24"/>
        </w:rPr>
        <w:t xml:space="preserve">en développement, l’arbitrage </w:t>
      </w:r>
      <w:r w:rsidR="008D6CEC" w:rsidRPr="00FA751A">
        <w:rPr>
          <w:szCs w:val="24"/>
        </w:rPr>
        <w:lastRenderedPageBreak/>
        <w:t>international  est  mal p</w:t>
      </w:r>
      <w:r w:rsidR="00941B45" w:rsidRPr="00FA751A">
        <w:rPr>
          <w:szCs w:val="24"/>
        </w:rPr>
        <w:t xml:space="preserve">erçu </w:t>
      </w:r>
      <w:r w:rsidR="004B6807" w:rsidRPr="00FA751A">
        <w:rPr>
          <w:szCs w:val="24"/>
        </w:rPr>
        <w:t>au motif qu’</w:t>
      </w:r>
      <w:r w:rsidR="00BA1014" w:rsidRPr="00FA751A">
        <w:rPr>
          <w:szCs w:val="24"/>
        </w:rPr>
        <w:t>il</w:t>
      </w:r>
      <w:r w:rsidR="004B6807" w:rsidRPr="00FA751A">
        <w:rPr>
          <w:szCs w:val="24"/>
        </w:rPr>
        <w:t xml:space="preserve"> obéit à la doctrine « </w:t>
      </w:r>
      <w:proofErr w:type="spellStart"/>
      <w:r w:rsidR="004B6807" w:rsidRPr="00FA751A">
        <w:rPr>
          <w:szCs w:val="24"/>
        </w:rPr>
        <w:t>mercato</w:t>
      </w:r>
      <w:r w:rsidR="00127E9C">
        <w:rPr>
          <w:szCs w:val="24"/>
        </w:rPr>
        <w:t>riste</w:t>
      </w:r>
      <w:proofErr w:type="spellEnd"/>
      <w:r w:rsidR="00127E9C">
        <w:rPr>
          <w:szCs w:val="24"/>
        </w:rPr>
        <w:t xml:space="preserve"> </w:t>
      </w:r>
      <w:r w:rsidR="004B6807" w:rsidRPr="00FA751A">
        <w:rPr>
          <w:szCs w:val="24"/>
        </w:rPr>
        <w:t>»</w:t>
      </w:r>
      <w:r w:rsidR="004B6807" w:rsidRPr="00FA751A">
        <w:rPr>
          <w:rStyle w:val="Appelnotedebasdep"/>
          <w:szCs w:val="24"/>
        </w:rPr>
        <w:footnoteReference w:id="137"/>
      </w:r>
      <w:r w:rsidR="0088172D" w:rsidRPr="00FA751A">
        <w:rPr>
          <w:szCs w:val="24"/>
        </w:rPr>
        <w:t xml:space="preserve">considérée comme la loi des pays </w:t>
      </w:r>
      <w:r w:rsidR="00941B45" w:rsidRPr="00FA751A">
        <w:rPr>
          <w:szCs w:val="24"/>
        </w:rPr>
        <w:t xml:space="preserve">dominants de tradition </w:t>
      </w:r>
      <w:r w:rsidR="0088172D" w:rsidRPr="00FA751A">
        <w:rPr>
          <w:szCs w:val="24"/>
        </w:rPr>
        <w:t>euro-américaine</w:t>
      </w:r>
      <w:r w:rsidR="0088172D" w:rsidRPr="00FA751A">
        <w:rPr>
          <w:rStyle w:val="Appelnotedebasdep"/>
          <w:szCs w:val="24"/>
        </w:rPr>
        <w:footnoteReference w:id="138"/>
      </w:r>
      <w:r w:rsidR="00E53F37" w:rsidRPr="00FA751A">
        <w:rPr>
          <w:szCs w:val="24"/>
        </w:rPr>
        <w:t xml:space="preserve"> </w:t>
      </w:r>
      <w:r w:rsidR="004B6807" w:rsidRPr="00FA751A">
        <w:rPr>
          <w:szCs w:val="24"/>
        </w:rPr>
        <w:t>préconisant</w:t>
      </w:r>
      <w:r w:rsidR="004B6807">
        <w:rPr>
          <w:szCs w:val="24"/>
        </w:rPr>
        <w:t xml:space="preserve"> le laisser</w:t>
      </w:r>
      <w:r w:rsidR="00CB1F0F">
        <w:rPr>
          <w:szCs w:val="24"/>
        </w:rPr>
        <w:t xml:space="preserve"> </w:t>
      </w:r>
      <w:r w:rsidR="00B15908">
        <w:rPr>
          <w:szCs w:val="24"/>
        </w:rPr>
        <w:t>faire à l’investisseur</w:t>
      </w:r>
      <w:r w:rsidR="00E53F37">
        <w:rPr>
          <w:rStyle w:val="Appelnotedebasdep"/>
          <w:szCs w:val="24"/>
        </w:rPr>
        <w:footnoteReference w:id="139"/>
      </w:r>
      <w:r w:rsidR="00BA1014">
        <w:rPr>
          <w:szCs w:val="24"/>
        </w:rPr>
        <w:t>.</w:t>
      </w:r>
      <w:r w:rsidR="00DB7121">
        <w:rPr>
          <w:szCs w:val="24"/>
        </w:rPr>
        <w:t xml:space="preserve"> </w:t>
      </w:r>
      <w:r w:rsidR="00D509CE">
        <w:rPr>
          <w:szCs w:val="24"/>
        </w:rPr>
        <w:t xml:space="preserve"> Selon un auteur, il s’agit</w:t>
      </w:r>
      <w:r w:rsidR="00500595">
        <w:rPr>
          <w:szCs w:val="24"/>
        </w:rPr>
        <w:t xml:space="preserve"> </w:t>
      </w:r>
      <w:r w:rsidR="00D509CE">
        <w:rPr>
          <w:szCs w:val="24"/>
        </w:rPr>
        <w:t>d’un</w:t>
      </w:r>
      <w:r w:rsidR="00542798">
        <w:rPr>
          <w:szCs w:val="24"/>
        </w:rPr>
        <w:t xml:space="preserve"> ordre</w:t>
      </w:r>
      <w:r w:rsidR="00D509CE">
        <w:rPr>
          <w:szCs w:val="24"/>
        </w:rPr>
        <w:t xml:space="preserve"> juridique hégémonique</w:t>
      </w:r>
      <w:r w:rsidR="00127E9C">
        <w:rPr>
          <w:szCs w:val="24"/>
        </w:rPr>
        <w:t>,</w:t>
      </w:r>
      <w:r w:rsidR="00D509CE">
        <w:rPr>
          <w:szCs w:val="24"/>
        </w:rPr>
        <w:t xml:space="preserve"> qui dans  sa construction normative et </w:t>
      </w:r>
      <w:r w:rsidR="00063712">
        <w:rPr>
          <w:szCs w:val="24"/>
        </w:rPr>
        <w:t>institutionnelle</w:t>
      </w:r>
      <w:r w:rsidR="00127E9C">
        <w:rPr>
          <w:szCs w:val="24"/>
        </w:rPr>
        <w:t xml:space="preserve">, ne préconise pas de </w:t>
      </w:r>
      <w:r w:rsidR="00DB7121">
        <w:rPr>
          <w:szCs w:val="24"/>
        </w:rPr>
        <w:t>traitement</w:t>
      </w:r>
      <w:r w:rsidR="00B15908">
        <w:rPr>
          <w:szCs w:val="24"/>
        </w:rPr>
        <w:t xml:space="preserve"> </w:t>
      </w:r>
      <w:r w:rsidR="00500595">
        <w:rPr>
          <w:szCs w:val="24"/>
        </w:rPr>
        <w:t xml:space="preserve">spécial ou </w:t>
      </w:r>
      <w:r w:rsidR="00DB7121">
        <w:rPr>
          <w:szCs w:val="24"/>
        </w:rPr>
        <w:t>diff</w:t>
      </w:r>
      <w:r w:rsidR="00542798">
        <w:rPr>
          <w:szCs w:val="24"/>
        </w:rPr>
        <w:t>ér</w:t>
      </w:r>
      <w:r w:rsidR="00DB7121">
        <w:rPr>
          <w:szCs w:val="24"/>
        </w:rPr>
        <w:t>e</w:t>
      </w:r>
      <w:r w:rsidR="00542798">
        <w:rPr>
          <w:szCs w:val="24"/>
        </w:rPr>
        <w:t xml:space="preserve">ncié </w:t>
      </w:r>
      <w:r w:rsidR="00500595">
        <w:rPr>
          <w:szCs w:val="24"/>
        </w:rPr>
        <w:t xml:space="preserve"> en fonction</w:t>
      </w:r>
      <w:r w:rsidR="00542798">
        <w:rPr>
          <w:szCs w:val="24"/>
        </w:rPr>
        <w:t xml:space="preserve"> de la particularité</w:t>
      </w:r>
      <w:r w:rsidR="00DB7121">
        <w:rPr>
          <w:szCs w:val="24"/>
        </w:rPr>
        <w:t xml:space="preserve"> des États en développem</w:t>
      </w:r>
      <w:r w:rsidR="00542798">
        <w:rPr>
          <w:szCs w:val="24"/>
        </w:rPr>
        <w:t>e</w:t>
      </w:r>
      <w:r w:rsidR="00DB7121">
        <w:rPr>
          <w:szCs w:val="24"/>
        </w:rPr>
        <w:t>nt</w:t>
      </w:r>
      <w:r w:rsidR="00127E9C">
        <w:rPr>
          <w:szCs w:val="24"/>
        </w:rPr>
        <w:t>. A</w:t>
      </w:r>
      <w:r w:rsidR="00DB7121">
        <w:rPr>
          <w:szCs w:val="24"/>
        </w:rPr>
        <w:t>u contraire</w:t>
      </w:r>
      <w:r w:rsidR="00500595">
        <w:rPr>
          <w:szCs w:val="24"/>
        </w:rPr>
        <w:t>,</w:t>
      </w:r>
      <w:r w:rsidR="00542798">
        <w:rPr>
          <w:szCs w:val="24"/>
        </w:rPr>
        <w:t xml:space="preserve"> il s’affirme par le caractère</w:t>
      </w:r>
      <w:r w:rsidR="00DB7121">
        <w:rPr>
          <w:szCs w:val="24"/>
        </w:rPr>
        <w:t xml:space="preserve">  </w:t>
      </w:r>
      <w:r w:rsidR="00542798">
        <w:rPr>
          <w:szCs w:val="24"/>
        </w:rPr>
        <w:t>asymétrique des obligations</w:t>
      </w:r>
      <w:r w:rsidR="00DB7121">
        <w:rPr>
          <w:szCs w:val="24"/>
        </w:rPr>
        <w:t xml:space="preserve"> à la charge de deux groupes de pays</w:t>
      </w:r>
      <w:r w:rsidR="00542798">
        <w:rPr>
          <w:rStyle w:val="Appelnotedebasdep"/>
          <w:szCs w:val="24"/>
        </w:rPr>
        <w:footnoteReference w:id="140"/>
      </w:r>
      <w:r w:rsidR="00DB7121">
        <w:rPr>
          <w:szCs w:val="24"/>
        </w:rPr>
        <w:t>.</w:t>
      </w:r>
      <w:r w:rsidR="001638A0">
        <w:rPr>
          <w:szCs w:val="24"/>
        </w:rPr>
        <w:t xml:space="preserve"> </w:t>
      </w:r>
      <w:r w:rsidR="003C5F91">
        <w:rPr>
          <w:szCs w:val="24"/>
        </w:rPr>
        <w:t xml:space="preserve"> </w:t>
      </w:r>
      <w:r w:rsidR="00FE6785">
        <w:rPr>
          <w:szCs w:val="24"/>
        </w:rPr>
        <w:t xml:space="preserve"> D’un point</w:t>
      </w:r>
      <w:r w:rsidR="00E53F37">
        <w:rPr>
          <w:szCs w:val="24"/>
        </w:rPr>
        <w:t xml:space="preserve"> de </w:t>
      </w:r>
      <w:r w:rsidR="00FE6785">
        <w:rPr>
          <w:szCs w:val="24"/>
        </w:rPr>
        <w:t xml:space="preserve"> vue plus général</w:t>
      </w:r>
      <w:r w:rsidR="003747E8">
        <w:rPr>
          <w:szCs w:val="24"/>
        </w:rPr>
        <w:t xml:space="preserve">, au dire d’un juriste, </w:t>
      </w:r>
      <w:r w:rsidR="00FE6785">
        <w:rPr>
          <w:szCs w:val="24"/>
        </w:rPr>
        <w:t>l’ordre juridique international traditionnel se trouve grandement menacé par l’</w:t>
      </w:r>
      <w:r w:rsidR="003747E8">
        <w:rPr>
          <w:szCs w:val="24"/>
        </w:rPr>
        <w:t>unilatéralisme américain</w:t>
      </w:r>
      <w:r w:rsidR="00A33AE1">
        <w:rPr>
          <w:szCs w:val="24"/>
        </w:rPr>
        <w:t xml:space="preserve">  et</w:t>
      </w:r>
      <w:r w:rsidR="00FE6785">
        <w:rPr>
          <w:szCs w:val="24"/>
        </w:rPr>
        <w:t xml:space="preserve"> la privatisation  du droit privé</w:t>
      </w:r>
      <w:r w:rsidR="00A33AE1">
        <w:rPr>
          <w:szCs w:val="24"/>
        </w:rPr>
        <w:t xml:space="preserve"> avec </w:t>
      </w:r>
      <w:r w:rsidR="00FE6785">
        <w:rPr>
          <w:szCs w:val="24"/>
        </w:rPr>
        <w:t>l’</w:t>
      </w:r>
      <w:r w:rsidR="003747E8">
        <w:rPr>
          <w:szCs w:val="24"/>
        </w:rPr>
        <w:t>avènement</w:t>
      </w:r>
      <w:r w:rsidR="00FE6785">
        <w:rPr>
          <w:szCs w:val="24"/>
        </w:rPr>
        <w:t xml:space="preserve"> de la lex mercatoria</w:t>
      </w:r>
      <w:r w:rsidR="00FE6785">
        <w:rPr>
          <w:rStyle w:val="Appelnotedebasdep"/>
          <w:szCs w:val="24"/>
        </w:rPr>
        <w:footnoteReference w:id="141"/>
      </w:r>
      <w:r w:rsidR="006E24B7">
        <w:rPr>
          <w:szCs w:val="24"/>
        </w:rPr>
        <w:t xml:space="preserve"> comme  un nouvel ordre juridique concurent</w:t>
      </w:r>
      <w:r w:rsidR="006E24B7">
        <w:rPr>
          <w:rStyle w:val="Appelnotedebasdep"/>
          <w:szCs w:val="24"/>
        </w:rPr>
        <w:footnoteReference w:id="142"/>
      </w:r>
      <w:r w:rsidR="006E24B7">
        <w:rPr>
          <w:szCs w:val="24"/>
        </w:rPr>
        <w:t>.</w:t>
      </w:r>
      <w:r w:rsidR="00FE6785">
        <w:rPr>
          <w:szCs w:val="24"/>
        </w:rPr>
        <w:t xml:space="preserve"> </w:t>
      </w:r>
      <w:r w:rsidR="00853BBB">
        <w:rPr>
          <w:szCs w:val="24"/>
        </w:rPr>
        <w:t xml:space="preserve">Il  résulte </w:t>
      </w:r>
      <w:r w:rsidR="00977023">
        <w:rPr>
          <w:szCs w:val="24"/>
        </w:rPr>
        <w:t xml:space="preserve"> </w:t>
      </w:r>
      <w:r w:rsidR="00853BBB">
        <w:rPr>
          <w:szCs w:val="24"/>
        </w:rPr>
        <w:t xml:space="preserve"> de ce</w:t>
      </w:r>
      <w:r w:rsidR="002B72E3">
        <w:rPr>
          <w:szCs w:val="24"/>
        </w:rPr>
        <w:t>tte controverse</w:t>
      </w:r>
      <w:r w:rsidR="00767387">
        <w:rPr>
          <w:szCs w:val="24"/>
        </w:rPr>
        <w:t xml:space="preserve">, </w:t>
      </w:r>
      <w:r w:rsidR="00443262">
        <w:rPr>
          <w:szCs w:val="24"/>
        </w:rPr>
        <w:t xml:space="preserve">que les marges </w:t>
      </w:r>
      <w:r w:rsidR="00443262" w:rsidRPr="00F02F4F">
        <w:rPr>
          <w:szCs w:val="24"/>
        </w:rPr>
        <w:t>de manœ</w:t>
      </w:r>
      <w:r w:rsidR="00443262">
        <w:rPr>
          <w:szCs w:val="24"/>
        </w:rPr>
        <w:t>uvre des États</w:t>
      </w:r>
      <w:r w:rsidR="00767387">
        <w:rPr>
          <w:szCs w:val="24"/>
        </w:rPr>
        <w:t xml:space="preserve"> se souscrivant</w:t>
      </w:r>
      <w:r w:rsidR="00443262">
        <w:rPr>
          <w:szCs w:val="24"/>
        </w:rPr>
        <w:t xml:space="preserve"> au régime </w:t>
      </w:r>
      <w:r w:rsidR="00767387">
        <w:rPr>
          <w:szCs w:val="24"/>
        </w:rPr>
        <w:t xml:space="preserve">juridique  international </w:t>
      </w:r>
      <w:r w:rsidR="0058631C">
        <w:rPr>
          <w:szCs w:val="24"/>
        </w:rPr>
        <w:t>de l’</w:t>
      </w:r>
      <w:r w:rsidR="00767387">
        <w:rPr>
          <w:szCs w:val="24"/>
        </w:rPr>
        <w:t xml:space="preserve">investissement </w:t>
      </w:r>
      <w:r w:rsidR="009B2CC9">
        <w:rPr>
          <w:szCs w:val="24"/>
        </w:rPr>
        <w:t>sont</w:t>
      </w:r>
      <w:r w:rsidR="00443262">
        <w:rPr>
          <w:szCs w:val="24"/>
        </w:rPr>
        <w:t xml:space="preserve"> réduites à une approche minimaliste</w:t>
      </w:r>
      <w:r w:rsidR="009B2CC9" w:rsidRPr="009B2CC9">
        <w:rPr>
          <w:szCs w:val="24"/>
        </w:rPr>
        <w:t xml:space="preserve"> </w:t>
      </w:r>
      <w:r w:rsidR="009B2CC9">
        <w:rPr>
          <w:szCs w:val="24"/>
        </w:rPr>
        <w:t>en matière de gouvernance publique</w:t>
      </w:r>
      <w:r w:rsidR="00443262">
        <w:rPr>
          <w:szCs w:val="24"/>
        </w:rPr>
        <w:t xml:space="preserve">. </w:t>
      </w:r>
      <w:r w:rsidR="00FA751A">
        <w:rPr>
          <w:szCs w:val="24"/>
        </w:rPr>
        <w:t>Dans</w:t>
      </w:r>
      <w:r w:rsidR="009B2CC9">
        <w:rPr>
          <w:szCs w:val="24"/>
        </w:rPr>
        <w:t xml:space="preserve"> ce contexte</w:t>
      </w:r>
      <w:r w:rsidR="00D3326F">
        <w:rPr>
          <w:szCs w:val="24"/>
        </w:rPr>
        <w:t>, le débat</w:t>
      </w:r>
      <w:r w:rsidR="0027305F">
        <w:rPr>
          <w:szCs w:val="24"/>
        </w:rPr>
        <w:t xml:space="preserve"> </w:t>
      </w:r>
      <w:r w:rsidR="00D3326F">
        <w:rPr>
          <w:szCs w:val="24"/>
        </w:rPr>
        <w:t xml:space="preserve"> portant </w:t>
      </w:r>
      <w:r w:rsidR="0027305F">
        <w:rPr>
          <w:szCs w:val="24"/>
        </w:rPr>
        <w:t>sur</w:t>
      </w:r>
      <w:r w:rsidR="00FD00C7">
        <w:rPr>
          <w:szCs w:val="24"/>
        </w:rPr>
        <w:t xml:space="preserve">  la vul</w:t>
      </w:r>
      <w:r w:rsidR="00181FB1">
        <w:rPr>
          <w:szCs w:val="24"/>
        </w:rPr>
        <w:t>nérabilité des États</w:t>
      </w:r>
      <w:r w:rsidR="009B2CC9">
        <w:rPr>
          <w:szCs w:val="24"/>
        </w:rPr>
        <w:t xml:space="preserve"> en développement </w:t>
      </w:r>
      <w:r w:rsidR="00181FB1">
        <w:rPr>
          <w:szCs w:val="24"/>
        </w:rPr>
        <w:t xml:space="preserve">impliqués </w:t>
      </w:r>
      <w:r w:rsidR="00FD00C7">
        <w:rPr>
          <w:szCs w:val="24"/>
        </w:rPr>
        <w:t>dans les litiges</w:t>
      </w:r>
      <w:r w:rsidR="00F044AE">
        <w:rPr>
          <w:szCs w:val="24"/>
        </w:rPr>
        <w:t xml:space="preserve">  relatif</w:t>
      </w:r>
      <w:r w:rsidR="00FE1A4B">
        <w:rPr>
          <w:szCs w:val="24"/>
        </w:rPr>
        <w:t xml:space="preserve">s </w:t>
      </w:r>
      <w:r w:rsidR="00D3326F">
        <w:rPr>
          <w:szCs w:val="24"/>
        </w:rPr>
        <w:t>a</w:t>
      </w:r>
      <w:r w:rsidR="002B72E3">
        <w:rPr>
          <w:szCs w:val="24"/>
        </w:rPr>
        <w:t>ux investissements  ne fait  que s’</w:t>
      </w:r>
      <w:r w:rsidR="00D3326F">
        <w:rPr>
          <w:szCs w:val="24"/>
        </w:rPr>
        <w:t>accentuer.</w:t>
      </w:r>
    </w:p>
    <w:p w:rsidR="002700A7" w:rsidRDefault="002700A7" w:rsidP="00A03C59">
      <w:pPr>
        <w:suppressAutoHyphens/>
        <w:autoSpaceDN w:val="0"/>
        <w:spacing w:after="200" w:line="480" w:lineRule="auto"/>
        <w:ind w:left="1416" w:firstLine="708"/>
        <w:jc w:val="left"/>
        <w:textAlignment w:val="baseline"/>
        <w:rPr>
          <w:rFonts w:eastAsia="SimSun"/>
          <w:b/>
          <w:kern w:val="3"/>
          <w:sz w:val="28"/>
          <w:szCs w:val="28"/>
          <w:lang w:eastAsia="en-US"/>
        </w:rPr>
      </w:pPr>
    </w:p>
    <w:p w:rsidR="00173C95" w:rsidRDefault="00173C95" w:rsidP="000E3503">
      <w:pPr>
        <w:suppressAutoHyphens/>
        <w:autoSpaceDN w:val="0"/>
        <w:spacing w:after="200" w:line="480" w:lineRule="auto"/>
        <w:ind w:left="2837"/>
        <w:jc w:val="left"/>
        <w:textAlignment w:val="baseline"/>
        <w:rPr>
          <w:rFonts w:eastAsia="SimSun"/>
          <w:b/>
          <w:kern w:val="3"/>
          <w:sz w:val="28"/>
          <w:szCs w:val="28"/>
          <w:lang w:eastAsia="en-US"/>
        </w:rPr>
      </w:pPr>
    </w:p>
    <w:p w:rsidR="00A3640E" w:rsidRDefault="00A3640E" w:rsidP="000E3503">
      <w:pPr>
        <w:suppressAutoHyphens/>
        <w:autoSpaceDN w:val="0"/>
        <w:spacing w:after="200" w:line="480" w:lineRule="auto"/>
        <w:ind w:left="2837"/>
        <w:jc w:val="left"/>
        <w:textAlignment w:val="baseline"/>
        <w:rPr>
          <w:rFonts w:eastAsia="SimSun"/>
          <w:b/>
          <w:kern w:val="3"/>
          <w:sz w:val="28"/>
          <w:szCs w:val="28"/>
          <w:lang w:eastAsia="en-US"/>
        </w:rPr>
      </w:pPr>
    </w:p>
    <w:p w:rsidR="00A03C59" w:rsidRDefault="00A33AE1" w:rsidP="000E3503">
      <w:pPr>
        <w:suppressAutoHyphens/>
        <w:autoSpaceDN w:val="0"/>
        <w:spacing w:after="200" w:line="480" w:lineRule="auto"/>
        <w:ind w:left="2837"/>
        <w:jc w:val="left"/>
        <w:textAlignment w:val="baseline"/>
        <w:rPr>
          <w:rFonts w:eastAsia="SimSun"/>
          <w:b/>
          <w:kern w:val="3"/>
          <w:sz w:val="28"/>
          <w:szCs w:val="28"/>
          <w:lang w:eastAsia="en-US"/>
        </w:rPr>
      </w:pPr>
      <w:r>
        <w:rPr>
          <w:rFonts w:eastAsia="SimSun"/>
          <w:b/>
          <w:kern w:val="3"/>
          <w:sz w:val="28"/>
          <w:szCs w:val="28"/>
          <w:lang w:eastAsia="en-US"/>
        </w:rPr>
        <w:lastRenderedPageBreak/>
        <w:t>C</w:t>
      </w:r>
      <w:r w:rsidR="00A03C59">
        <w:rPr>
          <w:rFonts w:eastAsia="SimSun"/>
          <w:b/>
          <w:kern w:val="3"/>
          <w:sz w:val="28"/>
          <w:szCs w:val="28"/>
          <w:lang w:eastAsia="en-US"/>
        </w:rPr>
        <w:t>HAPITRE II </w:t>
      </w:r>
    </w:p>
    <w:p w:rsidR="00EB248C" w:rsidRDefault="0011126F" w:rsidP="00927079">
      <w:pPr>
        <w:suppressAutoHyphens/>
        <w:autoSpaceDN w:val="0"/>
        <w:spacing w:after="200" w:line="240" w:lineRule="auto"/>
        <w:ind w:left="75"/>
        <w:textAlignment w:val="baseline"/>
        <w:rPr>
          <w:rFonts w:eastAsia="SimSun"/>
          <w:b/>
          <w:kern w:val="3"/>
          <w:sz w:val="28"/>
          <w:szCs w:val="28"/>
          <w:lang w:eastAsia="en-US"/>
        </w:rPr>
      </w:pPr>
      <w:r>
        <w:rPr>
          <w:rFonts w:eastAsia="SimSun"/>
          <w:b/>
          <w:kern w:val="3"/>
          <w:sz w:val="28"/>
          <w:szCs w:val="28"/>
          <w:lang w:eastAsia="en-US"/>
        </w:rPr>
        <w:t>L</w:t>
      </w:r>
      <w:r w:rsidR="00DC3732">
        <w:rPr>
          <w:rFonts w:eastAsia="SimSun"/>
          <w:b/>
          <w:kern w:val="3"/>
          <w:sz w:val="28"/>
          <w:szCs w:val="28"/>
          <w:lang w:eastAsia="en-US"/>
        </w:rPr>
        <w:t>a tendance</w:t>
      </w:r>
      <w:r w:rsidR="00927079">
        <w:rPr>
          <w:rFonts w:eastAsia="SimSun"/>
          <w:b/>
          <w:kern w:val="3"/>
          <w:sz w:val="28"/>
          <w:szCs w:val="28"/>
          <w:lang w:eastAsia="en-US"/>
        </w:rPr>
        <w:t xml:space="preserve"> </w:t>
      </w:r>
      <w:r w:rsidR="00C45257">
        <w:rPr>
          <w:rFonts w:eastAsia="SimSun"/>
          <w:b/>
          <w:kern w:val="3"/>
          <w:sz w:val="28"/>
          <w:szCs w:val="28"/>
          <w:lang w:eastAsia="en-US"/>
        </w:rPr>
        <w:t>ho</w:t>
      </w:r>
      <w:r w:rsidR="00927079">
        <w:rPr>
          <w:rFonts w:eastAsia="SimSun"/>
          <w:b/>
          <w:kern w:val="3"/>
          <w:sz w:val="28"/>
          <w:szCs w:val="28"/>
          <w:lang w:eastAsia="en-US"/>
        </w:rPr>
        <w:t xml:space="preserve">stile à la </w:t>
      </w:r>
      <w:r w:rsidR="00DC3732">
        <w:rPr>
          <w:rFonts w:eastAsia="SimSun"/>
          <w:b/>
          <w:kern w:val="3"/>
          <w:sz w:val="28"/>
          <w:szCs w:val="28"/>
          <w:lang w:eastAsia="en-US"/>
        </w:rPr>
        <w:t>p</w:t>
      </w:r>
      <w:r w:rsidR="00927079">
        <w:rPr>
          <w:rFonts w:eastAsia="SimSun"/>
          <w:b/>
          <w:kern w:val="3"/>
          <w:sz w:val="28"/>
          <w:szCs w:val="28"/>
          <w:lang w:eastAsia="en-US"/>
        </w:rPr>
        <w:t xml:space="preserve">articipation des personnes publiques </w:t>
      </w:r>
      <w:r w:rsidR="00EB248C" w:rsidRPr="000C25B7">
        <w:rPr>
          <w:rFonts w:eastAsia="SimSun"/>
          <w:b/>
          <w:kern w:val="3"/>
          <w:sz w:val="28"/>
          <w:szCs w:val="28"/>
          <w:lang w:eastAsia="en-US"/>
        </w:rPr>
        <w:t xml:space="preserve">à </w:t>
      </w:r>
      <w:r w:rsidR="00927079">
        <w:rPr>
          <w:rFonts w:eastAsia="SimSun"/>
          <w:b/>
          <w:kern w:val="3"/>
          <w:sz w:val="28"/>
          <w:szCs w:val="28"/>
          <w:lang w:eastAsia="en-US"/>
        </w:rPr>
        <w:t xml:space="preserve">  </w:t>
      </w:r>
      <w:r>
        <w:rPr>
          <w:rFonts w:eastAsia="SimSun"/>
          <w:b/>
          <w:kern w:val="3"/>
          <w:sz w:val="28"/>
          <w:szCs w:val="28"/>
          <w:lang w:eastAsia="en-US"/>
        </w:rPr>
        <w:t xml:space="preserve">l’arbitrage : manifestations et </w:t>
      </w:r>
      <w:r w:rsidR="00927079">
        <w:rPr>
          <w:rFonts w:eastAsia="SimSun"/>
          <w:b/>
          <w:kern w:val="3"/>
          <w:sz w:val="28"/>
          <w:szCs w:val="28"/>
          <w:lang w:eastAsia="en-US"/>
        </w:rPr>
        <w:t xml:space="preserve"> </w:t>
      </w:r>
      <w:r>
        <w:rPr>
          <w:rFonts w:eastAsia="SimSun"/>
          <w:b/>
          <w:kern w:val="3"/>
          <w:sz w:val="28"/>
          <w:szCs w:val="28"/>
          <w:lang w:eastAsia="en-US"/>
        </w:rPr>
        <w:t>justifications</w:t>
      </w:r>
    </w:p>
    <w:p w:rsidR="00DC3732" w:rsidRPr="000C25B7" w:rsidRDefault="00DC3732" w:rsidP="00DC3732">
      <w:pPr>
        <w:suppressAutoHyphens/>
        <w:autoSpaceDN w:val="0"/>
        <w:spacing w:after="200" w:line="240" w:lineRule="auto"/>
        <w:jc w:val="left"/>
        <w:textAlignment w:val="baseline"/>
        <w:rPr>
          <w:rFonts w:ascii="Calibri" w:eastAsia="SimSun" w:hAnsi="Calibri" w:cs="Calibri"/>
          <w:kern w:val="3"/>
          <w:sz w:val="22"/>
          <w:szCs w:val="22"/>
          <w:lang w:eastAsia="en-US"/>
        </w:rPr>
      </w:pPr>
    </w:p>
    <w:p w:rsidR="006537A8" w:rsidRPr="0012175C" w:rsidRDefault="00FE1A4B" w:rsidP="00EB5A11">
      <w:pPr>
        <w:spacing w:after="200" w:line="480" w:lineRule="auto"/>
        <w:rPr>
          <w:rFonts w:eastAsia="MS Mincho"/>
          <w:szCs w:val="24"/>
          <w:lang w:eastAsia="en-US"/>
        </w:rPr>
      </w:pPr>
      <w:r>
        <w:rPr>
          <w:rFonts w:eastAsia="SimSun"/>
          <w:kern w:val="3"/>
          <w:szCs w:val="24"/>
          <w:lang w:eastAsia="en-US"/>
        </w:rPr>
        <w:t xml:space="preserve">Le rattachement  </w:t>
      </w:r>
      <w:r w:rsidR="00220707">
        <w:rPr>
          <w:rFonts w:eastAsia="SimSun"/>
          <w:kern w:val="3"/>
          <w:szCs w:val="24"/>
          <w:lang w:eastAsia="en-US"/>
        </w:rPr>
        <w:t>des  différends  investisseurs-États à</w:t>
      </w:r>
      <w:r w:rsidR="00AD7409">
        <w:rPr>
          <w:rFonts w:eastAsia="SimSun"/>
          <w:kern w:val="3"/>
          <w:szCs w:val="24"/>
          <w:lang w:eastAsia="en-US"/>
        </w:rPr>
        <w:t xml:space="preserve"> un</w:t>
      </w:r>
      <w:r w:rsidR="00F26C4C">
        <w:rPr>
          <w:rFonts w:eastAsia="SimSun"/>
          <w:kern w:val="3"/>
          <w:szCs w:val="24"/>
          <w:lang w:eastAsia="en-US"/>
        </w:rPr>
        <w:t xml:space="preserve"> tiers  ordre juridictionnel </w:t>
      </w:r>
      <w:r w:rsidR="00AD7409">
        <w:rPr>
          <w:rFonts w:eastAsia="SimSun"/>
          <w:kern w:val="3"/>
          <w:szCs w:val="24"/>
          <w:lang w:eastAsia="en-US"/>
        </w:rPr>
        <w:t xml:space="preserve"> se </w:t>
      </w:r>
      <w:r w:rsidR="00924041">
        <w:rPr>
          <w:rFonts w:eastAsia="SimSun"/>
          <w:kern w:val="3"/>
          <w:szCs w:val="24"/>
          <w:lang w:eastAsia="en-US"/>
        </w:rPr>
        <w:t>heurte  à la</w:t>
      </w:r>
      <w:r w:rsidR="00AD7409">
        <w:rPr>
          <w:rFonts w:eastAsia="SimSun"/>
          <w:kern w:val="3"/>
          <w:szCs w:val="24"/>
          <w:lang w:eastAsia="en-US"/>
        </w:rPr>
        <w:t xml:space="preserve"> méfiance  grandissante de bon  nombre d’État</w:t>
      </w:r>
      <w:r w:rsidR="00C95987">
        <w:rPr>
          <w:rFonts w:eastAsia="SimSun"/>
          <w:kern w:val="3"/>
          <w:szCs w:val="24"/>
          <w:lang w:eastAsia="en-US"/>
        </w:rPr>
        <w:t>s</w:t>
      </w:r>
      <w:r w:rsidR="00AA532E">
        <w:rPr>
          <w:rFonts w:eastAsia="SimSun"/>
          <w:kern w:val="3"/>
          <w:szCs w:val="24"/>
          <w:lang w:eastAsia="en-US"/>
        </w:rPr>
        <w:t xml:space="preserve">. </w:t>
      </w:r>
      <w:r w:rsidR="009D2A7C">
        <w:rPr>
          <w:rFonts w:eastAsia="SimSun"/>
          <w:kern w:val="3"/>
          <w:szCs w:val="24"/>
          <w:lang w:eastAsia="en-US"/>
        </w:rPr>
        <w:t>Sur le  fondement d’un cour</w:t>
      </w:r>
      <w:r w:rsidR="00924041">
        <w:rPr>
          <w:rFonts w:eastAsia="SimSun"/>
          <w:kern w:val="3"/>
          <w:szCs w:val="24"/>
          <w:lang w:eastAsia="en-US"/>
        </w:rPr>
        <w:t xml:space="preserve">ant séculaire déjà hostile à </w:t>
      </w:r>
      <w:r w:rsidR="009D2A7C">
        <w:rPr>
          <w:rFonts w:eastAsia="SimSun"/>
          <w:kern w:val="3"/>
          <w:szCs w:val="24"/>
          <w:lang w:eastAsia="en-US"/>
        </w:rPr>
        <w:t>l’arbitrage</w:t>
      </w:r>
      <w:r w:rsidR="00C95987">
        <w:rPr>
          <w:rFonts w:eastAsia="SimSun"/>
          <w:kern w:val="3"/>
          <w:szCs w:val="24"/>
          <w:lang w:eastAsia="en-US"/>
        </w:rPr>
        <w:t xml:space="preserve"> en</w:t>
      </w:r>
      <w:r w:rsidR="009D2A7C">
        <w:rPr>
          <w:rFonts w:eastAsia="SimSun"/>
          <w:kern w:val="3"/>
          <w:szCs w:val="24"/>
          <w:lang w:eastAsia="en-US"/>
        </w:rPr>
        <w:t xml:space="preserve"> </w:t>
      </w:r>
      <w:r w:rsidR="00350062">
        <w:rPr>
          <w:rFonts w:eastAsia="SimSun"/>
          <w:kern w:val="3"/>
          <w:szCs w:val="24"/>
          <w:lang w:eastAsia="en-US"/>
        </w:rPr>
        <w:t xml:space="preserve">droit public, </w:t>
      </w:r>
      <w:r w:rsidR="009D2A7C">
        <w:rPr>
          <w:rFonts w:eastAsia="SimSun"/>
          <w:kern w:val="3"/>
          <w:szCs w:val="24"/>
          <w:lang w:eastAsia="en-US"/>
        </w:rPr>
        <w:t xml:space="preserve">cette </w:t>
      </w:r>
      <w:r w:rsidR="00AD7409">
        <w:rPr>
          <w:rFonts w:eastAsia="SimSun"/>
          <w:kern w:val="3"/>
          <w:szCs w:val="24"/>
          <w:lang w:eastAsia="en-US"/>
        </w:rPr>
        <w:t xml:space="preserve"> résistance</w:t>
      </w:r>
      <w:r w:rsidR="009D2A7C">
        <w:rPr>
          <w:rFonts w:eastAsia="SimSun"/>
          <w:kern w:val="3"/>
          <w:szCs w:val="24"/>
          <w:lang w:eastAsia="en-US"/>
        </w:rPr>
        <w:t xml:space="preserve"> va en s’amplifiant</w:t>
      </w:r>
      <w:r w:rsidR="00AD7409">
        <w:rPr>
          <w:rFonts w:eastAsia="SimSun"/>
          <w:kern w:val="3"/>
          <w:szCs w:val="24"/>
          <w:lang w:eastAsia="en-US"/>
        </w:rPr>
        <w:t xml:space="preserve"> </w:t>
      </w:r>
      <w:r w:rsidR="009D2A7C">
        <w:rPr>
          <w:rFonts w:eastAsia="SimSun"/>
          <w:kern w:val="3"/>
          <w:szCs w:val="24"/>
          <w:lang w:eastAsia="en-US"/>
        </w:rPr>
        <w:t>et</w:t>
      </w:r>
      <w:r w:rsidR="00350062">
        <w:rPr>
          <w:rFonts w:eastAsia="SimSun"/>
          <w:kern w:val="3"/>
          <w:szCs w:val="24"/>
          <w:lang w:eastAsia="en-US"/>
        </w:rPr>
        <w:t xml:space="preserve"> prend des formes variées. </w:t>
      </w:r>
      <w:r w:rsidR="009D2A7C">
        <w:rPr>
          <w:rFonts w:eastAsia="SimSun"/>
          <w:kern w:val="3"/>
          <w:szCs w:val="24"/>
          <w:lang w:eastAsia="en-US"/>
        </w:rPr>
        <w:t xml:space="preserve">Elle </w:t>
      </w:r>
      <w:r w:rsidR="00224C0C">
        <w:rPr>
          <w:rFonts w:eastAsia="SimSun"/>
          <w:kern w:val="3"/>
          <w:szCs w:val="24"/>
          <w:lang w:eastAsia="en-US"/>
        </w:rPr>
        <w:t>constitue</w:t>
      </w:r>
      <w:r w:rsidR="004D0BF6">
        <w:rPr>
          <w:rFonts w:eastAsia="SimSun"/>
          <w:kern w:val="3"/>
          <w:szCs w:val="24"/>
          <w:lang w:eastAsia="en-US"/>
        </w:rPr>
        <w:t xml:space="preserve"> </w:t>
      </w:r>
      <w:r w:rsidR="00037C4A">
        <w:rPr>
          <w:rFonts w:eastAsia="SimSun"/>
          <w:kern w:val="3"/>
          <w:szCs w:val="24"/>
          <w:lang w:eastAsia="en-US"/>
        </w:rPr>
        <w:t>surtout une réaction aux</w:t>
      </w:r>
      <w:r w:rsidR="00572C6C">
        <w:rPr>
          <w:rFonts w:eastAsia="SimSun"/>
          <w:kern w:val="3"/>
          <w:szCs w:val="24"/>
          <w:lang w:eastAsia="en-US"/>
        </w:rPr>
        <w:t xml:space="preserve"> récentes </w:t>
      </w:r>
      <w:r w:rsidR="00AD7409">
        <w:rPr>
          <w:rFonts w:eastAsia="SimSun"/>
          <w:kern w:val="3"/>
          <w:szCs w:val="24"/>
          <w:lang w:eastAsia="en-US"/>
        </w:rPr>
        <w:t xml:space="preserve">décisions </w:t>
      </w:r>
      <w:r w:rsidR="00037C4A">
        <w:rPr>
          <w:rFonts w:eastAsia="SimSun"/>
          <w:kern w:val="3"/>
          <w:szCs w:val="24"/>
          <w:lang w:eastAsia="en-US"/>
        </w:rPr>
        <w:t>rendues</w:t>
      </w:r>
      <w:r w:rsidR="00572C6C">
        <w:rPr>
          <w:rFonts w:eastAsia="SimSun"/>
          <w:kern w:val="3"/>
          <w:szCs w:val="24"/>
          <w:lang w:eastAsia="en-US"/>
        </w:rPr>
        <w:t xml:space="preserve"> en </w:t>
      </w:r>
      <w:r w:rsidR="00E54B3D">
        <w:rPr>
          <w:rFonts w:eastAsia="SimSun"/>
          <w:kern w:val="3"/>
          <w:szCs w:val="24"/>
          <w:lang w:eastAsia="en-US"/>
        </w:rPr>
        <w:t>matière</w:t>
      </w:r>
      <w:r w:rsidR="00951C7D">
        <w:rPr>
          <w:rFonts w:eastAsia="SimSun"/>
          <w:kern w:val="3"/>
          <w:szCs w:val="24"/>
          <w:lang w:eastAsia="en-US"/>
        </w:rPr>
        <w:t xml:space="preserve">  d’arbitrage</w:t>
      </w:r>
      <w:r w:rsidR="00941B45">
        <w:rPr>
          <w:rFonts w:eastAsia="SimSun"/>
          <w:kern w:val="3"/>
          <w:szCs w:val="24"/>
          <w:lang w:eastAsia="en-US"/>
        </w:rPr>
        <w:t xml:space="preserve"> </w:t>
      </w:r>
      <w:r w:rsidR="009D2A7C">
        <w:rPr>
          <w:rFonts w:eastAsia="SimSun"/>
          <w:kern w:val="3"/>
          <w:szCs w:val="24"/>
          <w:lang w:eastAsia="en-US"/>
        </w:rPr>
        <w:t>condamnant des États à revoir leurs</w:t>
      </w:r>
      <w:r w:rsidR="00801C22">
        <w:rPr>
          <w:rFonts w:eastAsia="SimSun"/>
          <w:kern w:val="3"/>
          <w:szCs w:val="24"/>
          <w:lang w:eastAsia="en-US"/>
        </w:rPr>
        <w:t xml:space="preserve"> politiques publiques à l’aune </w:t>
      </w:r>
      <w:r w:rsidR="009D2A7C">
        <w:rPr>
          <w:rFonts w:eastAsia="SimSun"/>
          <w:kern w:val="3"/>
          <w:szCs w:val="24"/>
          <w:lang w:eastAsia="en-US"/>
        </w:rPr>
        <w:t>de leurs  engagements à l’égard des opérateurs privés</w:t>
      </w:r>
      <w:r w:rsidR="00572C6C">
        <w:rPr>
          <w:rFonts w:eastAsia="SimSun"/>
          <w:kern w:val="3"/>
          <w:szCs w:val="24"/>
          <w:lang w:eastAsia="en-US"/>
        </w:rPr>
        <w:t>.</w:t>
      </w:r>
      <w:r w:rsidR="004D0BF6">
        <w:rPr>
          <w:rFonts w:eastAsia="SimSun"/>
          <w:kern w:val="3"/>
          <w:szCs w:val="24"/>
          <w:lang w:eastAsia="en-US"/>
        </w:rPr>
        <w:t xml:space="preserve"> </w:t>
      </w:r>
      <w:r w:rsidR="004D0BF6" w:rsidRPr="00C6247C">
        <w:rPr>
          <w:rFonts w:eastAsia="SimSun"/>
          <w:kern w:val="3"/>
          <w:szCs w:val="24"/>
          <w:lang w:eastAsia="en-US"/>
        </w:rPr>
        <w:t xml:space="preserve">Un récent rapport </w:t>
      </w:r>
      <w:r w:rsidR="0025043A" w:rsidRPr="00C6247C">
        <w:rPr>
          <w:rFonts w:eastAsia="SimSun"/>
          <w:kern w:val="3"/>
          <w:szCs w:val="24"/>
          <w:lang w:eastAsia="en-US"/>
        </w:rPr>
        <w:t>de</w:t>
      </w:r>
      <w:r w:rsidR="001E5B2A" w:rsidRPr="00C6247C">
        <w:rPr>
          <w:rFonts w:eastAsia="SimSun"/>
          <w:kern w:val="3"/>
          <w:szCs w:val="24"/>
          <w:lang w:eastAsia="en-US"/>
        </w:rPr>
        <w:t xml:space="preserve"> la C</w:t>
      </w:r>
      <w:r w:rsidR="0025043A" w:rsidRPr="00C6247C">
        <w:rPr>
          <w:rFonts w:eastAsia="SimSun"/>
          <w:kern w:val="3"/>
          <w:szCs w:val="24"/>
          <w:lang w:eastAsia="en-US"/>
        </w:rPr>
        <w:t>NU</w:t>
      </w:r>
      <w:r w:rsidR="0046782B" w:rsidRPr="00C6247C">
        <w:rPr>
          <w:rFonts w:eastAsia="SimSun"/>
          <w:kern w:val="3"/>
          <w:szCs w:val="24"/>
          <w:lang w:eastAsia="en-US"/>
        </w:rPr>
        <w:t xml:space="preserve">CED met en exergue divers </w:t>
      </w:r>
      <w:r w:rsidR="006537A8" w:rsidRPr="00C6247C">
        <w:rPr>
          <w:rFonts w:eastAsia="SimSun"/>
          <w:kern w:val="3"/>
          <w:szCs w:val="24"/>
          <w:lang w:eastAsia="en-US"/>
        </w:rPr>
        <w:t xml:space="preserve"> facteurs entravant le contentieux  investisseur-État </w:t>
      </w:r>
      <w:r w:rsidR="009F1E16" w:rsidRPr="00C6247C">
        <w:rPr>
          <w:rFonts w:eastAsia="SimSun"/>
          <w:kern w:val="3"/>
          <w:szCs w:val="24"/>
          <w:lang w:eastAsia="en-US"/>
        </w:rPr>
        <w:t>:</w:t>
      </w:r>
      <w:r w:rsidR="009F1E16" w:rsidRPr="00C6247C">
        <w:rPr>
          <w:rFonts w:eastAsia="MS Mincho"/>
          <w:szCs w:val="24"/>
          <w:lang w:eastAsia="en-US"/>
        </w:rPr>
        <w:t xml:space="preserve"> «</w:t>
      </w:r>
      <w:r w:rsidR="006537A8" w:rsidRPr="00C6247C">
        <w:rPr>
          <w:rFonts w:eastAsia="MS Mincho"/>
          <w:szCs w:val="24"/>
          <w:lang w:eastAsia="en-US"/>
        </w:rPr>
        <w:t> </w:t>
      </w:r>
      <w:r w:rsidR="006537A8" w:rsidRPr="00C6247C">
        <w:rPr>
          <w:rFonts w:cs="Helvetica Neue LT Std"/>
          <w:color w:val="000000"/>
          <w:szCs w:val="24"/>
        </w:rPr>
        <w:t>Le fonctionnement du mécanisme de règlement des différends entre investisseurs</w:t>
      </w:r>
      <w:r w:rsidR="00F40DFD">
        <w:rPr>
          <w:rFonts w:cs="Helvetica Neue LT Std"/>
          <w:color w:val="000000"/>
          <w:szCs w:val="24"/>
        </w:rPr>
        <w:t xml:space="preserve"> </w:t>
      </w:r>
      <w:r w:rsidR="006537A8" w:rsidRPr="0012175C">
        <w:rPr>
          <w:rFonts w:cs="Helvetica Neue LT Std"/>
          <w:color w:val="000000"/>
          <w:szCs w:val="24"/>
        </w:rPr>
        <w:t>et États a révélé des failles systémiques et suscite un certain nombre d’interrogations concernant la légitimité, la transparence, le manque de cohérence, le caractère erroné de certaines décisions, le système de désignation des arbitres et les enjeux financiers »</w:t>
      </w:r>
      <w:r w:rsidR="006537A8">
        <w:rPr>
          <w:rFonts w:cs="Helvetica Neue LT Std"/>
          <w:color w:val="000000"/>
          <w:szCs w:val="24"/>
        </w:rPr>
        <w:t>.</w:t>
      </w:r>
      <w:r w:rsidR="006537A8">
        <w:rPr>
          <w:rStyle w:val="Appelnotedebasdep"/>
          <w:rFonts w:cs="Helvetica Neue LT Std"/>
          <w:color w:val="000000"/>
          <w:szCs w:val="24"/>
        </w:rPr>
        <w:footnoteReference w:id="143"/>
      </w:r>
    </w:p>
    <w:p w:rsidR="00283407" w:rsidRPr="00AA532E" w:rsidRDefault="00CD2013" w:rsidP="00AA532E">
      <w:pPr>
        <w:suppressAutoHyphens/>
        <w:autoSpaceDN w:val="0"/>
        <w:spacing w:after="200" w:line="480" w:lineRule="auto"/>
        <w:textAlignment w:val="baseline"/>
        <w:rPr>
          <w:rFonts w:eastAsia="SimSun"/>
          <w:kern w:val="3"/>
          <w:szCs w:val="24"/>
          <w:lang w:eastAsia="en-US"/>
        </w:rPr>
      </w:pPr>
      <w:r>
        <w:rPr>
          <w:rFonts w:eastAsia="SimSun"/>
          <w:kern w:val="3"/>
          <w:szCs w:val="24"/>
          <w:lang w:eastAsia="en-US"/>
        </w:rPr>
        <w:t>Ces</w:t>
      </w:r>
      <w:r w:rsidR="004D0BF6">
        <w:rPr>
          <w:rFonts w:eastAsia="SimSun"/>
          <w:kern w:val="3"/>
          <w:szCs w:val="24"/>
          <w:lang w:eastAsia="en-US"/>
        </w:rPr>
        <w:t xml:space="preserve">  facteurs </w:t>
      </w:r>
      <w:r w:rsidR="00DA6025" w:rsidRPr="00DA6025">
        <w:rPr>
          <w:rFonts w:eastAsia="SimSun"/>
          <w:kern w:val="3"/>
          <w:szCs w:val="24"/>
          <w:lang w:eastAsia="en-US"/>
        </w:rPr>
        <w:t xml:space="preserve"> </w:t>
      </w:r>
      <w:r w:rsidR="00327691">
        <w:rPr>
          <w:rFonts w:eastAsia="SimSun"/>
          <w:kern w:val="3"/>
          <w:szCs w:val="24"/>
          <w:lang w:eastAsia="en-US"/>
        </w:rPr>
        <w:t>freinent tout effort pouvant conduire à la libération complète</w:t>
      </w:r>
      <w:r w:rsidR="00DA6025">
        <w:rPr>
          <w:rFonts w:eastAsia="SimSun"/>
          <w:kern w:val="3"/>
          <w:szCs w:val="24"/>
          <w:lang w:eastAsia="en-US"/>
        </w:rPr>
        <w:t xml:space="preserve">  de l’arbitrage a</w:t>
      </w:r>
      <w:r w:rsidR="00777F3F">
        <w:rPr>
          <w:rFonts w:eastAsia="SimSun"/>
          <w:kern w:val="3"/>
          <w:szCs w:val="24"/>
          <w:lang w:eastAsia="en-US"/>
        </w:rPr>
        <w:t xml:space="preserve">u sein de certains États comme </w:t>
      </w:r>
      <w:r w:rsidR="00DA6025">
        <w:rPr>
          <w:rFonts w:eastAsia="SimSun"/>
          <w:kern w:val="3"/>
          <w:szCs w:val="24"/>
          <w:lang w:eastAsia="en-US"/>
        </w:rPr>
        <w:t xml:space="preserve">mécanisme devant  résorber les litiges impliquant les personnes publiques. </w:t>
      </w:r>
      <w:r w:rsidR="00E54B3D">
        <w:rPr>
          <w:rFonts w:eastAsia="SimSun"/>
          <w:kern w:val="3"/>
          <w:szCs w:val="24"/>
          <w:lang w:eastAsia="en-US"/>
        </w:rPr>
        <w:t xml:space="preserve">Il importe  pour  nous  </w:t>
      </w:r>
      <w:r w:rsidR="00BA3134">
        <w:rPr>
          <w:rFonts w:eastAsia="SimSun"/>
          <w:kern w:val="3"/>
          <w:szCs w:val="24"/>
          <w:lang w:eastAsia="en-US"/>
        </w:rPr>
        <w:t>dan</w:t>
      </w:r>
      <w:r w:rsidR="00615D52">
        <w:rPr>
          <w:rFonts w:eastAsia="SimSun"/>
          <w:kern w:val="3"/>
          <w:szCs w:val="24"/>
          <w:lang w:eastAsia="en-US"/>
        </w:rPr>
        <w:t>s</w:t>
      </w:r>
      <w:r w:rsidR="00BA3134">
        <w:rPr>
          <w:rFonts w:eastAsia="SimSun"/>
          <w:kern w:val="3"/>
          <w:szCs w:val="24"/>
          <w:lang w:eastAsia="en-US"/>
        </w:rPr>
        <w:t xml:space="preserve"> ce  chapitre </w:t>
      </w:r>
      <w:r w:rsidR="00E54B3D">
        <w:rPr>
          <w:rFonts w:eastAsia="SimSun"/>
          <w:kern w:val="3"/>
          <w:szCs w:val="24"/>
          <w:lang w:eastAsia="en-US"/>
        </w:rPr>
        <w:t xml:space="preserve">de  décrire  les diverses manifestations de cette  </w:t>
      </w:r>
      <w:r w:rsidR="00CB5D8C">
        <w:rPr>
          <w:rFonts w:eastAsia="SimSun"/>
          <w:kern w:val="3"/>
          <w:szCs w:val="24"/>
          <w:lang w:eastAsia="en-US"/>
        </w:rPr>
        <w:t>tendance (</w:t>
      </w:r>
      <w:r w:rsidR="00E54B3D">
        <w:rPr>
          <w:rFonts w:eastAsia="SimSun"/>
          <w:kern w:val="3"/>
          <w:szCs w:val="24"/>
          <w:lang w:eastAsia="en-US"/>
        </w:rPr>
        <w:t>2.1) et leurs</w:t>
      </w:r>
      <w:r w:rsidR="00951C7D">
        <w:rPr>
          <w:rFonts w:eastAsia="SimSun"/>
          <w:kern w:val="3"/>
          <w:szCs w:val="24"/>
          <w:lang w:eastAsia="en-US"/>
        </w:rPr>
        <w:t xml:space="preserve"> </w:t>
      </w:r>
      <w:r w:rsidR="00E54B3D">
        <w:rPr>
          <w:rFonts w:eastAsia="SimSun"/>
          <w:kern w:val="3"/>
          <w:szCs w:val="24"/>
          <w:lang w:eastAsia="en-US"/>
        </w:rPr>
        <w:t xml:space="preserve">principales </w:t>
      </w:r>
      <w:r w:rsidR="00CB5D8C">
        <w:rPr>
          <w:rFonts w:eastAsia="SimSun"/>
          <w:kern w:val="3"/>
          <w:szCs w:val="24"/>
          <w:lang w:eastAsia="en-US"/>
        </w:rPr>
        <w:t>justification</w:t>
      </w:r>
      <w:r w:rsidR="008F5B71">
        <w:rPr>
          <w:rFonts w:eastAsia="SimSun"/>
          <w:kern w:val="3"/>
          <w:szCs w:val="24"/>
          <w:lang w:eastAsia="en-US"/>
        </w:rPr>
        <w:t>s</w:t>
      </w:r>
      <w:r w:rsidR="00CB5D8C">
        <w:rPr>
          <w:rFonts w:eastAsia="SimSun"/>
          <w:kern w:val="3"/>
          <w:szCs w:val="24"/>
          <w:lang w:eastAsia="en-US"/>
        </w:rPr>
        <w:t xml:space="preserve"> (</w:t>
      </w:r>
      <w:r w:rsidR="00F27A56">
        <w:rPr>
          <w:rFonts w:eastAsia="SimSun"/>
          <w:kern w:val="3"/>
          <w:szCs w:val="24"/>
          <w:lang w:eastAsia="en-US"/>
        </w:rPr>
        <w:t>2.2).</w:t>
      </w:r>
    </w:p>
    <w:p w:rsidR="00CB58EC" w:rsidRDefault="00CB58EC" w:rsidP="008C47F1">
      <w:pPr>
        <w:suppressAutoHyphens/>
        <w:autoSpaceDN w:val="0"/>
        <w:spacing w:after="200" w:line="480" w:lineRule="auto"/>
        <w:jc w:val="left"/>
        <w:textAlignment w:val="baseline"/>
        <w:rPr>
          <w:rFonts w:eastAsia="SimSun"/>
          <w:b/>
          <w:kern w:val="3"/>
          <w:szCs w:val="24"/>
          <w:lang w:eastAsia="en-US"/>
        </w:rPr>
      </w:pPr>
    </w:p>
    <w:p w:rsidR="00EB248C" w:rsidRPr="000C25B7" w:rsidRDefault="00EB248C" w:rsidP="008C47F1">
      <w:pPr>
        <w:suppressAutoHyphens/>
        <w:autoSpaceDN w:val="0"/>
        <w:spacing w:after="200" w:line="480" w:lineRule="auto"/>
        <w:jc w:val="left"/>
        <w:textAlignment w:val="baseline"/>
        <w:rPr>
          <w:rFonts w:ascii="Calibri" w:eastAsia="SimSun" w:hAnsi="Calibri" w:cs="Calibri"/>
          <w:kern w:val="3"/>
          <w:sz w:val="22"/>
          <w:szCs w:val="22"/>
          <w:lang w:eastAsia="en-US"/>
        </w:rPr>
      </w:pPr>
      <w:r>
        <w:rPr>
          <w:rFonts w:eastAsia="SimSun"/>
          <w:b/>
          <w:kern w:val="3"/>
          <w:szCs w:val="24"/>
          <w:lang w:eastAsia="en-US"/>
        </w:rPr>
        <w:lastRenderedPageBreak/>
        <w:t>2.1</w:t>
      </w:r>
      <w:r w:rsidR="00EB5A11">
        <w:rPr>
          <w:rFonts w:eastAsia="SimSun"/>
          <w:b/>
          <w:kern w:val="3"/>
          <w:szCs w:val="24"/>
          <w:lang w:eastAsia="en-US"/>
        </w:rPr>
        <w:t xml:space="preserve"> </w:t>
      </w:r>
      <w:r w:rsidR="008E4227">
        <w:rPr>
          <w:rFonts w:eastAsia="SimSun"/>
          <w:b/>
          <w:kern w:val="3"/>
          <w:szCs w:val="24"/>
          <w:lang w:eastAsia="en-US"/>
        </w:rPr>
        <w:t>Les m</w:t>
      </w:r>
      <w:r>
        <w:rPr>
          <w:rFonts w:eastAsia="SimSun"/>
          <w:b/>
          <w:kern w:val="3"/>
          <w:szCs w:val="24"/>
          <w:lang w:eastAsia="en-US"/>
        </w:rPr>
        <w:t>an</w:t>
      </w:r>
      <w:r w:rsidR="008E4227">
        <w:rPr>
          <w:rFonts w:eastAsia="SimSun"/>
          <w:b/>
          <w:kern w:val="3"/>
          <w:szCs w:val="24"/>
          <w:lang w:eastAsia="en-US"/>
        </w:rPr>
        <w:t xml:space="preserve">ifestions  </w:t>
      </w:r>
      <w:r w:rsidR="00EB5A11">
        <w:rPr>
          <w:rFonts w:eastAsia="SimSun"/>
          <w:b/>
          <w:kern w:val="3"/>
          <w:szCs w:val="24"/>
          <w:lang w:eastAsia="en-US"/>
        </w:rPr>
        <w:t xml:space="preserve">de la </w:t>
      </w:r>
      <w:r>
        <w:rPr>
          <w:rFonts w:eastAsia="SimSun"/>
          <w:b/>
          <w:kern w:val="3"/>
          <w:szCs w:val="24"/>
          <w:lang w:eastAsia="en-US"/>
        </w:rPr>
        <w:t xml:space="preserve"> tendance</w:t>
      </w:r>
      <w:r w:rsidRPr="000C25B7">
        <w:rPr>
          <w:rFonts w:eastAsia="SimSun"/>
          <w:b/>
          <w:kern w:val="3"/>
          <w:szCs w:val="24"/>
          <w:lang w:eastAsia="en-US"/>
        </w:rPr>
        <w:t xml:space="preserve">   </w:t>
      </w:r>
    </w:p>
    <w:p w:rsidR="00E71581" w:rsidRDefault="004C715C" w:rsidP="00085878">
      <w:pPr>
        <w:suppressAutoHyphens/>
        <w:autoSpaceDN w:val="0"/>
        <w:spacing w:after="200" w:line="480" w:lineRule="auto"/>
        <w:textAlignment w:val="baseline"/>
        <w:rPr>
          <w:rFonts w:eastAsia="SimSun"/>
          <w:b/>
          <w:kern w:val="3"/>
          <w:szCs w:val="24"/>
          <w:lang w:eastAsia="en-US"/>
        </w:rPr>
      </w:pPr>
      <w:r w:rsidRPr="00CB5D8C">
        <w:rPr>
          <w:rFonts w:eastAsia="SimSun"/>
          <w:kern w:val="3"/>
          <w:szCs w:val="24"/>
          <w:lang w:eastAsia="en-US"/>
        </w:rPr>
        <w:t>L</w:t>
      </w:r>
      <w:r w:rsidR="00924041">
        <w:rPr>
          <w:rFonts w:eastAsia="SimSun"/>
          <w:kern w:val="3"/>
          <w:szCs w:val="24"/>
          <w:lang w:eastAsia="en-US"/>
        </w:rPr>
        <w:t xml:space="preserve">e droit national </w:t>
      </w:r>
      <w:r>
        <w:rPr>
          <w:rFonts w:eastAsia="SimSun"/>
          <w:kern w:val="3"/>
          <w:szCs w:val="24"/>
          <w:lang w:eastAsia="en-US"/>
        </w:rPr>
        <w:t>de bea</w:t>
      </w:r>
      <w:r w:rsidR="00924041">
        <w:rPr>
          <w:rFonts w:eastAsia="SimSun"/>
          <w:kern w:val="3"/>
          <w:szCs w:val="24"/>
          <w:lang w:eastAsia="en-US"/>
        </w:rPr>
        <w:t xml:space="preserve">ucoup de pays </w:t>
      </w:r>
      <w:r>
        <w:rPr>
          <w:rFonts w:eastAsia="SimSun"/>
          <w:kern w:val="3"/>
          <w:szCs w:val="24"/>
          <w:lang w:eastAsia="en-US"/>
        </w:rPr>
        <w:t xml:space="preserve"> génère  un éventail de règles  portant  </w:t>
      </w:r>
      <w:r w:rsidR="00943B5D">
        <w:rPr>
          <w:rFonts w:eastAsia="SimSun"/>
          <w:kern w:val="3"/>
          <w:szCs w:val="24"/>
          <w:lang w:eastAsia="en-US"/>
        </w:rPr>
        <w:t xml:space="preserve">soit sur </w:t>
      </w:r>
      <w:r w:rsidR="009F1E16">
        <w:rPr>
          <w:rFonts w:eastAsia="SimSun"/>
          <w:kern w:val="3"/>
          <w:szCs w:val="24"/>
          <w:lang w:eastAsia="en-US"/>
        </w:rPr>
        <w:t>des  restrictions,</w:t>
      </w:r>
      <w:r w:rsidR="00924041">
        <w:rPr>
          <w:rFonts w:eastAsia="SimSun"/>
          <w:kern w:val="3"/>
          <w:szCs w:val="24"/>
          <w:lang w:eastAsia="en-US"/>
        </w:rPr>
        <w:t xml:space="preserve"> soit sur  des</w:t>
      </w:r>
      <w:r>
        <w:rPr>
          <w:rFonts w:eastAsia="SimSun"/>
          <w:kern w:val="3"/>
          <w:szCs w:val="24"/>
          <w:lang w:eastAsia="en-US"/>
        </w:rPr>
        <w:t xml:space="preserve"> interdictions à la  partie publique  à s’engager </w:t>
      </w:r>
      <w:r w:rsidR="00A46D29">
        <w:rPr>
          <w:rFonts w:eastAsia="SimSun"/>
          <w:kern w:val="3"/>
          <w:szCs w:val="24"/>
          <w:lang w:eastAsia="en-US"/>
        </w:rPr>
        <w:t xml:space="preserve"> dans  une procédure arbitrale </w:t>
      </w:r>
      <w:r w:rsidR="00DA6025">
        <w:rPr>
          <w:rFonts w:eastAsia="SimSun"/>
          <w:kern w:val="3"/>
          <w:szCs w:val="24"/>
          <w:lang w:eastAsia="en-US"/>
        </w:rPr>
        <w:t xml:space="preserve">et </w:t>
      </w:r>
      <w:r w:rsidR="00402DB7">
        <w:rPr>
          <w:rFonts w:eastAsia="SimSun"/>
          <w:kern w:val="3"/>
          <w:szCs w:val="24"/>
          <w:lang w:eastAsia="en-US"/>
        </w:rPr>
        <w:t xml:space="preserve">cela </w:t>
      </w:r>
      <w:r w:rsidR="00615D52">
        <w:rPr>
          <w:rFonts w:eastAsia="SimSun"/>
          <w:kern w:val="3"/>
          <w:szCs w:val="24"/>
          <w:lang w:eastAsia="en-US"/>
        </w:rPr>
        <w:t>au mépris</w:t>
      </w:r>
      <w:r w:rsidR="00DA6025">
        <w:rPr>
          <w:rFonts w:eastAsia="SimSun"/>
          <w:kern w:val="3"/>
          <w:szCs w:val="24"/>
          <w:lang w:eastAsia="en-US"/>
        </w:rPr>
        <w:t xml:space="preserve"> des </w:t>
      </w:r>
      <w:r w:rsidR="004A1B83">
        <w:rPr>
          <w:rFonts w:eastAsia="SimSun"/>
          <w:kern w:val="3"/>
          <w:szCs w:val="24"/>
          <w:lang w:eastAsia="en-US"/>
        </w:rPr>
        <w:t>clauses d’arbitrage</w:t>
      </w:r>
      <w:r w:rsidR="0054714A">
        <w:rPr>
          <w:rFonts w:eastAsia="SimSun"/>
          <w:kern w:val="3"/>
          <w:szCs w:val="24"/>
          <w:lang w:eastAsia="en-US"/>
        </w:rPr>
        <w:t xml:space="preserve"> </w:t>
      </w:r>
      <w:r w:rsidR="00DA6025">
        <w:rPr>
          <w:rFonts w:eastAsia="SimSun"/>
          <w:kern w:val="3"/>
          <w:szCs w:val="24"/>
          <w:lang w:eastAsia="en-US"/>
        </w:rPr>
        <w:t xml:space="preserve">inscrites </w:t>
      </w:r>
      <w:r w:rsidR="00A46D29">
        <w:rPr>
          <w:rFonts w:eastAsia="SimSun"/>
          <w:kern w:val="3"/>
          <w:szCs w:val="24"/>
          <w:lang w:eastAsia="en-US"/>
        </w:rPr>
        <w:t>dans les</w:t>
      </w:r>
      <w:r w:rsidR="00BD7CD5">
        <w:rPr>
          <w:rFonts w:eastAsia="SimSun"/>
          <w:kern w:val="3"/>
          <w:szCs w:val="24"/>
          <w:lang w:eastAsia="en-US"/>
        </w:rPr>
        <w:t xml:space="preserve"> </w:t>
      </w:r>
      <w:r w:rsidR="00DA6025">
        <w:rPr>
          <w:rFonts w:eastAsia="SimSun"/>
          <w:kern w:val="3"/>
          <w:szCs w:val="24"/>
          <w:lang w:eastAsia="en-US"/>
        </w:rPr>
        <w:t xml:space="preserve">traités et </w:t>
      </w:r>
      <w:r w:rsidR="00943B5D">
        <w:rPr>
          <w:rFonts w:eastAsia="SimSun"/>
          <w:kern w:val="3"/>
          <w:szCs w:val="24"/>
          <w:lang w:eastAsia="en-US"/>
        </w:rPr>
        <w:t xml:space="preserve">accords  internationaux </w:t>
      </w:r>
      <w:r w:rsidR="0054714A">
        <w:rPr>
          <w:rFonts w:eastAsia="SimSun"/>
          <w:kern w:val="3"/>
          <w:szCs w:val="24"/>
          <w:lang w:eastAsia="en-US"/>
        </w:rPr>
        <w:t xml:space="preserve">dont </w:t>
      </w:r>
      <w:r>
        <w:rPr>
          <w:rFonts w:eastAsia="SimSun"/>
          <w:kern w:val="3"/>
          <w:szCs w:val="24"/>
          <w:lang w:eastAsia="en-US"/>
        </w:rPr>
        <w:t>il</w:t>
      </w:r>
      <w:r w:rsidR="00BD7CD5">
        <w:rPr>
          <w:rFonts w:eastAsia="SimSun"/>
          <w:kern w:val="3"/>
          <w:szCs w:val="24"/>
          <w:lang w:eastAsia="en-US"/>
        </w:rPr>
        <w:t>s sont</w:t>
      </w:r>
      <w:r w:rsidR="0054714A">
        <w:rPr>
          <w:rFonts w:eastAsia="SimSun"/>
          <w:kern w:val="3"/>
          <w:szCs w:val="24"/>
          <w:lang w:eastAsia="en-US"/>
        </w:rPr>
        <w:t xml:space="preserve"> </w:t>
      </w:r>
      <w:r w:rsidR="00BD7CD5">
        <w:rPr>
          <w:rFonts w:eastAsia="SimSun"/>
          <w:kern w:val="3"/>
          <w:szCs w:val="24"/>
          <w:lang w:eastAsia="en-US"/>
        </w:rPr>
        <w:t>signataires. El</w:t>
      </w:r>
      <w:r w:rsidR="00924041">
        <w:rPr>
          <w:rFonts w:eastAsia="SimSun"/>
          <w:kern w:val="3"/>
          <w:szCs w:val="24"/>
          <w:lang w:eastAsia="en-US"/>
        </w:rPr>
        <w:t>les prennent des  formes</w:t>
      </w:r>
      <w:r w:rsidR="00BD7CD5">
        <w:rPr>
          <w:rFonts w:eastAsia="SimSun"/>
          <w:kern w:val="3"/>
          <w:szCs w:val="24"/>
          <w:lang w:eastAsia="en-US"/>
        </w:rPr>
        <w:t xml:space="preserve"> subtiles  </w:t>
      </w:r>
      <w:r w:rsidR="004E6F24">
        <w:rPr>
          <w:rFonts w:eastAsia="SimSun"/>
          <w:kern w:val="3"/>
          <w:szCs w:val="24"/>
          <w:lang w:eastAsia="en-US"/>
        </w:rPr>
        <w:t xml:space="preserve">et </w:t>
      </w:r>
      <w:r w:rsidR="00AA5BAE">
        <w:rPr>
          <w:rFonts w:eastAsia="SimSun"/>
          <w:kern w:val="3"/>
          <w:szCs w:val="24"/>
          <w:lang w:eastAsia="en-US"/>
        </w:rPr>
        <w:t>diffèrent</w:t>
      </w:r>
      <w:r w:rsidR="004E6F24">
        <w:rPr>
          <w:rFonts w:eastAsia="SimSun"/>
          <w:kern w:val="3"/>
          <w:szCs w:val="24"/>
          <w:lang w:eastAsia="en-US"/>
        </w:rPr>
        <w:t xml:space="preserve"> </w:t>
      </w:r>
      <w:r w:rsidR="00BD7CD5">
        <w:rPr>
          <w:rFonts w:eastAsia="SimSun"/>
          <w:kern w:val="3"/>
          <w:szCs w:val="24"/>
          <w:lang w:eastAsia="en-US"/>
        </w:rPr>
        <w:t xml:space="preserve">d’un pays à un </w:t>
      </w:r>
      <w:r w:rsidR="00943654">
        <w:rPr>
          <w:rFonts w:eastAsia="SimSun"/>
          <w:kern w:val="3"/>
          <w:szCs w:val="24"/>
          <w:lang w:eastAsia="en-US"/>
        </w:rPr>
        <w:t>autre.</w:t>
      </w:r>
      <w:r w:rsidR="00116524">
        <w:rPr>
          <w:rFonts w:eastAsia="SimSun"/>
          <w:kern w:val="3"/>
          <w:szCs w:val="24"/>
          <w:lang w:eastAsia="en-US"/>
        </w:rPr>
        <w:t xml:space="preserve"> Nous en décrirons </w:t>
      </w:r>
      <w:r w:rsidR="00F40DFD">
        <w:rPr>
          <w:rFonts w:eastAsia="SimSun"/>
          <w:kern w:val="3"/>
          <w:szCs w:val="24"/>
          <w:lang w:eastAsia="en-US"/>
        </w:rPr>
        <w:t xml:space="preserve">ici </w:t>
      </w:r>
      <w:r w:rsidR="00191121">
        <w:rPr>
          <w:rFonts w:eastAsia="SimSun"/>
          <w:kern w:val="3"/>
          <w:szCs w:val="24"/>
          <w:lang w:eastAsia="en-US"/>
        </w:rPr>
        <w:t xml:space="preserve">quelques-unes </w:t>
      </w:r>
      <w:r w:rsidR="00F8190D">
        <w:rPr>
          <w:rFonts w:eastAsia="SimSun"/>
          <w:kern w:val="3"/>
          <w:szCs w:val="24"/>
          <w:lang w:eastAsia="en-US"/>
        </w:rPr>
        <w:t>: la</w:t>
      </w:r>
      <w:r w:rsidR="001771A9">
        <w:rPr>
          <w:rFonts w:eastAsia="SimSun"/>
          <w:kern w:val="3"/>
          <w:szCs w:val="24"/>
          <w:lang w:eastAsia="en-US"/>
        </w:rPr>
        <w:t xml:space="preserve"> velléité</w:t>
      </w:r>
      <w:r w:rsidR="00567C26">
        <w:rPr>
          <w:rFonts w:eastAsia="SimSun"/>
          <w:kern w:val="3"/>
          <w:szCs w:val="24"/>
          <w:lang w:eastAsia="en-US"/>
        </w:rPr>
        <w:t xml:space="preserve"> </w:t>
      </w:r>
      <w:r w:rsidR="006966E0">
        <w:rPr>
          <w:rFonts w:eastAsia="SimSun"/>
          <w:kern w:val="3"/>
          <w:szCs w:val="24"/>
          <w:lang w:eastAsia="en-US"/>
        </w:rPr>
        <w:t xml:space="preserve">de </w:t>
      </w:r>
      <w:r w:rsidR="00567C26">
        <w:rPr>
          <w:rFonts w:eastAsia="SimSun"/>
          <w:kern w:val="3"/>
          <w:szCs w:val="24"/>
          <w:lang w:eastAsia="en-US"/>
        </w:rPr>
        <w:t>l’ordre administratif</w:t>
      </w:r>
      <w:r w:rsidR="00E90DED">
        <w:rPr>
          <w:rFonts w:eastAsia="SimSun"/>
          <w:kern w:val="3"/>
          <w:szCs w:val="24"/>
          <w:lang w:eastAsia="en-US"/>
        </w:rPr>
        <w:t xml:space="preserve"> </w:t>
      </w:r>
      <w:r w:rsidR="001771A9">
        <w:rPr>
          <w:rFonts w:eastAsia="SimSun"/>
          <w:kern w:val="3"/>
          <w:szCs w:val="24"/>
          <w:lang w:eastAsia="en-US"/>
        </w:rPr>
        <w:t>français po</w:t>
      </w:r>
      <w:r w:rsidR="00F8190D">
        <w:rPr>
          <w:rFonts w:eastAsia="SimSun"/>
          <w:kern w:val="3"/>
          <w:szCs w:val="24"/>
          <w:lang w:eastAsia="en-US"/>
        </w:rPr>
        <w:t xml:space="preserve">ur </w:t>
      </w:r>
      <w:r w:rsidR="00801C22">
        <w:rPr>
          <w:rFonts w:eastAsia="SimSun"/>
          <w:kern w:val="3"/>
          <w:szCs w:val="24"/>
          <w:lang w:eastAsia="en-US"/>
        </w:rPr>
        <w:t xml:space="preserve">soumettre l’arbitrage à </w:t>
      </w:r>
      <w:r w:rsidR="001771A9">
        <w:rPr>
          <w:rFonts w:eastAsia="SimSun"/>
          <w:kern w:val="3"/>
          <w:szCs w:val="24"/>
          <w:lang w:eastAsia="en-US"/>
        </w:rPr>
        <w:t xml:space="preserve">son contrôle </w:t>
      </w:r>
      <w:r w:rsidR="006966E0">
        <w:rPr>
          <w:rFonts w:eastAsia="SimSun"/>
          <w:kern w:val="3"/>
          <w:szCs w:val="24"/>
          <w:lang w:eastAsia="en-US"/>
        </w:rPr>
        <w:t>(2.</w:t>
      </w:r>
      <w:r w:rsidR="00DA6025">
        <w:rPr>
          <w:rFonts w:eastAsia="SimSun"/>
          <w:kern w:val="3"/>
          <w:szCs w:val="24"/>
          <w:lang w:eastAsia="en-US"/>
        </w:rPr>
        <w:t>1</w:t>
      </w:r>
      <w:r w:rsidR="00F8190D">
        <w:rPr>
          <w:rFonts w:eastAsia="SimSun"/>
          <w:kern w:val="3"/>
          <w:szCs w:val="24"/>
          <w:lang w:eastAsia="en-US"/>
        </w:rPr>
        <w:t>.1), l’exigence</w:t>
      </w:r>
      <w:r w:rsidR="00E84021">
        <w:rPr>
          <w:rFonts w:eastAsia="SimSun"/>
          <w:kern w:val="3"/>
          <w:szCs w:val="24"/>
          <w:lang w:eastAsia="en-US"/>
        </w:rPr>
        <w:t xml:space="preserve">, par certains pays arabes </w:t>
      </w:r>
      <w:r w:rsidR="00F8190D">
        <w:rPr>
          <w:rFonts w:eastAsia="SimSun"/>
          <w:kern w:val="3"/>
          <w:szCs w:val="24"/>
          <w:lang w:eastAsia="en-US"/>
        </w:rPr>
        <w:t>d</w:t>
      </w:r>
      <w:r w:rsidR="00E84021">
        <w:rPr>
          <w:rFonts w:eastAsia="SimSun"/>
          <w:kern w:val="3"/>
          <w:szCs w:val="24"/>
          <w:lang w:eastAsia="en-US"/>
        </w:rPr>
        <w:t xml:space="preserve">’une </w:t>
      </w:r>
      <w:r w:rsidR="00943654">
        <w:rPr>
          <w:rFonts w:eastAsia="SimSun"/>
          <w:kern w:val="3"/>
          <w:szCs w:val="24"/>
          <w:lang w:eastAsia="en-US"/>
        </w:rPr>
        <w:t>autoris</w:t>
      </w:r>
      <w:r w:rsidR="006966E0">
        <w:rPr>
          <w:rFonts w:eastAsia="SimSun"/>
          <w:kern w:val="3"/>
          <w:szCs w:val="24"/>
          <w:lang w:eastAsia="en-US"/>
        </w:rPr>
        <w:t xml:space="preserve">ation préalable </w:t>
      </w:r>
      <w:r w:rsidR="00E84021">
        <w:rPr>
          <w:rFonts w:eastAsia="SimSun"/>
          <w:kern w:val="3"/>
          <w:szCs w:val="24"/>
          <w:lang w:eastAsia="en-US"/>
        </w:rPr>
        <w:t>de</w:t>
      </w:r>
      <w:r w:rsidR="00F8190D">
        <w:rPr>
          <w:rFonts w:eastAsia="SimSun"/>
          <w:kern w:val="3"/>
          <w:szCs w:val="24"/>
          <w:lang w:eastAsia="en-US"/>
        </w:rPr>
        <w:t xml:space="preserve"> </w:t>
      </w:r>
      <w:r w:rsidR="004C2DAF">
        <w:rPr>
          <w:rFonts w:eastAsia="SimSun"/>
          <w:kern w:val="3"/>
          <w:szCs w:val="24"/>
          <w:lang w:eastAsia="en-US"/>
        </w:rPr>
        <w:t>l’</w:t>
      </w:r>
      <w:r w:rsidR="00F8190D">
        <w:rPr>
          <w:rFonts w:eastAsia="SimSun"/>
          <w:kern w:val="3"/>
          <w:szCs w:val="24"/>
          <w:lang w:eastAsia="en-US"/>
        </w:rPr>
        <w:t>autorité habilitante</w:t>
      </w:r>
      <w:r w:rsidR="00943654">
        <w:rPr>
          <w:rFonts w:eastAsia="SimSun"/>
          <w:kern w:val="3"/>
          <w:szCs w:val="24"/>
          <w:lang w:eastAsia="en-US"/>
        </w:rPr>
        <w:t xml:space="preserve"> pour que le consentement</w:t>
      </w:r>
      <w:r w:rsidR="00F76803">
        <w:rPr>
          <w:rFonts w:eastAsia="SimSun"/>
          <w:kern w:val="3"/>
          <w:szCs w:val="24"/>
          <w:lang w:eastAsia="en-US"/>
        </w:rPr>
        <w:t xml:space="preserve"> de l’État </w:t>
      </w:r>
      <w:r w:rsidR="00943654">
        <w:rPr>
          <w:rFonts w:eastAsia="SimSun"/>
          <w:kern w:val="3"/>
          <w:szCs w:val="24"/>
          <w:lang w:eastAsia="en-US"/>
        </w:rPr>
        <w:t>à l’arbitr</w:t>
      </w:r>
      <w:r w:rsidR="004E206B">
        <w:rPr>
          <w:rFonts w:eastAsia="SimSun"/>
          <w:kern w:val="3"/>
          <w:szCs w:val="24"/>
          <w:lang w:eastAsia="en-US"/>
        </w:rPr>
        <w:t>age</w:t>
      </w:r>
      <w:r w:rsidR="00085878">
        <w:rPr>
          <w:rFonts w:eastAsia="SimSun"/>
          <w:kern w:val="3"/>
          <w:szCs w:val="24"/>
          <w:lang w:eastAsia="en-US"/>
        </w:rPr>
        <w:t xml:space="preserve"> soit valide (2.1.2</w:t>
      </w:r>
      <w:r w:rsidR="002C429F">
        <w:rPr>
          <w:rFonts w:eastAsia="SimSun"/>
          <w:kern w:val="3"/>
          <w:szCs w:val="24"/>
          <w:lang w:eastAsia="en-US"/>
        </w:rPr>
        <w:t>)</w:t>
      </w:r>
      <w:r w:rsidR="00F8190D">
        <w:rPr>
          <w:rFonts w:eastAsia="SimSun"/>
          <w:kern w:val="3"/>
          <w:szCs w:val="24"/>
          <w:lang w:eastAsia="en-US"/>
        </w:rPr>
        <w:t xml:space="preserve">, </w:t>
      </w:r>
      <w:r w:rsidR="00E84021">
        <w:rPr>
          <w:rFonts w:eastAsia="SimSun"/>
          <w:kern w:val="3"/>
          <w:szCs w:val="24"/>
          <w:lang w:eastAsia="en-US"/>
        </w:rPr>
        <w:t xml:space="preserve">la dénonciation de la Convention de Washington par  des </w:t>
      </w:r>
      <w:r>
        <w:rPr>
          <w:rFonts w:eastAsia="SimSun"/>
          <w:kern w:val="3"/>
          <w:szCs w:val="24"/>
          <w:lang w:eastAsia="en-US"/>
        </w:rPr>
        <w:t xml:space="preserve">pays </w:t>
      </w:r>
      <w:r w:rsidR="00BF1F86">
        <w:rPr>
          <w:rFonts w:eastAsia="SimSun"/>
          <w:kern w:val="3"/>
          <w:szCs w:val="24"/>
          <w:lang w:eastAsia="en-US"/>
        </w:rPr>
        <w:t>Latino-Américains</w:t>
      </w:r>
      <w:r w:rsidR="00F76803">
        <w:rPr>
          <w:rFonts w:eastAsia="SimSun"/>
          <w:kern w:val="3"/>
          <w:szCs w:val="24"/>
          <w:lang w:eastAsia="en-US"/>
        </w:rPr>
        <w:t xml:space="preserve"> </w:t>
      </w:r>
      <w:r w:rsidR="00085878">
        <w:rPr>
          <w:rFonts w:eastAsia="SimSun"/>
          <w:kern w:val="3"/>
          <w:szCs w:val="24"/>
          <w:lang w:eastAsia="en-US"/>
        </w:rPr>
        <w:t>(2.1.3</w:t>
      </w:r>
      <w:r w:rsidR="00224C0C">
        <w:rPr>
          <w:rFonts w:eastAsia="SimSun"/>
          <w:kern w:val="3"/>
          <w:szCs w:val="24"/>
          <w:lang w:eastAsia="en-US"/>
        </w:rPr>
        <w:t>),</w:t>
      </w:r>
      <w:r w:rsidR="00E84021">
        <w:rPr>
          <w:rFonts w:eastAsia="SimSun"/>
          <w:kern w:val="3"/>
          <w:szCs w:val="24"/>
          <w:lang w:eastAsia="en-US"/>
        </w:rPr>
        <w:t xml:space="preserve"> enfin l’utilisation</w:t>
      </w:r>
      <w:r w:rsidR="00EF6050">
        <w:rPr>
          <w:rFonts w:eastAsia="SimSun"/>
          <w:kern w:val="3"/>
          <w:szCs w:val="24"/>
          <w:lang w:eastAsia="en-US"/>
        </w:rPr>
        <w:t xml:space="preserve"> en amont</w:t>
      </w:r>
      <w:r w:rsidR="00E84021">
        <w:rPr>
          <w:rFonts w:eastAsia="SimSun"/>
          <w:kern w:val="3"/>
          <w:szCs w:val="24"/>
          <w:lang w:eastAsia="en-US"/>
        </w:rPr>
        <w:t xml:space="preserve"> des </w:t>
      </w:r>
      <w:r w:rsidR="00943654">
        <w:rPr>
          <w:rFonts w:eastAsia="SimSun"/>
          <w:kern w:val="3"/>
          <w:szCs w:val="24"/>
          <w:lang w:eastAsia="en-US"/>
        </w:rPr>
        <w:t xml:space="preserve">gymnastiques </w:t>
      </w:r>
      <w:r w:rsidR="00402DB7">
        <w:rPr>
          <w:rFonts w:eastAsia="SimSun"/>
          <w:kern w:val="3"/>
          <w:szCs w:val="24"/>
          <w:lang w:eastAsia="en-US"/>
        </w:rPr>
        <w:t>procédurales</w:t>
      </w:r>
      <w:r w:rsidR="00943654">
        <w:rPr>
          <w:rFonts w:eastAsia="SimSun"/>
          <w:kern w:val="3"/>
          <w:szCs w:val="24"/>
          <w:lang w:eastAsia="en-US"/>
        </w:rPr>
        <w:t xml:space="preserve"> comme les </w:t>
      </w:r>
      <w:r w:rsidR="006272B7">
        <w:rPr>
          <w:rFonts w:eastAsia="SimSun"/>
          <w:kern w:val="3"/>
          <w:szCs w:val="24"/>
          <w:lang w:eastAsia="en-US"/>
        </w:rPr>
        <w:t>injo</w:t>
      </w:r>
      <w:r w:rsidR="00402DB7">
        <w:rPr>
          <w:rFonts w:eastAsia="SimSun"/>
          <w:kern w:val="3"/>
          <w:szCs w:val="24"/>
          <w:lang w:eastAsia="en-US"/>
        </w:rPr>
        <w:t>nctions</w:t>
      </w:r>
      <w:r w:rsidR="006272B7">
        <w:rPr>
          <w:rFonts w:eastAsia="SimSun"/>
          <w:kern w:val="3"/>
          <w:szCs w:val="24"/>
          <w:lang w:eastAsia="en-US"/>
        </w:rPr>
        <w:t xml:space="preserve"> de type anti-suit</w:t>
      </w:r>
      <w:r w:rsidR="00402DB7">
        <w:rPr>
          <w:rFonts w:eastAsia="SimSun"/>
          <w:kern w:val="3"/>
          <w:szCs w:val="24"/>
          <w:lang w:eastAsia="en-US"/>
        </w:rPr>
        <w:t xml:space="preserve"> (</w:t>
      </w:r>
      <w:r w:rsidR="00085878">
        <w:rPr>
          <w:rFonts w:eastAsia="SimSun"/>
          <w:kern w:val="3"/>
          <w:szCs w:val="24"/>
          <w:lang w:eastAsia="en-US"/>
        </w:rPr>
        <w:t>2.1.4</w:t>
      </w:r>
      <w:r w:rsidR="004E206B">
        <w:rPr>
          <w:rFonts w:eastAsia="SimSun"/>
          <w:kern w:val="3"/>
          <w:szCs w:val="24"/>
          <w:lang w:eastAsia="en-US"/>
        </w:rPr>
        <w:t>)</w:t>
      </w:r>
      <w:r w:rsidR="00F76803">
        <w:rPr>
          <w:rFonts w:eastAsia="SimSun"/>
          <w:kern w:val="3"/>
          <w:szCs w:val="24"/>
          <w:lang w:eastAsia="en-US"/>
        </w:rPr>
        <w:t xml:space="preserve"> et </w:t>
      </w:r>
      <w:r w:rsidR="00E84021">
        <w:rPr>
          <w:rFonts w:eastAsia="SimSun"/>
          <w:kern w:val="3"/>
          <w:szCs w:val="24"/>
          <w:lang w:eastAsia="en-US"/>
        </w:rPr>
        <w:t>le</w:t>
      </w:r>
      <w:r w:rsidR="00C95987">
        <w:rPr>
          <w:rFonts w:eastAsia="SimSun"/>
          <w:kern w:val="3"/>
          <w:szCs w:val="24"/>
          <w:lang w:eastAsia="en-US"/>
        </w:rPr>
        <w:t xml:space="preserve"> principe  de </w:t>
      </w:r>
      <w:r w:rsidR="003E6002">
        <w:rPr>
          <w:rFonts w:eastAsia="SimSun"/>
          <w:kern w:val="3"/>
          <w:szCs w:val="24"/>
          <w:lang w:eastAsia="en-US"/>
        </w:rPr>
        <w:t>l’immunité</w:t>
      </w:r>
      <w:r w:rsidR="00C95987">
        <w:rPr>
          <w:rFonts w:eastAsia="SimSun"/>
          <w:kern w:val="3"/>
          <w:szCs w:val="24"/>
          <w:lang w:eastAsia="en-US"/>
        </w:rPr>
        <w:t xml:space="preserve"> </w:t>
      </w:r>
      <w:r w:rsidR="00402DB7">
        <w:rPr>
          <w:rFonts w:eastAsia="SimSun"/>
          <w:kern w:val="3"/>
          <w:szCs w:val="24"/>
          <w:lang w:eastAsia="en-US"/>
        </w:rPr>
        <w:t xml:space="preserve"> </w:t>
      </w:r>
      <w:r w:rsidR="00C95987">
        <w:rPr>
          <w:rFonts w:eastAsia="SimSun"/>
          <w:kern w:val="3"/>
          <w:szCs w:val="24"/>
          <w:lang w:eastAsia="en-US"/>
        </w:rPr>
        <w:t>é</w:t>
      </w:r>
      <w:r w:rsidR="002C429F">
        <w:rPr>
          <w:rFonts w:eastAsia="SimSun"/>
          <w:kern w:val="3"/>
          <w:szCs w:val="24"/>
          <w:lang w:eastAsia="en-US"/>
        </w:rPr>
        <w:t>tat</w:t>
      </w:r>
      <w:r w:rsidR="00402DB7">
        <w:rPr>
          <w:rFonts w:eastAsia="SimSun"/>
          <w:kern w:val="3"/>
          <w:szCs w:val="24"/>
          <w:lang w:eastAsia="en-US"/>
        </w:rPr>
        <w:t>ique</w:t>
      </w:r>
      <w:r w:rsidR="003E6002">
        <w:rPr>
          <w:rFonts w:eastAsia="SimSun"/>
          <w:kern w:val="3"/>
          <w:szCs w:val="24"/>
          <w:lang w:eastAsia="en-US"/>
        </w:rPr>
        <w:t xml:space="preserve"> </w:t>
      </w:r>
      <w:r w:rsidR="002C429F">
        <w:rPr>
          <w:rFonts w:eastAsia="SimSun"/>
          <w:kern w:val="3"/>
          <w:szCs w:val="24"/>
          <w:lang w:eastAsia="en-US"/>
        </w:rPr>
        <w:t>(2.1.</w:t>
      </w:r>
      <w:r w:rsidR="00085878">
        <w:rPr>
          <w:rFonts w:eastAsia="SimSun"/>
          <w:kern w:val="3"/>
          <w:szCs w:val="24"/>
          <w:lang w:eastAsia="en-US"/>
        </w:rPr>
        <w:t>5)</w:t>
      </w:r>
      <w:r w:rsidR="00CF4940">
        <w:rPr>
          <w:rFonts w:eastAsia="SimSun"/>
          <w:b/>
          <w:kern w:val="3"/>
          <w:szCs w:val="24"/>
          <w:lang w:eastAsia="en-US"/>
        </w:rPr>
        <w:t>.</w:t>
      </w:r>
    </w:p>
    <w:p w:rsidR="00085878" w:rsidRPr="00085878" w:rsidRDefault="00E71581" w:rsidP="00085878">
      <w:pPr>
        <w:suppressAutoHyphens/>
        <w:autoSpaceDN w:val="0"/>
        <w:spacing w:after="200" w:line="480" w:lineRule="auto"/>
        <w:textAlignment w:val="baseline"/>
        <w:rPr>
          <w:rFonts w:eastAsia="SimSun"/>
          <w:b/>
          <w:kern w:val="3"/>
          <w:szCs w:val="24"/>
          <w:lang w:eastAsia="en-US"/>
        </w:rPr>
      </w:pPr>
      <w:r>
        <w:rPr>
          <w:rFonts w:eastAsia="SimSun"/>
          <w:b/>
          <w:kern w:val="3"/>
          <w:szCs w:val="24"/>
          <w:lang w:eastAsia="en-US"/>
        </w:rPr>
        <w:t>2.1.1</w:t>
      </w:r>
      <w:r w:rsidR="00DE57EE" w:rsidRPr="00085878">
        <w:rPr>
          <w:rFonts w:eastAsia="SimSun"/>
          <w:b/>
          <w:kern w:val="3"/>
          <w:szCs w:val="24"/>
          <w:lang w:eastAsia="en-US"/>
        </w:rPr>
        <w:t xml:space="preserve"> </w:t>
      </w:r>
      <w:r w:rsidR="008E4227">
        <w:rPr>
          <w:rFonts w:eastAsia="SimSun"/>
          <w:b/>
          <w:kern w:val="3"/>
          <w:szCs w:val="24"/>
          <w:lang w:eastAsia="en-US"/>
        </w:rPr>
        <w:t>La soumission de l’arbitrage  au contrôle de l’ordre administratif français</w:t>
      </w:r>
    </w:p>
    <w:p w:rsidR="00B365CC" w:rsidRDefault="00F90CF5" w:rsidP="001C61DD">
      <w:pPr>
        <w:spacing w:line="480" w:lineRule="auto"/>
        <w:rPr>
          <w:color w:val="000000" w:themeColor="text1"/>
          <w:szCs w:val="24"/>
          <w:lang w:val="fr-FR"/>
        </w:rPr>
      </w:pPr>
      <w:r>
        <w:rPr>
          <w:rFonts w:eastAsia="SimSun"/>
          <w:kern w:val="3"/>
          <w:szCs w:val="24"/>
          <w:lang w:eastAsia="en-US"/>
        </w:rPr>
        <w:t xml:space="preserve">Bien que l’ordre judicaire </w:t>
      </w:r>
      <w:r w:rsidR="00175472">
        <w:rPr>
          <w:rFonts w:eastAsia="SimSun"/>
          <w:kern w:val="3"/>
          <w:szCs w:val="24"/>
          <w:lang w:eastAsia="en-US"/>
        </w:rPr>
        <w:t>français</w:t>
      </w:r>
      <w:r w:rsidR="00CF4E9D">
        <w:rPr>
          <w:rFonts w:eastAsia="SimSun"/>
          <w:kern w:val="3"/>
          <w:szCs w:val="24"/>
          <w:lang w:eastAsia="en-US"/>
        </w:rPr>
        <w:t xml:space="preserve"> soit favorable à la participation  pleine et entière des  entit</w:t>
      </w:r>
      <w:r>
        <w:rPr>
          <w:rFonts w:eastAsia="SimSun"/>
          <w:kern w:val="3"/>
          <w:szCs w:val="24"/>
          <w:lang w:eastAsia="en-US"/>
        </w:rPr>
        <w:t xml:space="preserve">és publiques à l’arbitrage, il subsiste </w:t>
      </w:r>
      <w:r w:rsidR="00CF4E9D">
        <w:rPr>
          <w:rFonts w:eastAsia="SimSun"/>
          <w:kern w:val="3"/>
          <w:szCs w:val="24"/>
          <w:lang w:eastAsia="en-US"/>
        </w:rPr>
        <w:t>enc</w:t>
      </w:r>
      <w:r>
        <w:rPr>
          <w:rFonts w:eastAsia="SimSun"/>
          <w:kern w:val="3"/>
          <w:szCs w:val="24"/>
          <w:lang w:eastAsia="en-US"/>
        </w:rPr>
        <w:t xml:space="preserve">ore une certaine résistance au </w:t>
      </w:r>
      <w:r w:rsidR="00CF4E9D">
        <w:rPr>
          <w:rFonts w:eastAsia="SimSun"/>
          <w:kern w:val="3"/>
          <w:szCs w:val="24"/>
          <w:lang w:eastAsia="en-US"/>
        </w:rPr>
        <w:t>sei</w:t>
      </w:r>
      <w:r w:rsidR="00BA3A36">
        <w:rPr>
          <w:rFonts w:eastAsia="SimSun"/>
          <w:kern w:val="3"/>
          <w:szCs w:val="24"/>
          <w:lang w:eastAsia="en-US"/>
        </w:rPr>
        <w:t>n des instances administratives, e</w:t>
      </w:r>
      <w:r w:rsidR="00CF4E9D">
        <w:rPr>
          <w:rFonts w:eastAsia="SimSun"/>
          <w:kern w:val="3"/>
          <w:szCs w:val="24"/>
          <w:lang w:eastAsia="en-US"/>
        </w:rPr>
        <w:t>t ce, m</w:t>
      </w:r>
      <w:r>
        <w:rPr>
          <w:rFonts w:eastAsia="SimSun"/>
          <w:kern w:val="3"/>
          <w:szCs w:val="24"/>
          <w:lang w:eastAsia="en-US"/>
        </w:rPr>
        <w:t xml:space="preserve">ême lorsque le </w:t>
      </w:r>
      <w:r w:rsidR="00C95987">
        <w:rPr>
          <w:rFonts w:eastAsia="SimSun"/>
          <w:kern w:val="3"/>
          <w:szCs w:val="24"/>
          <w:lang w:eastAsia="en-US"/>
        </w:rPr>
        <w:t>litige</w:t>
      </w:r>
      <w:r w:rsidR="00E21804">
        <w:rPr>
          <w:rFonts w:eastAsia="SimSun"/>
          <w:kern w:val="3"/>
          <w:szCs w:val="24"/>
          <w:lang w:eastAsia="en-US"/>
        </w:rPr>
        <w:t xml:space="preserve"> revê</w:t>
      </w:r>
      <w:r w:rsidR="00BA3A36">
        <w:rPr>
          <w:rFonts w:eastAsia="SimSun"/>
          <w:kern w:val="3"/>
          <w:szCs w:val="24"/>
          <w:lang w:eastAsia="en-US"/>
        </w:rPr>
        <w:t>t un caractère international.</w:t>
      </w:r>
      <w:r w:rsidR="008D4647">
        <w:rPr>
          <w:rFonts w:eastAsia="SimSun"/>
          <w:kern w:val="3"/>
          <w:szCs w:val="24"/>
          <w:lang w:eastAsia="en-US"/>
        </w:rPr>
        <w:t xml:space="preserve"> </w:t>
      </w:r>
      <w:r w:rsidR="00BA3A36">
        <w:rPr>
          <w:rFonts w:eastAsia="SimSun"/>
          <w:kern w:val="3"/>
          <w:szCs w:val="24"/>
          <w:lang w:eastAsia="en-US"/>
        </w:rPr>
        <w:t>L</w:t>
      </w:r>
      <w:r w:rsidR="00085878">
        <w:rPr>
          <w:rFonts w:eastAsia="SimSun"/>
          <w:kern w:val="3"/>
          <w:szCs w:val="24"/>
          <w:lang w:eastAsia="en-US"/>
        </w:rPr>
        <w:t>e Conseil d’État</w:t>
      </w:r>
      <w:r w:rsidR="008D4647">
        <w:rPr>
          <w:rFonts w:eastAsia="SimSun"/>
          <w:kern w:val="3"/>
          <w:szCs w:val="24"/>
          <w:lang w:eastAsia="en-US"/>
        </w:rPr>
        <w:t xml:space="preserve">, </w:t>
      </w:r>
      <w:r w:rsidR="00E21804">
        <w:rPr>
          <w:rFonts w:eastAsia="SimSun"/>
          <w:kern w:val="3"/>
          <w:szCs w:val="24"/>
          <w:lang w:eastAsia="en-US"/>
        </w:rPr>
        <w:t xml:space="preserve">organe </w:t>
      </w:r>
      <w:r w:rsidR="00B41BB0">
        <w:rPr>
          <w:rFonts w:eastAsia="SimSun"/>
          <w:kern w:val="3"/>
          <w:szCs w:val="24"/>
          <w:lang w:eastAsia="en-US"/>
        </w:rPr>
        <w:t>suprême</w:t>
      </w:r>
      <w:r w:rsidR="00FE1A4B">
        <w:rPr>
          <w:rFonts w:eastAsia="SimSun"/>
          <w:kern w:val="3"/>
          <w:szCs w:val="24"/>
          <w:lang w:eastAsia="en-US"/>
        </w:rPr>
        <w:t xml:space="preserve"> </w:t>
      </w:r>
      <w:r w:rsidR="00E21804">
        <w:rPr>
          <w:rFonts w:eastAsia="SimSun"/>
          <w:kern w:val="3"/>
          <w:szCs w:val="24"/>
          <w:lang w:eastAsia="en-US"/>
        </w:rPr>
        <w:t xml:space="preserve">de l’ordre administratif  </w:t>
      </w:r>
      <w:r w:rsidR="00B41BB0">
        <w:rPr>
          <w:rFonts w:eastAsia="SimSun"/>
          <w:kern w:val="3"/>
          <w:szCs w:val="24"/>
          <w:lang w:eastAsia="en-US"/>
        </w:rPr>
        <w:t>français</w:t>
      </w:r>
      <w:r w:rsidR="00BA3A36">
        <w:rPr>
          <w:rFonts w:eastAsia="SimSun"/>
          <w:kern w:val="3"/>
          <w:szCs w:val="24"/>
          <w:lang w:eastAsia="en-US"/>
        </w:rPr>
        <w:t>,</w:t>
      </w:r>
      <w:r w:rsidR="00E21804">
        <w:rPr>
          <w:rFonts w:eastAsia="SimSun"/>
          <w:kern w:val="3"/>
          <w:szCs w:val="24"/>
          <w:lang w:eastAsia="en-US"/>
        </w:rPr>
        <w:t xml:space="preserve"> </w:t>
      </w:r>
      <w:r w:rsidR="00CF4E9D">
        <w:rPr>
          <w:rFonts w:eastAsia="SimSun"/>
          <w:kern w:val="3"/>
          <w:szCs w:val="24"/>
          <w:lang w:eastAsia="en-US"/>
        </w:rPr>
        <w:t xml:space="preserve"> </w:t>
      </w:r>
      <w:r w:rsidR="00085878">
        <w:rPr>
          <w:rFonts w:eastAsia="SimSun"/>
          <w:kern w:val="3"/>
          <w:szCs w:val="24"/>
          <w:lang w:eastAsia="en-US"/>
        </w:rPr>
        <w:t xml:space="preserve">n’entend pas </w:t>
      </w:r>
      <w:r w:rsidR="00BA3A36">
        <w:rPr>
          <w:rFonts w:eastAsia="SimSun"/>
          <w:kern w:val="3"/>
          <w:szCs w:val="24"/>
          <w:lang w:eastAsia="en-US"/>
        </w:rPr>
        <w:t xml:space="preserve"> en effet </w:t>
      </w:r>
      <w:r w:rsidR="00085878">
        <w:rPr>
          <w:rFonts w:eastAsia="SimSun"/>
          <w:kern w:val="3"/>
          <w:szCs w:val="24"/>
          <w:lang w:eastAsia="en-US"/>
        </w:rPr>
        <w:t xml:space="preserve">laisser  échapper </w:t>
      </w:r>
      <w:r w:rsidR="00BF1F86">
        <w:rPr>
          <w:rFonts w:eastAsia="SimSun"/>
          <w:kern w:val="3"/>
          <w:szCs w:val="24"/>
          <w:lang w:eastAsia="en-US"/>
        </w:rPr>
        <w:t>les diff</w:t>
      </w:r>
      <w:r w:rsidR="00CF4E9D">
        <w:rPr>
          <w:rFonts w:eastAsia="SimSun"/>
          <w:kern w:val="3"/>
          <w:szCs w:val="24"/>
          <w:lang w:eastAsia="en-US"/>
        </w:rPr>
        <w:t xml:space="preserve">érends dont l’État est partie  au </w:t>
      </w:r>
      <w:r w:rsidR="00B41BB0">
        <w:rPr>
          <w:rFonts w:eastAsia="SimSun"/>
          <w:kern w:val="3"/>
          <w:szCs w:val="24"/>
          <w:lang w:eastAsia="en-US"/>
        </w:rPr>
        <w:t xml:space="preserve">contrôle </w:t>
      </w:r>
      <w:r w:rsidR="00085878">
        <w:rPr>
          <w:rFonts w:eastAsia="SimSun"/>
          <w:kern w:val="3"/>
          <w:szCs w:val="24"/>
          <w:lang w:eastAsia="en-US"/>
        </w:rPr>
        <w:t>du  droit public français.</w:t>
      </w:r>
      <w:r w:rsidR="00085878" w:rsidRPr="003D78A4">
        <w:rPr>
          <w:color w:val="000000" w:themeColor="text1"/>
          <w:szCs w:val="24"/>
          <w:lang w:val="fr-FR"/>
        </w:rPr>
        <w:t xml:space="preserve"> </w:t>
      </w:r>
      <w:r w:rsidR="00085878">
        <w:rPr>
          <w:color w:val="000000" w:themeColor="text1"/>
          <w:szCs w:val="24"/>
          <w:lang w:val="fr-FR"/>
        </w:rPr>
        <w:t xml:space="preserve">Le </w:t>
      </w:r>
      <w:r w:rsidR="00C95987">
        <w:rPr>
          <w:color w:val="000000" w:themeColor="text1"/>
          <w:szCs w:val="24"/>
          <w:lang w:val="fr-FR"/>
        </w:rPr>
        <w:t xml:space="preserve">dit </w:t>
      </w:r>
      <w:r w:rsidR="00085878">
        <w:rPr>
          <w:color w:val="000000" w:themeColor="text1"/>
          <w:szCs w:val="24"/>
          <w:lang w:val="fr-FR"/>
        </w:rPr>
        <w:t>Conseil</w:t>
      </w:r>
      <w:r w:rsidR="00085878">
        <w:rPr>
          <w:rStyle w:val="Appelnotedebasdep"/>
          <w:color w:val="000000" w:themeColor="text1"/>
          <w:szCs w:val="24"/>
          <w:lang w:val="fr-FR"/>
        </w:rPr>
        <w:footnoteReference w:id="144"/>
      </w:r>
      <w:r w:rsidR="00C95987">
        <w:rPr>
          <w:color w:val="000000" w:themeColor="text1"/>
          <w:szCs w:val="24"/>
          <w:lang w:val="fr-FR"/>
        </w:rPr>
        <w:t xml:space="preserve"> </w:t>
      </w:r>
      <w:r w:rsidR="00085878">
        <w:rPr>
          <w:color w:val="000000" w:themeColor="text1"/>
          <w:szCs w:val="24"/>
          <w:lang w:val="fr-FR"/>
        </w:rPr>
        <w:t xml:space="preserve">a refusé </w:t>
      </w:r>
      <w:r w:rsidR="00907615">
        <w:rPr>
          <w:color w:val="000000" w:themeColor="text1"/>
          <w:szCs w:val="24"/>
          <w:lang w:val="fr-FR"/>
        </w:rPr>
        <w:t xml:space="preserve">dans un avis </w:t>
      </w:r>
      <w:r w:rsidR="00B365CC">
        <w:rPr>
          <w:color w:val="000000" w:themeColor="text1"/>
          <w:szCs w:val="24"/>
          <w:lang w:val="fr-FR"/>
        </w:rPr>
        <w:t xml:space="preserve">du 06 mars </w:t>
      </w:r>
      <w:r w:rsidR="00BA3A36">
        <w:rPr>
          <w:color w:val="000000" w:themeColor="text1"/>
          <w:szCs w:val="24"/>
          <w:lang w:val="fr-FR"/>
        </w:rPr>
        <w:t>1986 d’entériner</w:t>
      </w:r>
      <w:r w:rsidR="00B41BB0">
        <w:rPr>
          <w:color w:val="000000" w:themeColor="text1"/>
          <w:szCs w:val="24"/>
          <w:lang w:val="fr-FR"/>
        </w:rPr>
        <w:t xml:space="preserve"> la validité </w:t>
      </w:r>
      <w:r w:rsidR="00085878">
        <w:rPr>
          <w:color w:val="000000" w:themeColor="text1"/>
          <w:szCs w:val="24"/>
          <w:lang w:val="fr-FR"/>
        </w:rPr>
        <w:t>d’une cl</w:t>
      </w:r>
      <w:r w:rsidR="00BF1F86">
        <w:rPr>
          <w:color w:val="000000" w:themeColor="text1"/>
          <w:szCs w:val="24"/>
          <w:lang w:val="fr-FR"/>
        </w:rPr>
        <w:t xml:space="preserve">ause  compromissoire </w:t>
      </w:r>
      <w:r w:rsidR="00907615">
        <w:rPr>
          <w:color w:val="000000" w:themeColor="text1"/>
          <w:szCs w:val="24"/>
          <w:lang w:val="fr-FR"/>
        </w:rPr>
        <w:t>insérée</w:t>
      </w:r>
      <w:r w:rsidR="00BF1F86">
        <w:rPr>
          <w:color w:val="000000" w:themeColor="text1"/>
          <w:szCs w:val="24"/>
          <w:lang w:val="fr-FR"/>
        </w:rPr>
        <w:t xml:space="preserve"> dans  un contrat conclut </w:t>
      </w:r>
      <w:r w:rsidR="00085878">
        <w:rPr>
          <w:color w:val="000000" w:themeColor="text1"/>
          <w:szCs w:val="24"/>
          <w:lang w:val="fr-FR"/>
        </w:rPr>
        <w:t>entre l’État français (Département V</w:t>
      </w:r>
      <w:r w:rsidR="001D1192">
        <w:rPr>
          <w:color w:val="000000" w:themeColor="text1"/>
          <w:szCs w:val="24"/>
          <w:lang w:val="fr-FR"/>
        </w:rPr>
        <w:t>al-de-Marne et  la ville Marne-</w:t>
      </w:r>
      <w:r w:rsidR="00085878">
        <w:rPr>
          <w:color w:val="000000" w:themeColor="text1"/>
          <w:szCs w:val="24"/>
          <w:lang w:val="fr-FR"/>
        </w:rPr>
        <w:t>l</w:t>
      </w:r>
      <w:r w:rsidR="00CE23D9">
        <w:rPr>
          <w:color w:val="000000" w:themeColor="text1"/>
          <w:szCs w:val="24"/>
          <w:lang w:val="fr-FR"/>
        </w:rPr>
        <w:t>a-</w:t>
      </w:r>
      <w:r w:rsidR="00085878">
        <w:rPr>
          <w:color w:val="000000" w:themeColor="text1"/>
          <w:szCs w:val="24"/>
          <w:lang w:val="fr-FR"/>
        </w:rPr>
        <w:t>Valée) et la société</w:t>
      </w:r>
      <w:r w:rsidR="00204F12">
        <w:rPr>
          <w:color w:val="000000" w:themeColor="text1"/>
          <w:szCs w:val="24"/>
          <w:lang w:val="fr-FR"/>
        </w:rPr>
        <w:t xml:space="preserve"> </w:t>
      </w:r>
      <w:r w:rsidR="00907615">
        <w:rPr>
          <w:color w:val="000000" w:themeColor="text1"/>
          <w:szCs w:val="24"/>
          <w:lang w:val="fr-FR"/>
        </w:rPr>
        <w:t>américaine</w:t>
      </w:r>
      <w:r w:rsidR="00085878">
        <w:rPr>
          <w:color w:val="000000" w:themeColor="text1"/>
          <w:szCs w:val="24"/>
          <w:lang w:val="fr-FR"/>
        </w:rPr>
        <w:t xml:space="preserve"> Walt Disney</w:t>
      </w:r>
      <w:r w:rsidR="00B365CC">
        <w:rPr>
          <w:color w:val="000000" w:themeColor="text1"/>
          <w:szCs w:val="24"/>
          <w:lang w:val="fr-FR"/>
        </w:rPr>
        <w:t xml:space="preserve"> : </w:t>
      </w:r>
      <w:r w:rsidR="00B365CC">
        <w:rPr>
          <w:color w:val="000000" w:themeColor="text1"/>
          <w:szCs w:val="24"/>
          <w:lang w:val="fr-FR"/>
        </w:rPr>
        <w:tab/>
      </w:r>
    </w:p>
    <w:p w:rsidR="001C61DD" w:rsidRDefault="001C61DD" w:rsidP="000F3F18">
      <w:pPr>
        <w:spacing w:line="240" w:lineRule="auto"/>
        <w:ind w:left="708"/>
        <w:rPr>
          <w:color w:val="000000" w:themeColor="text1"/>
          <w:szCs w:val="24"/>
          <w:lang w:val="fr-FR"/>
        </w:rPr>
      </w:pPr>
    </w:p>
    <w:p w:rsidR="00B365CC" w:rsidRPr="000F3F18" w:rsidRDefault="00B365CC" w:rsidP="000F3F18">
      <w:pPr>
        <w:spacing w:line="240" w:lineRule="auto"/>
        <w:ind w:left="708"/>
        <w:rPr>
          <w:szCs w:val="24"/>
          <w:lang w:eastAsia="fr-CA"/>
        </w:rPr>
      </w:pPr>
      <w:r w:rsidRPr="000F3F18">
        <w:rPr>
          <w:color w:val="000000" w:themeColor="text1"/>
          <w:szCs w:val="24"/>
          <w:lang w:val="fr-FR"/>
        </w:rPr>
        <w:lastRenderedPageBreak/>
        <w:t>« </w:t>
      </w:r>
      <w:r w:rsidRPr="000F3F18">
        <w:rPr>
          <w:szCs w:val="24"/>
          <w:lang w:eastAsia="fr-CA"/>
        </w:rPr>
        <w:t>Le contr</w:t>
      </w:r>
      <w:r w:rsidR="00D1304A">
        <w:rPr>
          <w:szCs w:val="24"/>
          <w:lang w:eastAsia="fr-CA"/>
        </w:rPr>
        <w:t>at envisagé entre, d’</w:t>
      </w:r>
      <w:r w:rsidR="00E84021">
        <w:rPr>
          <w:szCs w:val="24"/>
          <w:lang w:eastAsia="fr-CA"/>
        </w:rPr>
        <w:t>une part l’</w:t>
      </w:r>
      <w:r w:rsidR="000F3F18" w:rsidRPr="000F3F18">
        <w:rPr>
          <w:szCs w:val="24"/>
          <w:lang w:eastAsia="fr-CA"/>
        </w:rPr>
        <w:t>État</w:t>
      </w:r>
      <w:r w:rsidRPr="000F3F18">
        <w:rPr>
          <w:szCs w:val="24"/>
          <w:lang w:eastAsia="fr-CA"/>
        </w:rPr>
        <w:t xml:space="preserve"> français, la région Île-de-France, le </w:t>
      </w:r>
      <w:r w:rsidRPr="00B365CC">
        <w:rPr>
          <w:szCs w:val="24"/>
          <w:lang w:eastAsia="fr-CA"/>
        </w:rPr>
        <w:t>d</w:t>
      </w:r>
      <w:r w:rsidR="008D1DF7">
        <w:rPr>
          <w:szCs w:val="24"/>
          <w:lang w:eastAsia="fr-CA"/>
        </w:rPr>
        <w:t>épartement du Val-de-Marne et l’</w:t>
      </w:r>
      <w:r w:rsidRPr="00B365CC">
        <w:rPr>
          <w:szCs w:val="24"/>
          <w:lang w:eastAsia="fr-CA"/>
        </w:rPr>
        <w:t>établissement public d'aménagement de la ville no</w:t>
      </w:r>
      <w:r w:rsidR="00E84021">
        <w:rPr>
          <w:szCs w:val="24"/>
          <w:lang w:eastAsia="fr-CA"/>
        </w:rPr>
        <w:t>uvelle de Marne-la-Vallée et, d’</w:t>
      </w:r>
      <w:r w:rsidRPr="00B365CC">
        <w:rPr>
          <w:szCs w:val="24"/>
          <w:lang w:eastAsia="fr-CA"/>
        </w:rPr>
        <w:t xml:space="preserve">autre part la société </w:t>
      </w:r>
      <w:r w:rsidR="00D1304A">
        <w:rPr>
          <w:szCs w:val="24"/>
          <w:lang w:eastAsia="fr-CA"/>
        </w:rPr>
        <w:t>Walt Disney Productions, pour l’</w:t>
      </w:r>
      <w:r w:rsidRPr="00B365CC">
        <w:rPr>
          <w:szCs w:val="24"/>
          <w:lang w:eastAsia="fr-CA"/>
        </w:rPr>
        <w:t>aménagement d'un parc de loisirs</w:t>
      </w:r>
      <w:r w:rsidR="008D1DF7">
        <w:rPr>
          <w:szCs w:val="24"/>
          <w:lang w:eastAsia="fr-CA"/>
        </w:rPr>
        <w:t xml:space="preserve"> à Marne-la-Vallée, relève de l’</w:t>
      </w:r>
      <w:r w:rsidRPr="00B365CC">
        <w:rPr>
          <w:szCs w:val="24"/>
          <w:lang w:eastAsia="fr-CA"/>
        </w:rPr>
        <w:t>ordre juridique i</w:t>
      </w:r>
      <w:r w:rsidR="00E84021">
        <w:rPr>
          <w:szCs w:val="24"/>
          <w:lang w:eastAsia="fr-CA"/>
        </w:rPr>
        <w:t>nterne français et n’</w:t>
      </w:r>
      <w:r w:rsidRPr="00B365CC">
        <w:rPr>
          <w:szCs w:val="24"/>
          <w:lang w:eastAsia="fr-CA"/>
        </w:rPr>
        <w:t xml:space="preserve">entre dans le </w:t>
      </w:r>
      <w:r w:rsidRPr="000F3F18">
        <w:rPr>
          <w:szCs w:val="24"/>
          <w:lang w:eastAsia="fr-CA"/>
        </w:rPr>
        <w:t>c</w:t>
      </w:r>
      <w:r w:rsidR="008D1DF7">
        <w:rPr>
          <w:szCs w:val="24"/>
          <w:lang w:eastAsia="fr-CA"/>
        </w:rPr>
        <w:t>hamp d’</w:t>
      </w:r>
      <w:r w:rsidR="00E84021">
        <w:rPr>
          <w:szCs w:val="24"/>
          <w:lang w:eastAsia="fr-CA"/>
        </w:rPr>
        <w:t>application d’</w:t>
      </w:r>
      <w:r w:rsidRPr="00B365CC">
        <w:rPr>
          <w:szCs w:val="24"/>
          <w:lang w:eastAsia="fr-CA"/>
        </w:rPr>
        <w:t>aucune disposition législative autorisant exceptionnellement le recour</w:t>
      </w:r>
      <w:r w:rsidRPr="000F3F18">
        <w:rPr>
          <w:szCs w:val="24"/>
          <w:lang w:eastAsia="fr-CA"/>
        </w:rPr>
        <w:t>s</w:t>
      </w:r>
      <w:r w:rsidR="00E84021">
        <w:rPr>
          <w:szCs w:val="24"/>
          <w:lang w:eastAsia="fr-CA"/>
        </w:rPr>
        <w:t xml:space="preserve"> à la clause compromissoire. D’</w:t>
      </w:r>
      <w:r w:rsidRPr="00B365CC">
        <w:rPr>
          <w:szCs w:val="24"/>
          <w:lang w:eastAsia="fr-CA"/>
        </w:rPr>
        <w:t>une part, ce contrat ne relève pas des principes applicables en matière de commerce international</w:t>
      </w:r>
      <w:r w:rsidR="00E84021">
        <w:rPr>
          <w:szCs w:val="24"/>
          <w:lang w:eastAsia="fr-CA"/>
        </w:rPr>
        <w:t>. D’</w:t>
      </w:r>
      <w:r w:rsidRPr="00B365CC">
        <w:rPr>
          <w:szCs w:val="24"/>
          <w:lang w:eastAsia="fr-CA"/>
        </w:rPr>
        <w:t>autre part, la convention de Washington « pour</w:t>
      </w:r>
      <w:r w:rsidRPr="000F3F18">
        <w:rPr>
          <w:szCs w:val="24"/>
          <w:lang w:eastAsia="fr-CA"/>
        </w:rPr>
        <w:t xml:space="preserve"> </w:t>
      </w:r>
      <w:r w:rsidRPr="00B365CC">
        <w:rPr>
          <w:szCs w:val="24"/>
          <w:lang w:eastAsia="fr-CA"/>
        </w:rPr>
        <w:t xml:space="preserve">le règlement des </w:t>
      </w:r>
      <w:r w:rsidR="00AE3D69">
        <w:rPr>
          <w:szCs w:val="24"/>
          <w:lang w:eastAsia="fr-CA"/>
        </w:rPr>
        <w:t>d</w:t>
      </w:r>
      <w:r w:rsidRPr="00B365CC">
        <w:rPr>
          <w:szCs w:val="24"/>
          <w:lang w:eastAsia="fr-CA"/>
        </w:rPr>
        <w:t xml:space="preserve">ifférends relatifs aux investissements entre </w:t>
      </w:r>
      <w:r w:rsidR="00AE3D69" w:rsidRPr="00B365CC">
        <w:rPr>
          <w:szCs w:val="24"/>
          <w:lang w:eastAsia="fr-CA"/>
        </w:rPr>
        <w:t>États</w:t>
      </w:r>
      <w:r w:rsidRPr="00B365CC">
        <w:rPr>
          <w:szCs w:val="24"/>
          <w:lang w:eastAsia="fr-CA"/>
        </w:rPr>
        <w:t xml:space="preserve"> et ressortissant</w:t>
      </w:r>
      <w:r w:rsidR="00D1304A">
        <w:rPr>
          <w:szCs w:val="24"/>
          <w:lang w:eastAsia="fr-CA"/>
        </w:rPr>
        <w:t>s d’</w:t>
      </w:r>
      <w:r w:rsidRPr="00B365CC">
        <w:rPr>
          <w:szCs w:val="24"/>
          <w:lang w:eastAsia="fr-CA"/>
        </w:rPr>
        <w:t xml:space="preserve">autres </w:t>
      </w:r>
      <w:r w:rsidR="00AE3D69" w:rsidRPr="00B365CC">
        <w:rPr>
          <w:szCs w:val="24"/>
          <w:lang w:eastAsia="fr-CA"/>
        </w:rPr>
        <w:t>États</w:t>
      </w:r>
      <w:r w:rsidRPr="00B365CC">
        <w:rPr>
          <w:szCs w:val="24"/>
          <w:lang w:eastAsia="fr-CA"/>
        </w:rPr>
        <w:t xml:space="preserve"> », publiée au Journal officiel du 31 décembre 1967 qui se borne à organiser les modalités de règlement de litiges que les parties à un différend ont décidé de soumettre au « centre international pour le règlement des différends re</w:t>
      </w:r>
      <w:r w:rsidR="00E84021">
        <w:rPr>
          <w:szCs w:val="24"/>
          <w:lang w:eastAsia="fr-CA"/>
        </w:rPr>
        <w:t>latifs aux investissements », n’</w:t>
      </w:r>
      <w:r w:rsidRPr="00B365CC">
        <w:rPr>
          <w:szCs w:val="24"/>
          <w:lang w:eastAsia="fr-CA"/>
        </w:rPr>
        <w:t>emporte aucune conséquence quant à l</w:t>
      </w:r>
      <w:r w:rsidR="00D1304A">
        <w:rPr>
          <w:szCs w:val="24"/>
          <w:lang w:eastAsia="fr-CA"/>
        </w:rPr>
        <w:t>a possibilité de compromettre d’</w:t>
      </w:r>
      <w:r w:rsidRPr="00B365CC">
        <w:rPr>
          <w:szCs w:val="24"/>
          <w:lang w:eastAsia="fr-CA"/>
        </w:rPr>
        <w:t>une personne publique</w:t>
      </w:r>
      <w:r w:rsidRPr="000F3F18">
        <w:rPr>
          <w:szCs w:val="24"/>
          <w:lang w:eastAsia="fr-CA"/>
        </w:rPr>
        <w:t xml:space="preserve"> </w:t>
      </w:r>
      <w:r w:rsidRPr="00B365CC">
        <w:rPr>
          <w:szCs w:val="24"/>
          <w:lang w:eastAsia="fr-CA"/>
        </w:rPr>
        <w:t>française.</w:t>
      </w:r>
    </w:p>
    <w:p w:rsidR="00B365CC" w:rsidRPr="00B365CC" w:rsidRDefault="00B365CC" w:rsidP="000F3F18">
      <w:pPr>
        <w:spacing w:line="240" w:lineRule="auto"/>
        <w:ind w:left="705"/>
        <w:rPr>
          <w:szCs w:val="24"/>
          <w:lang w:eastAsia="fr-CA"/>
        </w:rPr>
      </w:pPr>
      <w:r w:rsidRPr="000F3F18">
        <w:rPr>
          <w:szCs w:val="24"/>
          <w:lang w:eastAsia="fr-CA"/>
        </w:rPr>
        <w:t>Dès lors, le projet de contrat considér</w:t>
      </w:r>
      <w:r w:rsidRPr="00B365CC">
        <w:rPr>
          <w:szCs w:val="24"/>
          <w:lang w:eastAsia="fr-CA"/>
        </w:rPr>
        <w:t xml:space="preserve">é ne peut valablement contenir une clause compromissoire qui </w:t>
      </w:r>
      <w:r w:rsidR="008D1DF7">
        <w:rPr>
          <w:szCs w:val="24"/>
          <w:lang w:eastAsia="fr-CA"/>
        </w:rPr>
        <w:t>serait entachée d'une nullité d’</w:t>
      </w:r>
      <w:r w:rsidRPr="00B365CC">
        <w:rPr>
          <w:szCs w:val="24"/>
          <w:lang w:eastAsia="fr-CA"/>
        </w:rPr>
        <w:t>ordre public</w:t>
      </w:r>
      <w:r w:rsidR="000F3F18">
        <w:rPr>
          <w:szCs w:val="24"/>
          <w:lang w:eastAsia="fr-CA"/>
        </w:rPr>
        <w:t>. »</w:t>
      </w:r>
      <w:r w:rsidR="000F3F18">
        <w:rPr>
          <w:rStyle w:val="Appelnotedebasdep"/>
          <w:szCs w:val="24"/>
          <w:lang w:eastAsia="fr-CA"/>
        </w:rPr>
        <w:footnoteReference w:id="145"/>
      </w:r>
    </w:p>
    <w:p w:rsidR="00B365CC" w:rsidRPr="00B365CC" w:rsidRDefault="00B365CC" w:rsidP="000F3F18">
      <w:pPr>
        <w:spacing w:line="240" w:lineRule="auto"/>
        <w:ind w:left="708"/>
        <w:rPr>
          <w:szCs w:val="24"/>
          <w:lang w:eastAsia="fr-CA"/>
        </w:rPr>
      </w:pPr>
    </w:p>
    <w:p w:rsidR="00F40DFD" w:rsidRDefault="00F40DFD" w:rsidP="00085878">
      <w:pPr>
        <w:suppressAutoHyphens/>
        <w:autoSpaceDN w:val="0"/>
        <w:spacing w:after="200" w:line="480" w:lineRule="auto"/>
        <w:textAlignment w:val="baseline"/>
        <w:rPr>
          <w:color w:val="000000" w:themeColor="text1"/>
          <w:szCs w:val="24"/>
          <w:lang w:val="fr-FR"/>
        </w:rPr>
      </w:pPr>
    </w:p>
    <w:p w:rsidR="008D1DF7" w:rsidRDefault="00D1304A" w:rsidP="00085878">
      <w:pPr>
        <w:suppressAutoHyphens/>
        <w:autoSpaceDN w:val="0"/>
        <w:spacing w:after="200" w:line="480" w:lineRule="auto"/>
        <w:textAlignment w:val="baseline"/>
        <w:rPr>
          <w:color w:val="000000" w:themeColor="text1"/>
          <w:szCs w:val="24"/>
          <w:lang w:val="fr-FR"/>
        </w:rPr>
      </w:pPr>
      <w:r w:rsidRPr="00A33AE1">
        <w:rPr>
          <w:color w:val="000000" w:themeColor="text1"/>
          <w:szCs w:val="24"/>
          <w:lang w:val="fr-FR"/>
        </w:rPr>
        <w:t xml:space="preserve">En  dépit  du caractère international  du contrat dont il  est  question, il a été </w:t>
      </w:r>
      <w:r w:rsidR="006C70E0" w:rsidRPr="00A33AE1">
        <w:rPr>
          <w:color w:val="000000" w:themeColor="text1"/>
          <w:szCs w:val="24"/>
          <w:lang w:val="fr-FR"/>
        </w:rPr>
        <w:t>décidé</w:t>
      </w:r>
      <w:r w:rsidRPr="00A33AE1">
        <w:rPr>
          <w:color w:val="000000" w:themeColor="text1"/>
          <w:szCs w:val="24"/>
          <w:lang w:val="fr-FR"/>
        </w:rPr>
        <w:t xml:space="preserve">  par </w:t>
      </w:r>
      <w:r w:rsidR="006C70E0" w:rsidRPr="00A33AE1">
        <w:rPr>
          <w:color w:val="000000" w:themeColor="text1"/>
          <w:szCs w:val="24"/>
          <w:lang w:val="fr-FR"/>
        </w:rPr>
        <w:t>le C</w:t>
      </w:r>
      <w:r w:rsidR="00C86B03">
        <w:rPr>
          <w:color w:val="000000" w:themeColor="text1"/>
          <w:szCs w:val="24"/>
          <w:lang w:val="fr-FR"/>
        </w:rPr>
        <w:t>onseil d’É</w:t>
      </w:r>
      <w:r w:rsidR="00BA3A36">
        <w:rPr>
          <w:color w:val="000000" w:themeColor="text1"/>
          <w:szCs w:val="24"/>
          <w:lang w:val="fr-FR"/>
        </w:rPr>
        <w:t xml:space="preserve">tat qu’il ne </w:t>
      </w:r>
      <w:r w:rsidR="006C70E0" w:rsidRPr="00A33AE1">
        <w:rPr>
          <w:color w:val="000000" w:themeColor="text1"/>
          <w:szCs w:val="24"/>
          <w:lang w:val="fr-FR"/>
        </w:rPr>
        <w:t>relève</w:t>
      </w:r>
      <w:r w:rsidR="000F4291" w:rsidRPr="00A33AE1">
        <w:rPr>
          <w:color w:val="000000" w:themeColor="text1"/>
          <w:szCs w:val="24"/>
          <w:lang w:val="fr-FR"/>
        </w:rPr>
        <w:t xml:space="preserve"> pas </w:t>
      </w:r>
      <w:r w:rsidRPr="00A33AE1">
        <w:rPr>
          <w:color w:val="000000" w:themeColor="text1"/>
          <w:szCs w:val="24"/>
          <w:lang w:val="fr-FR"/>
        </w:rPr>
        <w:t xml:space="preserve">de </w:t>
      </w:r>
      <w:r w:rsidR="00BA3A36">
        <w:rPr>
          <w:color w:val="000000" w:themeColor="text1"/>
          <w:szCs w:val="24"/>
          <w:lang w:val="fr-FR"/>
        </w:rPr>
        <w:t xml:space="preserve">l’arbitrage international </w:t>
      </w:r>
      <w:r w:rsidR="006C70E0" w:rsidRPr="00A33AE1">
        <w:rPr>
          <w:color w:val="000000" w:themeColor="text1"/>
          <w:szCs w:val="24"/>
          <w:lang w:val="fr-FR"/>
        </w:rPr>
        <w:t>en raison</w:t>
      </w:r>
      <w:r w:rsidRPr="00A33AE1">
        <w:rPr>
          <w:color w:val="000000" w:themeColor="text1"/>
          <w:szCs w:val="24"/>
          <w:lang w:val="fr-FR"/>
        </w:rPr>
        <w:t xml:space="preserve"> </w:t>
      </w:r>
      <w:r w:rsidR="00BA3A36">
        <w:rPr>
          <w:color w:val="000000" w:themeColor="text1"/>
          <w:szCs w:val="24"/>
          <w:lang w:val="fr-FR"/>
        </w:rPr>
        <w:t>de</w:t>
      </w:r>
      <w:r w:rsidR="00A33AE1" w:rsidRPr="00A33AE1">
        <w:rPr>
          <w:color w:val="000000" w:themeColor="text1"/>
          <w:szCs w:val="24"/>
          <w:lang w:val="fr-FR"/>
        </w:rPr>
        <w:t xml:space="preserve"> s</w:t>
      </w:r>
      <w:r w:rsidR="00BA3A36">
        <w:rPr>
          <w:color w:val="000000" w:themeColor="text1"/>
          <w:szCs w:val="24"/>
          <w:lang w:val="fr-FR"/>
        </w:rPr>
        <w:t xml:space="preserve">a </w:t>
      </w:r>
      <w:r w:rsidRPr="00A33AE1">
        <w:rPr>
          <w:color w:val="000000" w:themeColor="text1"/>
          <w:szCs w:val="24"/>
          <w:lang w:val="fr-FR"/>
        </w:rPr>
        <w:t xml:space="preserve">nature </w:t>
      </w:r>
      <w:r w:rsidR="00C86B03">
        <w:rPr>
          <w:color w:val="000000" w:themeColor="text1"/>
          <w:szCs w:val="24"/>
          <w:lang w:val="fr-FR"/>
        </w:rPr>
        <w:t xml:space="preserve">administrative plutôt que </w:t>
      </w:r>
      <w:r w:rsidR="000F4291" w:rsidRPr="00A33AE1">
        <w:rPr>
          <w:color w:val="000000" w:themeColor="text1"/>
          <w:szCs w:val="24"/>
          <w:lang w:val="fr-FR"/>
        </w:rPr>
        <w:t>commerciale</w:t>
      </w:r>
      <w:r w:rsidR="00A33AE1" w:rsidRPr="00A33AE1">
        <w:rPr>
          <w:color w:val="000000" w:themeColor="text1"/>
          <w:szCs w:val="24"/>
          <w:lang w:val="fr-FR"/>
        </w:rPr>
        <w:t>.</w:t>
      </w:r>
      <w:r w:rsidR="006C70E0" w:rsidRPr="00A33AE1">
        <w:rPr>
          <w:rStyle w:val="Appelnotedebasdep"/>
          <w:color w:val="000000" w:themeColor="text1"/>
          <w:szCs w:val="24"/>
          <w:lang w:val="fr-FR"/>
        </w:rPr>
        <w:footnoteReference w:id="146"/>
      </w:r>
      <w:r w:rsidR="006C70E0" w:rsidRPr="00A33AE1">
        <w:rPr>
          <w:color w:val="000000" w:themeColor="text1"/>
          <w:szCs w:val="24"/>
          <w:lang w:val="fr-FR"/>
        </w:rPr>
        <w:t xml:space="preserve"> </w:t>
      </w:r>
      <w:r w:rsidR="000F4291" w:rsidRPr="00A33AE1">
        <w:rPr>
          <w:color w:val="000000" w:themeColor="text1"/>
          <w:szCs w:val="24"/>
          <w:lang w:val="fr-FR"/>
        </w:rPr>
        <w:t>Tel qu’expliqué par un auteur</w:t>
      </w:r>
      <w:r w:rsidR="00007D12" w:rsidRPr="00A33AE1">
        <w:rPr>
          <w:color w:val="000000" w:themeColor="text1"/>
          <w:szCs w:val="24"/>
          <w:lang w:val="fr-FR"/>
        </w:rPr>
        <w:t>,</w:t>
      </w:r>
      <w:r w:rsidR="000F4291" w:rsidRPr="00A33AE1">
        <w:rPr>
          <w:color w:val="000000" w:themeColor="text1"/>
          <w:szCs w:val="24"/>
          <w:lang w:val="fr-FR"/>
        </w:rPr>
        <w:t xml:space="preserve"> </w:t>
      </w:r>
      <w:r w:rsidR="00132A59" w:rsidRPr="00A33AE1">
        <w:rPr>
          <w:color w:val="000000" w:themeColor="text1"/>
          <w:szCs w:val="24"/>
          <w:lang w:val="fr-FR"/>
        </w:rPr>
        <w:t>c</w:t>
      </w:r>
      <w:r w:rsidR="00C86B03">
        <w:rPr>
          <w:color w:val="000000" w:themeColor="text1"/>
          <w:szCs w:val="24"/>
          <w:lang w:val="fr-FR"/>
        </w:rPr>
        <w:t>ette interprétation découle d’un principe  en droit français qui veut</w:t>
      </w:r>
      <w:r w:rsidR="000F4291" w:rsidRPr="00A33AE1">
        <w:rPr>
          <w:color w:val="000000" w:themeColor="text1"/>
          <w:szCs w:val="24"/>
          <w:lang w:val="fr-FR"/>
        </w:rPr>
        <w:t xml:space="preserve"> que le caractè</w:t>
      </w:r>
      <w:r w:rsidR="00C86B03">
        <w:rPr>
          <w:color w:val="000000" w:themeColor="text1"/>
          <w:szCs w:val="24"/>
          <w:lang w:val="fr-FR"/>
        </w:rPr>
        <w:t>re international</w:t>
      </w:r>
      <w:r w:rsidR="000F4291" w:rsidRPr="00A33AE1">
        <w:rPr>
          <w:color w:val="000000" w:themeColor="text1"/>
          <w:szCs w:val="24"/>
          <w:lang w:val="fr-FR"/>
        </w:rPr>
        <w:t xml:space="preserve"> </w:t>
      </w:r>
      <w:r w:rsidR="00C86B03">
        <w:rPr>
          <w:color w:val="000000" w:themeColor="text1"/>
          <w:szCs w:val="24"/>
          <w:lang w:val="fr-FR"/>
        </w:rPr>
        <w:t>du contrat ne</w:t>
      </w:r>
      <w:r w:rsidR="000F4291" w:rsidRPr="00A33AE1">
        <w:rPr>
          <w:color w:val="000000" w:themeColor="text1"/>
          <w:szCs w:val="24"/>
          <w:lang w:val="fr-FR"/>
        </w:rPr>
        <w:t xml:space="preserve"> </w:t>
      </w:r>
      <w:r w:rsidR="00C86B03">
        <w:rPr>
          <w:color w:val="000000" w:themeColor="text1"/>
          <w:szCs w:val="24"/>
          <w:lang w:val="fr-FR"/>
        </w:rPr>
        <w:t>prédomine pas sur s</w:t>
      </w:r>
      <w:r w:rsidR="000F4291" w:rsidRPr="00A33AE1">
        <w:rPr>
          <w:color w:val="000000" w:themeColor="text1"/>
          <w:szCs w:val="24"/>
          <w:lang w:val="fr-FR"/>
        </w:rPr>
        <w:t>a nat</w:t>
      </w:r>
      <w:r w:rsidR="00132A59" w:rsidRPr="00A33AE1">
        <w:rPr>
          <w:color w:val="000000" w:themeColor="text1"/>
          <w:szCs w:val="24"/>
          <w:lang w:val="fr-FR"/>
        </w:rPr>
        <w:t xml:space="preserve">ure </w:t>
      </w:r>
      <w:r w:rsidR="00C86B03">
        <w:rPr>
          <w:color w:val="000000" w:themeColor="text1"/>
          <w:szCs w:val="24"/>
          <w:lang w:val="fr-FR"/>
        </w:rPr>
        <w:t xml:space="preserve"> </w:t>
      </w:r>
      <w:r w:rsidR="00132A59" w:rsidRPr="00A33AE1">
        <w:rPr>
          <w:color w:val="000000" w:themeColor="text1"/>
          <w:szCs w:val="24"/>
          <w:lang w:val="fr-FR"/>
        </w:rPr>
        <w:t>administrative</w:t>
      </w:r>
      <w:r w:rsidR="00132A59" w:rsidRPr="00A33AE1">
        <w:rPr>
          <w:rStyle w:val="Appelnotedebasdep"/>
          <w:color w:val="000000" w:themeColor="text1"/>
          <w:szCs w:val="24"/>
          <w:lang w:val="fr-FR"/>
        </w:rPr>
        <w:footnoteReference w:id="147"/>
      </w:r>
      <w:r w:rsidR="00B41EAC">
        <w:rPr>
          <w:color w:val="000000" w:themeColor="text1"/>
          <w:szCs w:val="24"/>
          <w:lang w:val="fr-FR"/>
        </w:rPr>
        <w:t xml:space="preserve">. </w:t>
      </w:r>
      <w:r w:rsidR="000F4291" w:rsidRPr="00A33AE1">
        <w:rPr>
          <w:color w:val="000000" w:themeColor="text1"/>
          <w:szCs w:val="24"/>
          <w:lang w:val="fr-FR"/>
        </w:rPr>
        <w:t>Donc</w:t>
      </w:r>
      <w:r w:rsidR="00007D12" w:rsidRPr="00A33AE1">
        <w:rPr>
          <w:color w:val="000000" w:themeColor="text1"/>
          <w:szCs w:val="24"/>
          <w:lang w:val="fr-FR"/>
        </w:rPr>
        <w:t>,</w:t>
      </w:r>
      <w:r w:rsidR="000F4291" w:rsidRPr="00A33AE1">
        <w:rPr>
          <w:color w:val="000000" w:themeColor="text1"/>
          <w:szCs w:val="24"/>
          <w:lang w:val="fr-FR"/>
        </w:rPr>
        <w:t xml:space="preserve"> à défaut d’un texte  spécifique, les  contrats de  concessions, les  baux administratifs ou toutes conventions  relatifs au  domaine  public attribués au  sociétés étrangères ne peuvent être  soumises en arbitrage</w:t>
      </w:r>
      <w:r w:rsidR="00132A59" w:rsidRPr="00C6247C">
        <w:rPr>
          <w:rStyle w:val="Appelnotedebasdep"/>
          <w:color w:val="000000" w:themeColor="text1"/>
          <w:szCs w:val="24"/>
          <w:lang w:val="fr-FR"/>
        </w:rPr>
        <w:footnoteReference w:id="148"/>
      </w:r>
      <w:r w:rsidR="000F4291" w:rsidRPr="00C6247C">
        <w:rPr>
          <w:color w:val="000000" w:themeColor="text1"/>
          <w:szCs w:val="24"/>
          <w:lang w:val="fr-FR"/>
        </w:rPr>
        <w:t xml:space="preserve">. </w:t>
      </w:r>
      <w:r w:rsidR="006C0C37" w:rsidRPr="00C6247C">
        <w:rPr>
          <w:color w:val="000000" w:themeColor="text1"/>
          <w:szCs w:val="24"/>
          <w:lang w:val="fr-FR"/>
        </w:rPr>
        <w:t xml:space="preserve">En </w:t>
      </w:r>
      <w:r w:rsidR="00CE694C" w:rsidRPr="00C6247C">
        <w:rPr>
          <w:color w:val="000000" w:themeColor="text1"/>
          <w:szCs w:val="24"/>
          <w:lang w:val="fr-FR"/>
        </w:rPr>
        <w:t>dépit</w:t>
      </w:r>
      <w:r w:rsidR="006C0C37" w:rsidRPr="00C6247C">
        <w:rPr>
          <w:color w:val="000000" w:themeColor="text1"/>
          <w:szCs w:val="24"/>
          <w:lang w:val="fr-FR"/>
        </w:rPr>
        <w:t xml:space="preserve"> d’un développement</w:t>
      </w:r>
      <w:r w:rsidR="004C44B9" w:rsidRPr="00C6247C">
        <w:rPr>
          <w:color w:val="000000" w:themeColor="text1"/>
          <w:szCs w:val="24"/>
          <w:lang w:val="fr-FR"/>
        </w:rPr>
        <w:t xml:space="preserve"> </w:t>
      </w:r>
      <w:r w:rsidR="006C0C37" w:rsidRPr="00C6247C">
        <w:rPr>
          <w:color w:val="000000" w:themeColor="text1"/>
          <w:szCs w:val="24"/>
          <w:lang w:val="fr-FR"/>
        </w:rPr>
        <w:t>législatif postérieur</w:t>
      </w:r>
      <w:r w:rsidR="003D6DF7" w:rsidRPr="00C6247C">
        <w:rPr>
          <w:rStyle w:val="Appelnotedebasdep"/>
          <w:color w:val="000000" w:themeColor="text1"/>
          <w:szCs w:val="24"/>
          <w:lang w:val="fr-FR"/>
        </w:rPr>
        <w:footnoteReference w:id="149"/>
      </w:r>
      <w:r w:rsidR="00683668" w:rsidRPr="00C6247C">
        <w:rPr>
          <w:color w:val="000000" w:themeColor="text1"/>
          <w:szCs w:val="24"/>
          <w:lang w:val="fr-FR"/>
        </w:rPr>
        <w:t xml:space="preserve"> à l’arrêt précité, </w:t>
      </w:r>
      <w:r w:rsidR="00CE694C" w:rsidRPr="00C6247C">
        <w:rPr>
          <w:color w:val="000000" w:themeColor="text1"/>
          <w:szCs w:val="24"/>
          <w:lang w:val="fr-FR"/>
        </w:rPr>
        <w:t xml:space="preserve"> </w:t>
      </w:r>
      <w:r w:rsidR="006C0C37" w:rsidRPr="00C6247C">
        <w:rPr>
          <w:color w:val="000000" w:themeColor="text1"/>
          <w:szCs w:val="24"/>
          <w:lang w:val="fr-FR"/>
        </w:rPr>
        <w:t xml:space="preserve">la question reste </w:t>
      </w:r>
      <w:r w:rsidR="001B66DE" w:rsidRPr="00C6247C">
        <w:rPr>
          <w:color w:val="000000" w:themeColor="text1"/>
          <w:szCs w:val="24"/>
          <w:lang w:val="fr-FR"/>
        </w:rPr>
        <w:t>entière</w:t>
      </w:r>
      <w:r w:rsidR="00A9669F" w:rsidRPr="00C6247C">
        <w:rPr>
          <w:color w:val="000000" w:themeColor="text1"/>
          <w:szCs w:val="24"/>
          <w:lang w:val="fr-FR"/>
        </w:rPr>
        <w:t xml:space="preserve"> </w:t>
      </w:r>
      <w:r w:rsidR="00CE694C" w:rsidRPr="00C6247C">
        <w:rPr>
          <w:color w:val="000000" w:themeColor="text1"/>
          <w:szCs w:val="24"/>
          <w:lang w:val="fr-FR"/>
        </w:rPr>
        <w:t xml:space="preserve">de l’avis d’un </w:t>
      </w:r>
      <w:r w:rsidR="00B41EAC" w:rsidRPr="00C6247C">
        <w:rPr>
          <w:color w:val="000000" w:themeColor="text1"/>
          <w:szCs w:val="24"/>
          <w:lang w:val="fr-FR"/>
        </w:rPr>
        <w:t>spécialiste</w:t>
      </w:r>
      <w:r w:rsidR="00CE694C" w:rsidRPr="00C6247C">
        <w:rPr>
          <w:color w:val="000000" w:themeColor="text1"/>
          <w:szCs w:val="24"/>
          <w:lang w:val="fr-FR"/>
        </w:rPr>
        <w:t xml:space="preserve"> du droit public</w:t>
      </w:r>
      <w:r w:rsidR="00C6247C">
        <w:rPr>
          <w:color w:val="000000" w:themeColor="text1"/>
          <w:szCs w:val="24"/>
          <w:lang w:val="fr-FR"/>
        </w:rPr>
        <w:t>,</w:t>
      </w:r>
      <w:r w:rsidR="00CE694C" w:rsidRPr="00C6247C">
        <w:rPr>
          <w:color w:val="000000" w:themeColor="text1"/>
          <w:szCs w:val="24"/>
          <w:lang w:val="fr-FR"/>
        </w:rPr>
        <w:t xml:space="preserve"> qui </w:t>
      </w:r>
      <w:r w:rsidR="00A9669F" w:rsidRPr="00C6247C">
        <w:rPr>
          <w:color w:val="000000" w:themeColor="text1"/>
          <w:szCs w:val="24"/>
          <w:lang w:val="fr-FR"/>
        </w:rPr>
        <w:t xml:space="preserve">n’a pas manqué de </w:t>
      </w:r>
      <w:r w:rsidR="003D6DF7" w:rsidRPr="00C6247C">
        <w:rPr>
          <w:color w:val="000000" w:themeColor="text1"/>
          <w:szCs w:val="24"/>
          <w:lang w:val="fr-FR"/>
        </w:rPr>
        <w:t xml:space="preserve"> </w:t>
      </w:r>
      <w:r w:rsidR="004C44B9" w:rsidRPr="00C6247C">
        <w:rPr>
          <w:color w:val="000000" w:themeColor="text1"/>
          <w:szCs w:val="24"/>
          <w:lang w:val="fr-FR"/>
        </w:rPr>
        <w:t>souligne</w:t>
      </w:r>
      <w:r w:rsidR="00A9669F" w:rsidRPr="00C6247C">
        <w:rPr>
          <w:color w:val="000000" w:themeColor="text1"/>
          <w:szCs w:val="24"/>
          <w:lang w:val="fr-FR"/>
        </w:rPr>
        <w:t xml:space="preserve">r </w:t>
      </w:r>
      <w:r w:rsidR="004C44B9" w:rsidRPr="00C6247C">
        <w:rPr>
          <w:color w:val="000000" w:themeColor="text1"/>
          <w:szCs w:val="24"/>
          <w:lang w:val="fr-FR"/>
        </w:rPr>
        <w:t xml:space="preserve"> l</w:t>
      </w:r>
      <w:r w:rsidR="000546CD" w:rsidRPr="00C6247C">
        <w:rPr>
          <w:color w:val="000000" w:themeColor="text1"/>
          <w:szCs w:val="24"/>
          <w:lang w:val="fr-FR"/>
        </w:rPr>
        <w:t>e flou</w:t>
      </w:r>
      <w:r w:rsidR="00A9669F" w:rsidRPr="00C6247C">
        <w:rPr>
          <w:color w:val="000000" w:themeColor="text1"/>
          <w:szCs w:val="24"/>
          <w:lang w:val="fr-FR"/>
        </w:rPr>
        <w:t xml:space="preserve">  qui perdure en </w:t>
      </w:r>
      <w:r w:rsidR="000546CD" w:rsidRPr="00C6247C">
        <w:rPr>
          <w:color w:val="000000" w:themeColor="text1"/>
          <w:szCs w:val="24"/>
          <w:lang w:val="fr-FR"/>
        </w:rPr>
        <w:t xml:space="preserve">droit  </w:t>
      </w:r>
      <w:r w:rsidR="003D6DF7" w:rsidRPr="00C6247C">
        <w:rPr>
          <w:color w:val="000000" w:themeColor="text1"/>
          <w:szCs w:val="24"/>
          <w:lang w:val="fr-FR"/>
        </w:rPr>
        <w:lastRenderedPageBreak/>
        <w:t>français</w:t>
      </w:r>
      <w:r w:rsidR="000546CD" w:rsidRPr="00C6247C">
        <w:rPr>
          <w:color w:val="000000" w:themeColor="text1"/>
          <w:szCs w:val="24"/>
          <w:lang w:val="fr-FR"/>
        </w:rPr>
        <w:t> </w:t>
      </w:r>
      <w:r w:rsidR="00F66167" w:rsidRPr="00C6247C">
        <w:rPr>
          <w:color w:val="000000" w:themeColor="text1"/>
          <w:szCs w:val="24"/>
          <w:lang w:val="fr-FR"/>
        </w:rPr>
        <w:t>en matière d’arbitrage public</w:t>
      </w:r>
      <w:r w:rsidR="000546CD" w:rsidRPr="00C6247C">
        <w:rPr>
          <w:color w:val="000000" w:themeColor="text1"/>
          <w:szCs w:val="24"/>
          <w:lang w:val="fr-FR"/>
        </w:rPr>
        <w:t>: « </w:t>
      </w:r>
      <w:r w:rsidR="000546CD" w:rsidRPr="00C6247C">
        <w:rPr>
          <w:szCs w:val="24"/>
        </w:rPr>
        <w:t>Aujourd’hui, l’arbitrage en droit public baigne dans un flou artistique entre interdiction de principe, multiplication des exceptions et adaptation incertaine de règles originellement issues du droit privé. »</w:t>
      </w:r>
      <w:r w:rsidR="000546CD" w:rsidRPr="00C6247C">
        <w:rPr>
          <w:rStyle w:val="Appelnotedebasdep"/>
          <w:szCs w:val="24"/>
        </w:rPr>
        <w:footnoteReference w:id="150"/>
      </w:r>
    </w:p>
    <w:p w:rsidR="00085878" w:rsidRPr="00085878" w:rsidRDefault="00085878" w:rsidP="00085878">
      <w:pPr>
        <w:suppressAutoHyphens/>
        <w:autoSpaceDN w:val="0"/>
        <w:spacing w:after="200" w:line="480" w:lineRule="auto"/>
        <w:textAlignment w:val="baseline"/>
        <w:rPr>
          <w:rFonts w:eastAsia="SimSun"/>
          <w:b/>
          <w:kern w:val="3"/>
          <w:szCs w:val="24"/>
          <w:lang w:eastAsia="en-US"/>
        </w:rPr>
      </w:pPr>
      <w:r>
        <w:rPr>
          <w:rFonts w:eastAsia="SimSun"/>
          <w:kern w:val="3"/>
          <w:szCs w:val="24"/>
          <w:lang w:eastAsia="en-US"/>
        </w:rPr>
        <w:t>Dans une</w:t>
      </w:r>
      <w:r w:rsidR="00E71581">
        <w:rPr>
          <w:rFonts w:eastAsia="SimSun"/>
          <w:kern w:val="3"/>
          <w:szCs w:val="24"/>
          <w:lang w:eastAsia="en-US"/>
        </w:rPr>
        <w:t xml:space="preserve"> </w:t>
      </w:r>
      <w:r w:rsidR="00C95987">
        <w:rPr>
          <w:rFonts w:eastAsia="SimSun"/>
          <w:kern w:val="3"/>
          <w:szCs w:val="24"/>
          <w:lang w:eastAsia="en-US"/>
        </w:rPr>
        <w:t>intervention,</w:t>
      </w:r>
      <w:r w:rsidR="00CE23D9">
        <w:rPr>
          <w:rFonts w:eastAsia="SimSun"/>
          <w:kern w:val="3"/>
          <w:szCs w:val="24"/>
          <w:lang w:eastAsia="en-US"/>
        </w:rPr>
        <w:t xml:space="preserve"> le Vice-</w:t>
      </w:r>
      <w:r>
        <w:rPr>
          <w:rFonts w:eastAsia="SimSun"/>
          <w:kern w:val="3"/>
          <w:szCs w:val="24"/>
          <w:lang w:eastAsia="en-US"/>
        </w:rPr>
        <w:t>Prés</w:t>
      </w:r>
      <w:r w:rsidR="00BF1F86">
        <w:rPr>
          <w:rFonts w:eastAsia="SimSun"/>
          <w:kern w:val="3"/>
          <w:szCs w:val="24"/>
          <w:lang w:eastAsia="en-US"/>
        </w:rPr>
        <w:t xml:space="preserve">ident </w:t>
      </w:r>
      <w:r>
        <w:rPr>
          <w:rFonts w:eastAsia="SimSun"/>
          <w:kern w:val="3"/>
          <w:szCs w:val="24"/>
          <w:lang w:eastAsia="en-US"/>
        </w:rPr>
        <w:t>du Conseil d’État, Je</w:t>
      </w:r>
      <w:r w:rsidR="00C37488">
        <w:rPr>
          <w:rFonts w:eastAsia="SimSun"/>
          <w:kern w:val="3"/>
          <w:szCs w:val="24"/>
          <w:lang w:eastAsia="en-US"/>
        </w:rPr>
        <w:t>an-Marc Sauvé, tenait</w:t>
      </w:r>
      <w:r>
        <w:rPr>
          <w:rFonts w:eastAsia="SimSun"/>
          <w:kern w:val="3"/>
          <w:szCs w:val="24"/>
          <w:lang w:eastAsia="en-US"/>
        </w:rPr>
        <w:t xml:space="preserve"> </w:t>
      </w:r>
      <w:r w:rsidR="00C37488">
        <w:rPr>
          <w:rFonts w:eastAsia="SimSun"/>
          <w:kern w:val="3"/>
          <w:szCs w:val="24"/>
          <w:lang w:eastAsia="en-US"/>
        </w:rPr>
        <w:t xml:space="preserve"> à </w:t>
      </w:r>
      <w:r>
        <w:rPr>
          <w:rFonts w:eastAsia="SimSun"/>
          <w:kern w:val="3"/>
          <w:szCs w:val="24"/>
          <w:lang w:eastAsia="en-US"/>
        </w:rPr>
        <w:t xml:space="preserve">souligner </w:t>
      </w:r>
      <w:r w:rsidR="00C37488">
        <w:rPr>
          <w:rFonts w:eastAsia="SimSun"/>
          <w:kern w:val="3"/>
          <w:szCs w:val="24"/>
          <w:lang w:eastAsia="en-US"/>
        </w:rPr>
        <w:t xml:space="preserve"> que les prérogatives  dévolues</w:t>
      </w:r>
      <w:r>
        <w:rPr>
          <w:rFonts w:eastAsia="SimSun"/>
          <w:kern w:val="3"/>
          <w:szCs w:val="24"/>
          <w:lang w:eastAsia="en-US"/>
        </w:rPr>
        <w:t xml:space="preserve"> aux personnes publiques </w:t>
      </w:r>
      <w:r w:rsidR="001F4C12">
        <w:rPr>
          <w:rFonts w:eastAsia="SimSun"/>
          <w:kern w:val="3"/>
          <w:szCs w:val="24"/>
          <w:lang w:eastAsia="en-US"/>
        </w:rPr>
        <w:t xml:space="preserve">pourraient  être entravées </w:t>
      </w:r>
      <w:r w:rsidR="00BF1F86">
        <w:rPr>
          <w:rFonts w:eastAsia="SimSun"/>
          <w:kern w:val="3"/>
          <w:szCs w:val="24"/>
          <w:lang w:eastAsia="en-US"/>
        </w:rPr>
        <w:t xml:space="preserve">en s’engageant dans l’arbitrage. </w:t>
      </w:r>
      <w:r w:rsidR="00175472">
        <w:rPr>
          <w:rFonts w:eastAsia="SimSun"/>
          <w:kern w:val="3"/>
          <w:szCs w:val="24"/>
          <w:lang w:eastAsia="en-US"/>
        </w:rPr>
        <w:t xml:space="preserve">Même s’il ne s’oppose pas </w:t>
      </w:r>
      <w:r w:rsidR="00C37488">
        <w:rPr>
          <w:rFonts w:eastAsia="SimSun"/>
          <w:kern w:val="3"/>
          <w:szCs w:val="24"/>
          <w:lang w:eastAsia="en-US"/>
        </w:rPr>
        <w:t>complètement</w:t>
      </w:r>
      <w:r w:rsidR="001A7DD7">
        <w:rPr>
          <w:rFonts w:eastAsia="SimSun"/>
          <w:kern w:val="3"/>
          <w:szCs w:val="24"/>
          <w:lang w:eastAsia="en-US"/>
        </w:rPr>
        <w:t xml:space="preserve"> à la participation</w:t>
      </w:r>
      <w:r w:rsidR="00BF1F86">
        <w:rPr>
          <w:rFonts w:eastAsia="SimSun"/>
          <w:kern w:val="3"/>
          <w:szCs w:val="24"/>
          <w:lang w:eastAsia="en-US"/>
        </w:rPr>
        <w:t xml:space="preserve"> des</w:t>
      </w:r>
      <w:r w:rsidR="001A7DD7">
        <w:rPr>
          <w:rFonts w:eastAsia="SimSun"/>
          <w:kern w:val="3"/>
          <w:szCs w:val="24"/>
          <w:lang w:eastAsia="en-US"/>
        </w:rPr>
        <w:t xml:space="preserve"> entités étatiques</w:t>
      </w:r>
      <w:r w:rsidR="00C37488">
        <w:rPr>
          <w:rFonts w:eastAsia="SimSun"/>
          <w:kern w:val="3"/>
          <w:szCs w:val="24"/>
          <w:lang w:eastAsia="en-US"/>
        </w:rPr>
        <w:t xml:space="preserve"> </w:t>
      </w:r>
      <w:r w:rsidR="001A7DD7">
        <w:rPr>
          <w:rFonts w:eastAsia="SimSun"/>
          <w:kern w:val="3"/>
          <w:szCs w:val="24"/>
          <w:lang w:eastAsia="en-US"/>
        </w:rPr>
        <w:t xml:space="preserve"> au m</w:t>
      </w:r>
      <w:r w:rsidR="003E6002">
        <w:rPr>
          <w:rFonts w:eastAsia="SimSun"/>
          <w:kern w:val="3"/>
          <w:szCs w:val="24"/>
          <w:lang w:eastAsia="en-US"/>
        </w:rPr>
        <w:t>écanisme arbitral</w:t>
      </w:r>
      <w:r w:rsidR="001A7DD7">
        <w:rPr>
          <w:rFonts w:eastAsia="SimSun"/>
          <w:kern w:val="3"/>
          <w:szCs w:val="24"/>
          <w:lang w:eastAsia="en-US"/>
        </w:rPr>
        <w:t>,</w:t>
      </w:r>
      <w:r w:rsidR="00C37488">
        <w:rPr>
          <w:rFonts w:eastAsia="SimSun"/>
          <w:kern w:val="3"/>
          <w:szCs w:val="24"/>
          <w:lang w:eastAsia="en-US"/>
        </w:rPr>
        <w:t xml:space="preserve">  il propose </w:t>
      </w:r>
      <w:r w:rsidR="00907615">
        <w:rPr>
          <w:rFonts w:eastAsia="SimSun"/>
          <w:kern w:val="3"/>
          <w:szCs w:val="24"/>
          <w:lang w:eastAsia="en-US"/>
        </w:rPr>
        <w:t xml:space="preserve">à ce que ce mécanisme soit </w:t>
      </w:r>
      <w:r w:rsidR="004A37BC">
        <w:rPr>
          <w:rFonts w:eastAsia="SimSun"/>
          <w:kern w:val="3"/>
          <w:szCs w:val="24"/>
          <w:lang w:eastAsia="en-US"/>
        </w:rPr>
        <w:t>sous la</w:t>
      </w:r>
      <w:r w:rsidR="00907615">
        <w:rPr>
          <w:rFonts w:eastAsia="SimSun"/>
          <w:kern w:val="3"/>
          <w:szCs w:val="24"/>
          <w:lang w:eastAsia="en-US"/>
        </w:rPr>
        <w:t xml:space="preserve"> coupe réglée</w:t>
      </w:r>
      <w:r w:rsidR="003C578A">
        <w:rPr>
          <w:rFonts w:eastAsia="SimSun"/>
          <w:kern w:val="3"/>
          <w:szCs w:val="24"/>
          <w:lang w:eastAsia="en-US"/>
        </w:rPr>
        <w:t xml:space="preserve"> d’un </w:t>
      </w:r>
      <w:r w:rsidR="00C37488">
        <w:rPr>
          <w:rFonts w:eastAsia="SimSun"/>
          <w:kern w:val="3"/>
          <w:szCs w:val="24"/>
          <w:lang w:eastAsia="en-US"/>
        </w:rPr>
        <w:t>juge d’appui : « </w:t>
      </w:r>
      <w:r w:rsidR="00C37488">
        <w:t>L’intérêt public commande, enfin, que les parties puissent se reposer sur un juge d’appui disposant de larges compétences pour les aider, et que la sentence arbitrale puisse faire l’objet d’un contrôle approfondi et efficace de la part d’une juridiction, tant sur la procédure que sur le fond. »</w:t>
      </w:r>
      <w:r w:rsidR="00C37488">
        <w:rPr>
          <w:rStyle w:val="Appelnotedebasdep"/>
        </w:rPr>
        <w:footnoteReference w:id="151"/>
      </w:r>
    </w:p>
    <w:p w:rsidR="00085878" w:rsidRPr="00651987" w:rsidRDefault="00567C26" w:rsidP="00085878">
      <w:pPr>
        <w:autoSpaceDE w:val="0"/>
        <w:autoSpaceDN w:val="0"/>
        <w:adjustRightInd w:val="0"/>
        <w:spacing w:line="480" w:lineRule="auto"/>
        <w:rPr>
          <w:color w:val="000000" w:themeColor="text1"/>
          <w:szCs w:val="24"/>
          <w:lang w:val="fr-FR"/>
        </w:rPr>
      </w:pPr>
      <w:r>
        <w:rPr>
          <w:color w:val="000000" w:themeColor="text1"/>
          <w:szCs w:val="24"/>
        </w:rPr>
        <w:t>L</w:t>
      </w:r>
      <w:r w:rsidR="001A7DD7">
        <w:rPr>
          <w:color w:val="000000" w:themeColor="text1"/>
          <w:szCs w:val="24"/>
        </w:rPr>
        <w:t>e  cont</w:t>
      </w:r>
      <w:r w:rsidR="00BF1F86">
        <w:rPr>
          <w:color w:val="000000" w:themeColor="text1"/>
          <w:szCs w:val="24"/>
        </w:rPr>
        <w:t xml:space="preserve">rôle d’un juge </w:t>
      </w:r>
      <w:r w:rsidR="008D4647">
        <w:rPr>
          <w:color w:val="000000" w:themeColor="text1"/>
          <w:szCs w:val="24"/>
        </w:rPr>
        <w:t xml:space="preserve">d’appui, </w:t>
      </w:r>
      <w:r w:rsidR="003E6002">
        <w:rPr>
          <w:color w:val="000000" w:themeColor="text1"/>
          <w:szCs w:val="24"/>
        </w:rPr>
        <w:t>revendiqué</w:t>
      </w:r>
      <w:r w:rsidR="001A7DD7">
        <w:rPr>
          <w:color w:val="000000" w:themeColor="text1"/>
          <w:szCs w:val="24"/>
        </w:rPr>
        <w:t xml:space="preserve"> par le Conseil d’État  a déjà été </w:t>
      </w:r>
      <w:r w:rsidR="002D72D7">
        <w:rPr>
          <w:color w:val="000000" w:themeColor="text1"/>
          <w:szCs w:val="24"/>
        </w:rPr>
        <w:t>proposé</w:t>
      </w:r>
      <w:r w:rsidR="00085878">
        <w:rPr>
          <w:color w:val="000000" w:themeColor="text1"/>
          <w:szCs w:val="24"/>
          <w:lang w:val="fr-FR"/>
        </w:rPr>
        <w:t xml:space="preserve"> </w:t>
      </w:r>
      <w:r w:rsidR="001A7DD7">
        <w:rPr>
          <w:color w:val="000000" w:themeColor="text1"/>
          <w:szCs w:val="24"/>
          <w:lang w:val="fr-FR"/>
        </w:rPr>
        <w:t xml:space="preserve"> dans </w:t>
      </w:r>
      <w:r w:rsidR="00085878" w:rsidRPr="00651987">
        <w:rPr>
          <w:color w:val="000000" w:themeColor="text1"/>
          <w:szCs w:val="24"/>
          <w:lang w:val="fr-FR"/>
        </w:rPr>
        <w:t xml:space="preserve"> le rapport Labetoulle</w:t>
      </w:r>
      <w:r w:rsidR="00085878" w:rsidRPr="00651987">
        <w:rPr>
          <w:rStyle w:val="Appelnotedebasdep"/>
          <w:color w:val="000000" w:themeColor="text1"/>
          <w:szCs w:val="24"/>
          <w:lang w:val="fr-FR"/>
        </w:rPr>
        <w:footnoteReference w:id="152"/>
      </w:r>
      <w:r w:rsidR="004A37BC">
        <w:rPr>
          <w:color w:val="000000" w:themeColor="text1"/>
          <w:szCs w:val="24"/>
          <w:lang w:val="fr-FR"/>
        </w:rPr>
        <w:t xml:space="preserve"> qui restera l</w:t>
      </w:r>
      <w:r w:rsidR="00261874">
        <w:rPr>
          <w:color w:val="000000" w:themeColor="text1"/>
          <w:szCs w:val="24"/>
          <w:lang w:val="fr-FR"/>
        </w:rPr>
        <w:t>ettre morte vu l’opposition qu’il a suscité</w:t>
      </w:r>
      <w:r>
        <w:rPr>
          <w:color w:val="000000" w:themeColor="text1"/>
          <w:szCs w:val="24"/>
          <w:lang w:val="fr-FR"/>
        </w:rPr>
        <w:t>e</w:t>
      </w:r>
      <w:r w:rsidR="004A37BC">
        <w:rPr>
          <w:color w:val="000000" w:themeColor="text1"/>
          <w:szCs w:val="24"/>
          <w:lang w:val="fr-FR"/>
        </w:rPr>
        <w:t>. Car l</w:t>
      </w:r>
      <w:r w:rsidR="00175472">
        <w:rPr>
          <w:color w:val="000000" w:themeColor="text1"/>
          <w:szCs w:val="24"/>
          <w:lang w:val="fr-FR"/>
        </w:rPr>
        <w:t>’arbitre jouerait</w:t>
      </w:r>
      <w:r w:rsidR="00907615">
        <w:rPr>
          <w:color w:val="000000" w:themeColor="text1"/>
          <w:szCs w:val="24"/>
          <w:lang w:val="fr-FR"/>
        </w:rPr>
        <w:t xml:space="preserve"> alors</w:t>
      </w:r>
      <w:r w:rsidR="00175472">
        <w:rPr>
          <w:color w:val="000000" w:themeColor="text1"/>
          <w:szCs w:val="24"/>
          <w:lang w:val="fr-FR"/>
        </w:rPr>
        <w:t xml:space="preserve"> à cet égard un rôle mineur qui ne</w:t>
      </w:r>
      <w:r w:rsidR="00907615">
        <w:rPr>
          <w:color w:val="000000" w:themeColor="text1"/>
          <w:szCs w:val="24"/>
          <w:lang w:val="fr-FR"/>
        </w:rPr>
        <w:t xml:space="preserve"> peut contribuer qu’à</w:t>
      </w:r>
      <w:r w:rsidR="00175472">
        <w:rPr>
          <w:color w:val="000000" w:themeColor="text1"/>
          <w:szCs w:val="24"/>
          <w:lang w:val="fr-FR"/>
        </w:rPr>
        <w:t xml:space="preserve"> ruiner l’a</w:t>
      </w:r>
      <w:r w:rsidR="00907615">
        <w:rPr>
          <w:color w:val="000000" w:themeColor="text1"/>
          <w:szCs w:val="24"/>
          <w:lang w:val="fr-FR"/>
        </w:rPr>
        <w:t>utonomie  de l’arbitrage. L</w:t>
      </w:r>
      <w:r w:rsidR="001A7DD7" w:rsidRPr="00651987">
        <w:rPr>
          <w:color w:val="000000" w:themeColor="text1"/>
          <w:szCs w:val="24"/>
          <w:lang w:val="fr-FR"/>
        </w:rPr>
        <w:t>e</w:t>
      </w:r>
      <w:r w:rsidR="00085878" w:rsidRPr="00651987">
        <w:rPr>
          <w:color w:val="000000" w:themeColor="text1"/>
          <w:szCs w:val="24"/>
          <w:lang w:val="fr-FR"/>
        </w:rPr>
        <w:t xml:space="preserve"> juriste français Thomas </w:t>
      </w:r>
      <w:r w:rsidR="00C86B03" w:rsidRPr="00651987">
        <w:rPr>
          <w:color w:val="000000" w:themeColor="text1"/>
          <w:szCs w:val="24"/>
          <w:lang w:val="fr-FR"/>
        </w:rPr>
        <w:t>C</w:t>
      </w:r>
      <w:r w:rsidR="00C86B03">
        <w:rPr>
          <w:color w:val="000000" w:themeColor="text1"/>
          <w:szCs w:val="24"/>
          <w:lang w:val="fr-FR"/>
        </w:rPr>
        <w:t>LAY</w:t>
      </w:r>
      <w:r w:rsidR="00413C0B">
        <w:rPr>
          <w:color w:val="000000" w:themeColor="text1"/>
          <w:szCs w:val="24"/>
          <w:lang w:val="fr-FR"/>
        </w:rPr>
        <w:t xml:space="preserve"> </w:t>
      </w:r>
      <w:r w:rsidR="008D4647">
        <w:rPr>
          <w:color w:val="000000" w:themeColor="text1"/>
          <w:szCs w:val="24"/>
          <w:lang w:val="fr-FR"/>
        </w:rPr>
        <w:t xml:space="preserve">dans un article lapidaire, </w:t>
      </w:r>
      <w:r w:rsidR="004A37BC">
        <w:rPr>
          <w:color w:val="000000" w:themeColor="text1"/>
          <w:szCs w:val="24"/>
          <w:lang w:val="fr-FR"/>
        </w:rPr>
        <w:t>estimait</w:t>
      </w:r>
      <w:r w:rsidR="003F7B1B">
        <w:rPr>
          <w:color w:val="000000" w:themeColor="text1"/>
          <w:szCs w:val="24"/>
          <w:lang w:val="fr-FR"/>
        </w:rPr>
        <w:t xml:space="preserve"> </w:t>
      </w:r>
      <w:r w:rsidR="002D72D7">
        <w:rPr>
          <w:color w:val="000000" w:themeColor="text1"/>
          <w:szCs w:val="24"/>
          <w:lang w:val="fr-FR"/>
        </w:rPr>
        <w:t xml:space="preserve">que </w:t>
      </w:r>
      <w:r w:rsidR="004C4B26">
        <w:rPr>
          <w:color w:val="000000" w:themeColor="text1"/>
          <w:szCs w:val="24"/>
          <w:lang w:val="fr-FR"/>
        </w:rPr>
        <w:t xml:space="preserve">cette </w:t>
      </w:r>
      <w:r w:rsidR="001A7DD7">
        <w:rPr>
          <w:color w:val="000000" w:themeColor="text1"/>
          <w:szCs w:val="24"/>
          <w:lang w:val="fr-FR"/>
        </w:rPr>
        <w:t xml:space="preserve">proposition </w:t>
      </w:r>
      <w:r w:rsidR="004A37BC">
        <w:rPr>
          <w:color w:val="000000" w:themeColor="text1"/>
          <w:szCs w:val="24"/>
          <w:lang w:val="fr-FR"/>
        </w:rPr>
        <w:t xml:space="preserve"> a  marqué</w:t>
      </w:r>
      <w:r w:rsidR="001A7DD7">
        <w:rPr>
          <w:color w:val="000000" w:themeColor="text1"/>
          <w:szCs w:val="24"/>
          <w:lang w:val="fr-FR"/>
        </w:rPr>
        <w:t xml:space="preserve"> un recul du droit</w:t>
      </w:r>
      <w:r w:rsidR="004C4B26">
        <w:rPr>
          <w:color w:val="000000" w:themeColor="text1"/>
          <w:szCs w:val="24"/>
          <w:lang w:val="fr-FR"/>
        </w:rPr>
        <w:t xml:space="preserve"> français </w:t>
      </w:r>
      <w:r w:rsidR="001A7DD7">
        <w:rPr>
          <w:color w:val="000000" w:themeColor="text1"/>
          <w:szCs w:val="24"/>
          <w:lang w:val="fr-FR"/>
        </w:rPr>
        <w:t xml:space="preserve"> de</w:t>
      </w:r>
      <w:r w:rsidR="004C4B26">
        <w:rPr>
          <w:color w:val="000000" w:themeColor="text1"/>
          <w:szCs w:val="24"/>
          <w:lang w:val="fr-FR"/>
        </w:rPr>
        <w:t xml:space="preserve"> </w:t>
      </w:r>
      <w:r w:rsidR="001A7DD7">
        <w:rPr>
          <w:color w:val="000000" w:themeColor="text1"/>
          <w:szCs w:val="24"/>
          <w:lang w:val="fr-FR"/>
        </w:rPr>
        <w:t xml:space="preserve"> </w:t>
      </w:r>
      <w:r w:rsidR="004A3F53">
        <w:rPr>
          <w:color w:val="000000" w:themeColor="text1"/>
          <w:szCs w:val="24"/>
          <w:lang w:val="fr-FR"/>
        </w:rPr>
        <w:t>l’arbitrage et constitue une tentative de  récupér</w:t>
      </w:r>
      <w:r w:rsidR="004A37BC">
        <w:rPr>
          <w:color w:val="000000" w:themeColor="text1"/>
          <w:szCs w:val="24"/>
          <w:lang w:val="fr-FR"/>
        </w:rPr>
        <w:t xml:space="preserve">ation opérée par les instances </w:t>
      </w:r>
      <w:r w:rsidR="004A3F53">
        <w:rPr>
          <w:color w:val="000000" w:themeColor="text1"/>
          <w:szCs w:val="24"/>
          <w:lang w:val="fr-FR"/>
        </w:rPr>
        <w:t>administratives</w:t>
      </w:r>
      <w:r w:rsidR="00907615">
        <w:rPr>
          <w:color w:val="000000" w:themeColor="text1"/>
          <w:szCs w:val="24"/>
          <w:lang w:val="fr-FR"/>
        </w:rPr>
        <w:t xml:space="preserve"> </w:t>
      </w:r>
      <w:r w:rsidR="004A3F53">
        <w:rPr>
          <w:color w:val="000000" w:themeColor="text1"/>
          <w:szCs w:val="24"/>
          <w:lang w:val="fr-FR"/>
        </w:rPr>
        <w:t xml:space="preserve"> pour  ramener </w:t>
      </w:r>
      <w:r w:rsidR="004A37BC">
        <w:rPr>
          <w:color w:val="000000" w:themeColor="text1"/>
          <w:szCs w:val="24"/>
          <w:lang w:val="fr-FR"/>
        </w:rPr>
        <w:t xml:space="preserve"> dans leur giron</w:t>
      </w:r>
      <w:r w:rsidR="004A3F53">
        <w:rPr>
          <w:color w:val="000000" w:themeColor="text1"/>
          <w:szCs w:val="24"/>
          <w:lang w:val="fr-FR"/>
        </w:rPr>
        <w:t xml:space="preserve"> </w:t>
      </w:r>
      <w:r w:rsidR="003E6002">
        <w:rPr>
          <w:color w:val="000000" w:themeColor="text1"/>
          <w:szCs w:val="24"/>
          <w:lang w:val="fr-FR"/>
        </w:rPr>
        <w:t xml:space="preserve">les litiges </w:t>
      </w:r>
      <w:r w:rsidR="004C4B26">
        <w:rPr>
          <w:color w:val="000000" w:themeColor="text1"/>
          <w:szCs w:val="24"/>
          <w:lang w:val="fr-FR"/>
        </w:rPr>
        <w:t xml:space="preserve"> internationaux</w:t>
      </w:r>
      <w:r w:rsidR="003E6002">
        <w:rPr>
          <w:color w:val="000000" w:themeColor="text1"/>
          <w:szCs w:val="24"/>
          <w:lang w:val="fr-FR"/>
        </w:rPr>
        <w:t xml:space="preserve"> touchant  les rapport</w:t>
      </w:r>
      <w:r w:rsidR="00096462">
        <w:rPr>
          <w:color w:val="000000" w:themeColor="text1"/>
          <w:szCs w:val="24"/>
          <w:lang w:val="fr-FR"/>
        </w:rPr>
        <w:t>s</w:t>
      </w:r>
      <w:r w:rsidR="003E6002">
        <w:rPr>
          <w:color w:val="000000" w:themeColor="text1"/>
          <w:szCs w:val="24"/>
          <w:lang w:val="fr-FR"/>
        </w:rPr>
        <w:t xml:space="preserve"> de</w:t>
      </w:r>
      <w:r w:rsidR="004A3F53">
        <w:rPr>
          <w:color w:val="000000" w:themeColor="text1"/>
          <w:szCs w:val="24"/>
          <w:lang w:val="fr-FR"/>
        </w:rPr>
        <w:t xml:space="preserve"> l’État avec un </w:t>
      </w:r>
      <w:r w:rsidR="004A37BC">
        <w:rPr>
          <w:color w:val="000000" w:themeColor="text1"/>
          <w:szCs w:val="24"/>
          <w:lang w:val="fr-FR"/>
        </w:rPr>
        <w:t xml:space="preserve">opérateur privé </w:t>
      </w:r>
      <w:r w:rsidR="004A3F53">
        <w:rPr>
          <w:color w:val="000000" w:themeColor="text1"/>
          <w:szCs w:val="24"/>
          <w:lang w:val="fr-FR"/>
        </w:rPr>
        <w:t> :</w:t>
      </w:r>
    </w:p>
    <w:p w:rsidR="002D72D7" w:rsidRDefault="002D72D7" w:rsidP="00085878">
      <w:pPr>
        <w:autoSpaceDE w:val="0"/>
        <w:autoSpaceDN w:val="0"/>
        <w:adjustRightInd w:val="0"/>
        <w:spacing w:line="240" w:lineRule="auto"/>
        <w:ind w:left="709" w:firstLine="62"/>
        <w:rPr>
          <w:color w:val="000000" w:themeColor="text1"/>
          <w:szCs w:val="24"/>
          <w:lang w:val="fr-FR"/>
        </w:rPr>
      </w:pPr>
    </w:p>
    <w:p w:rsidR="00085878" w:rsidRPr="00CE23D9" w:rsidRDefault="00085878" w:rsidP="00085878">
      <w:pPr>
        <w:autoSpaceDE w:val="0"/>
        <w:autoSpaceDN w:val="0"/>
        <w:adjustRightInd w:val="0"/>
        <w:spacing w:line="240" w:lineRule="auto"/>
        <w:ind w:left="709" w:firstLine="62"/>
        <w:rPr>
          <w:rFonts w:ascii="AGaramond-Semibold" w:hAnsi="AGaramond-Semibold" w:cs="AGaramond-Semibold"/>
          <w:bCs/>
          <w:color w:val="000000" w:themeColor="text1"/>
          <w:sz w:val="21"/>
          <w:szCs w:val="21"/>
          <w:lang w:eastAsia="fr-CA"/>
        </w:rPr>
      </w:pPr>
      <w:r w:rsidRPr="00311258">
        <w:rPr>
          <w:color w:val="000000" w:themeColor="text1"/>
          <w:szCs w:val="24"/>
          <w:lang w:val="fr-FR"/>
        </w:rPr>
        <w:lastRenderedPageBreak/>
        <w:t>« </w:t>
      </w:r>
      <w:r>
        <w:rPr>
          <w:bCs/>
          <w:color w:val="000000" w:themeColor="text1"/>
          <w:szCs w:val="24"/>
          <w:lang w:eastAsia="fr-CA"/>
        </w:rPr>
        <w:t>L</w:t>
      </w:r>
      <w:r w:rsidRPr="00311258">
        <w:rPr>
          <w:bCs/>
          <w:color w:val="000000" w:themeColor="text1"/>
          <w:szCs w:val="24"/>
          <w:lang w:eastAsia="fr-CA"/>
        </w:rPr>
        <w:t>e point qui crée le plus de difficultés, et qui, à lui seul, suscite le rejet unanime par les spécialistes et les praticiens de l’arbitrage, concerne la confiscation par la juridiction administrative de l’encadrement de la procédure arbitrale, y compris internationale</w:t>
      </w:r>
      <w:r w:rsidR="004A3F53">
        <w:rPr>
          <w:bCs/>
          <w:color w:val="000000" w:themeColor="text1"/>
          <w:szCs w:val="24"/>
          <w:lang w:eastAsia="fr-CA"/>
        </w:rPr>
        <w:t xml:space="preserve">. </w:t>
      </w:r>
      <w:r w:rsidRPr="00311258">
        <w:rPr>
          <w:bCs/>
          <w:color w:val="000000" w:themeColor="text1"/>
          <w:szCs w:val="24"/>
          <w:lang w:eastAsia="fr-CA"/>
        </w:rPr>
        <w:t>Juge d’appui, juge du recours, juge de l’</w:t>
      </w:r>
      <w:r w:rsidRPr="00311258">
        <w:rPr>
          <w:bCs/>
          <w:i/>
          <w:iCs/>
          <w:color w:val="000000" w:themeColor="text1"/>
          <w:szCs w:val="24"/>
          <w:lang w:eastAsia="fr-CA"/>
        </w:rPr>
        <w:t>exequatur</w:t>
      </w:r>
      <w:r w:rsidRPr="00311258">
        <w:rPr>
          <w:bCs/>
          <w:color w:val="000000" w:themeColor="text1"/>
          <w:szCs w:val="24"/>
          <w:lang w:eastAsia="fr-CA"/>
        </w:rPr>
        <w:t xml:space="preserve">, tout relèverait </w:t>
      </w:r>
      <w:r w:rsidRPr="00CE23D9">
        <w:rPr>
          <w:bCs/>
          <w:color w:val="000000" w:themeColor="text1"/>
          <w:szCs w:val="24"/>
          <w:lang w:eastAsia="fr-CA"/>
        </w:rPr>
        <w:t>désormais de la juri</w:t>
      </w:r>
      <w:r w:rsidR="00413C0B" w:rsidRPr="00CE23D9">
        <w:rPr>
          <w:bCs/>
          <w:color w:val="000000" w:themeColor="text1"/>
          <w:szCs w:val="24"/>
          <w:lang w:eastAsia="fr-CA"/>
        </w:rPr>
        <w:t xml:space="preserve">diction administrative et même </w:t>
      </w:r>
      <w:r w:rsidRPr="00CE23D9">
        <w:rPr>
          <w:bCs/>
          <w:color w:val="000000" w:themeColor="text1"/>
          <w:szCs w:val="24"/>
          <w:lang w:eastAsia="fr-CA"/>
        </w:rPr>
        <w:t>essentiellement du Conseil d’État</w:t>
      </w:r>
      <w:r w:rsidR="00413C0B" w:rsidRPr="00CE23D9">
        <w:rPr>
          <w:rFonts w:ascii="AGaramond-Semibold" w:hAnsi="AGaramond-Semibold" w:cs="AGaramond-Semibold"/>
          <w:bCs/>
          <w:color w:val="000000" w:themeColor="text1"/>
          <w:sz w:val="21"/>
          <w:szCs w:val="21"/>
          <w:lang w:eastAsia="fr-CA"/>
        </w:rPr>
        <w:t>. »</w:t>
      </w:r>
      <w:r w:rsidR="00413C0B" w:rsidRPr="00CE23D9">
        <w:rPr>
          <w:rStyle w:val="Appelnotedebasdep"/>
          <w:rFonts w:ascii="AGaramond-Semibold" w:hAnsi="AGaramond-Semibold" w:cs="AGaramond-Semibold"/>
          <w:bCs/>
          <w:color w:val="000000" w:themeColor="text1"/>
          <w:sz w:val="21"/>
          <w:szCs w:val="21"/>
          <w:lang w:eastAsia="fr-CA"/>
        </w:rPr>
        <w:footnoteReference w:id="153"/>
      </w:r>
      <w:r w:rsidR="00413C0B" w:rsidRPr="00CE23D9">
        <w:rPr>
          <w:rFonts w:ascii="AGaramond-Semibold" w:hAnsi="AGaramond-Semibold" w:cs="AGaramond-Semibold"/>
          <w:bCs/>
          <w:color w:val="000000" w:themeColor="text1"/>
          <w:sz w:val="21"/>
          <w:szCs w:val="21"/>
          <w:lang w:eastAsia="fr-CA"/>
        </w:rPr>
        <w:t xml:space="preserve"> </w:t>
      </w:r>
    </w:p>
    <w:p w:rsidR="00085878" w:rsidRPr="00311258" w:rsidRDefault="00085878" w:rsidP="00085878">
      <w:pPr>
        <w:autoSpaceDE w:val="0"/>
        <w:autoSpaceDN w:val="0"/>
        <w:adjustRightInd w:val="0"/>
        <w:spacing w:line="480" w:lineRule="auto"/>
        <w:rPr>
          <w:bCs/>
          <w:color w:val="000000" w:themeColor="text1"/>
          <w:szCs w:val="24"/>
          <w:lang w:eastAsia="fr-CA"/>
        </w:rPr>
      </w:pPr>
    </w:p>
    <w:p w:rsidR="00C6247C" w:rsidRDefault="00567C26" w:rsidP="002F659A">
      <w:pPr>
        <w:autoSpaceDE w:val="0"/>
        <w:autoSpaceDN w:val="0"/>
        <w:adjustRightInd w:val="0"/>
        <w:spacing w:line="480" w:lineRule="auto"/>
        <w:rPr>
          <w:bCs/>
          <w:color w:val="292526"/>
          <w:szCs w:val="24"/>
          <w:lang w:eastAsia="fr-CA"/>
        </w:rPr>
      </w:pPr>
      <w:r>
        <w:rPr>
          <w:bCs/>
          <w:color w:val="292526"/>
          <w:szCs w:val="24"/>
          <w:lang w:eastAsia="fr-CA"/>
        </w:rPr>
        <w:t xml:space="preserve">Cette </w:t>
      </w:r>
      <w:r w:rsidRPr="004A5C5A">
        <w:rPr>
          <w:bCs/>
          <w:color w:val="000000" w:themeColor="text1"/>
          <w:szCs w:val="24"/>
          <w:lang w:eastAsia="fr-CA"/>
        </w:rPr>
        <w:t>position en</w:t>
      </w:r>
      <w:r w:rsidR="0085780A" w:rsidRPr="004A5C5A">
        <w:rPr>
          <w:bCs/>
          <w:color w:val="000000" w:themeColor="text1"/>
          <w:szCs w:val="24"/>
          <w:lang w:eastAsia="fr-CA"/>
        </w:rPr>
        <w:t xml:space="preserve"> droit public </w:t>
      </w:r>
      <w:r w:rsidRPr="004A5C5A">
        <w:rPr>
          <w:bCs/>
          <w:color w:val="000000" w:themeColor="text1"/>
          <w:szCs w:val="24"/>
          <w:lang w:eastAsia="fr-CA"/>
        </w:rPr>
        <w:t>français</w:t>
      </w:r>
      <w:r w:rsidR="00085878" w:rsidRPr="004A5C5A">
        <w:rPr>
          <w:bCs/>
          <w:color w:val="000000" w:themeColor="text1"/>
          <w:szCs w:val="24"/>
          <w:lang w:eastAsia="fr-CA"/>
        </w:rPr>
        <w:t xml:space="preserve">  a été renforcée par  une  décision</w:t>
      </w:r>
      <w:r w:rsidR="00085878" w:rsidRPr="004A5C5A">
        <w:rPr>
          <w:rStyle w:val="Appelnotedebasdep"/>
          <w:bCs/>
          <w:color w:val="000000" w:themeColor="text1"/>
          <w:szCs w:val="24"/>
          <w:lang w:eastAsia="fr-CA"/>
        </w:rPr>
        <w:footnoteReference w:id="154"/>
      </w:r>
      <w:r w:rsidR="00085878" w:rsidRPr="004A5C5A">
        <w:rPr>
          <w:bCs/>
          <w:color w:val="000000" w:themeColor="text1"/>
          <w:szCs w:val="24"/>
          <w:lang w:eastAsia="fr-CA"/>
        </w:rPr>
        <w:t xml:space="preserve">  rendue  par le  tribunal des  conflits  en date  du 17 mai 2010 opposant l’entité publique, </w:t>
      </w:r>
      <w:r w:rsidR="00085878" w:rsidRPr="004A5C5A">
        <w:rPr>
          <w:bCs/>
          <w:i/>
          <w:color w:val="000000" w:themeColor="text1"/>
          <w:szCs w:val="24"/>
          <w:lang w:eastAsia="fr-CA"/>
        </w:rPr>
        <w:t>l’Institut national de la  Santé et de la Recherche Médicale (</w:t>
      </w:r>
      <w:r w:rsidR="00B41EAC">
        <w:rPr>
          <w:bCs/>
          <w:i/>
          <w:color w:val="000000" w:themeColor="text1"/>
          <w:szCs w:val="24"/>
          <w:lang w:eastAsia="fr-CA"/>
        </w:rPr>
        <w:t xml:space="preserve"> </w:t>
      </w:r>
      <w:r w:rsidR="00085878" w:rsidRPr="004A5C5A">
        <w:rPr>
          <w:bCs/>
          <w:i/>
          <w:color w:val="000000" w:themeColor="text1"/>
          <w:szCs w:val="24"/>
          <w:lang w:eastAsia="fr-CA"/>
        </w:rPr>
        <w:t>INSERM</w:t>
      </w:r>
      <w:r w:rsidR="00B41EAC">
        <w:rPr>
          <w:bCs/>
          <w:i/>
          <w:color w:val="000000" w:themeColor="text1"/>
          <w:szCs w:val="24"/>
          <w:lang w:eastAsia="fr-CA"/>
        </w:rPr>
        <w:t xml:space="preserve"> </w:t>
      </w:r>
      <w:r w:rsidR="00085878" w:rsidRPr="004A5C5A">
        <w:rPr>
          <w:bCs/>
          <w:i/>
          <w:color w:val="000000" w:themeColor="text1"/>
          <w:szCs w:val="24"/>
          <w:lang w:eastAsia="fr-CA"/>
        </w:rPr>
        <w:t>)  con</w:t>
      </w:r>
      <w:r w:rsidR="00CE23D9" w:rsidRPr="004A5C5A">
        <w:rPr>
          <w:bCs/>
          <w:i/>
          <w:color w:val="000000" w:themeColor="text1"/>
          <w:szCs w:val="24"/>
          <w:lang w:eastAsia="fr-CA"/>
        </w:rPr>
        <w:t>tre l’association  norvégienne,</w:t>
      </w:r>
      <w:r w:rsidR="00923E2C" w:rsidRPr="004A5C5A">
        <w:rPr>
          <w:bCs/>
          <w:i/>
          <w:color w:val="000000" w:themeColor="text1"/>
          <w:szCs w:val="24"/>
          <w:lang w:eastAsia="fr-CA"/>
        </w:rPr>
        <w:t xml:space="preserve"> </w:t>
      </w:r>
      <w:r w:rsidR="00085878" w:rsidRPr="004A5C5A">
        <w:rPr>
          <w:bCs/>
          <w:i/>
          <w:color w:val="000000" w:themeColor="text1"/>
          <w:szCs w:val="24"/>
          <w:lang w:eastAsia="fr-CA"/>
        </w:rPr>
        <w:t>la Fondation Letten Saugstad.</w:t>
      </w:r>
      <w:r w:rsidR="00BF1F86" w:rsidRPr="004A5C5A">
        <w:rPr>
          <w:bCs/>
          <w:color w:val="000000" w:themeColor="text1"/>
          <w:szCs w:val="24"/>
          <w:lang w:eastAsia="fr-CA"/>
        </w:rPr>
        <w:t xml:space="preserve"> Dans cette  cause, </w:t>
      </w:r>
      <w:r w:rsidR="00085878" w:rsidRPr="004A5C5A">
        <w:rPr>
          <w:bCs/>
          <w:color w:val="000000" w:themeColor="text1"/>
          <w:szCs w:val="24"/>
          <w:lang w:eastAsia="fr-CA"/>
        </w:rPr>
        <w:t>le tribunal administratif  a  renve</w:t>
      </w:r>
      <w:r w:rsidR="00413C0B" w:rsidRPr="004A5C5A">
        <w:rPr>
          <w:bCs/>
          <w:color w:val="000000" w:themeColor="text1"/>
          <w:szCs w:val="24"/>
          <w:lang w:eastAsia="fr-CA"/>
        </w:rPr>
        <w:t xml:space="preserve">rsé la décision  de la Cour </w:t>
      </w:r>
      <w:r w:rsidR="00C30D20" w:rsidRPr="004A5C5A">
        <w:rPr>
          <w:bCs/>
          <w:color w:val="000000" w:themeColor="text1"/>
          <w:szCs w:val="24"/>
          <w:lang w:eastAsia="fr-CA"/>
        </w:rPr>
        <w:t xml:space="preserve"> </w:t>
      </w:r>
      <w:r w:rsidR="00413C0B" w:rsidRPr="004A5C5A">
        <w:rPr>
          <w:bCs/>
          <w:color w:val="000000" w:themeColor="text1"/>
          <w:szCs w:val="24"/>
          <w:lang w:eastAsia="fr-CA"/>
        </w:rPr>
        <w:t>d’</w:t>
      </w:r>
      <w:r w:rsidR="00C30D20" w:rsidRPr="004A5C5A">
        <w:rPr>
          <w:bCs/>
          <w:color w:val="000000" w:themeColor="text1"/>
          <w:szCs w:val="24"/>
          <w:lang w:eastAsia="fr-CA"/>
        </w:rPr>
        <w:t>a</w:t>
      </w:r>
      <w:r w:rsidR="00085878" w:rsidRPr="004A5C5A">
        <w:rPr>
          <w:bCs/>
          <w:color w:val="000000" w:themeColor="text1"/>
          <w:szCs w:val="24"/>
          <w:lang w:eastAsia="fr-CA"/>
        </w:rPr>
        <w:t>ppel de Paris  qui avait jugé  conforme la clause  compromiss</w:t>
      </w:r>
      <w:r w:rsidRPr="004A5C5A">
        <w:rPr>
          <w:bCs/>
          <w:color w:val="000000" w:themeColor="text1"/>
          <w:szCs w:val="24"/>
          <w:lang w:eastAsia="fr-CA"/>
        </w:rPr>
        <w:t xml:space="preserve">oire insérée dans le contrat, </w:t>
      </w:r>
      <w:r w:rsidR="00085878" w:rsidRPr="004A5C5A">
        <w:rPr>
          <w:bCs/>
          <w:color w:val="000000" w:themeColor="text1"/>
          <w:szCs w:val="24"/>
          <w:lang w:eastAsia="fr-CA"/>
        </w:rPr>
        <w:t>disposant au contraire  qu’il appartient  au ju</w:t>
      </w:r>
      <w:r w:rsidR="00DD36A3" w:rsidRPr="004A5C5A">
        <w:rPr>
          <w:bCs/>
          <w:color w:val="000000" w:themeColor="text1"/>
          <w:szCs w:val="24"/>
          <w:lang w:eastAsia="fr-CA"/>
        </w:rPr>
        <w:t xml:space="preserve">ge  administratif (le tribunal </w:t>
      </w:r>
      <w:r w:rsidR="00085878" w:rsidRPr="004A5C5A">
        <w:rPr>
          <w:bCs/>
          <w:color w:val="000000" w:themeColor="text1"/>
          <w:szCs w:val="24"/>
          <w:lang w:eastAsia="fr-CA"/>
        </w:rPr>
        <w:t>des conflit</w:t>
      </w:r>
      <w:r w:rsidR="00C30D20" w:rsidRPr="004A5C5A">
        <w:rPr>
          <w:bCs/>
          <w:color w:val="000000" w:themeColor="text1"/>
          <w:szCs w:val="24"/>
          <w:lang w:eastAsia="fr-CA"/>
        </w:rPr>
        <w:t>s</w:t>
      </w:r>
      <w:r w:rsidR="00085878" w:rsidRPr="004A5C5A">
        <w:rPr>
          <w:bCs/>
          <w:color w:val="000000" w:themeColor="text1"/>
          <w:szCs w:val="24"/>
          <w:lang w:eastAsia="fr-CA"/>
        </w:rPr>
        <w:t xml:space="preserve"> ) de statuer sur  le contrôle  de  la conformité</w:t>
      </w:r>
      <w:r w:rsidR="00175472" w:rsidRPr="004A5C5A">
        <w:rPr>
          <w:bCs/>
          <w:color w:val="000000" w:themeColor="text1"/>
          <w:szCs w:val="24"/>
          <w:lang w:eastAsia="fr-CA"/>
        </w:rPr>
        <w:t xml:space="preserve"> des  sentences </w:t>
      </w:r>
      <w:r w:rsidR="00085878" w:rsidRPr="004A5C5A">
        <w:rPr>
          <w:bCs/>
          <w:color w:val="000000" w:themeColor="text1"/>
          <w:szCs w:val="24"/>
          <w:lang w:eastAsia="fr-CA"/>
        </w:rPr>
        <w:t xml:space="preserve">aux règles </w:t>
      </w:r>
      <w:r w:rsidR="00CE23D9" w:rsidRPr="004A5C5A">
        <w:rPr>
          <w:bCs/>
          <w:color w:val="000000" w:themeColor="text1"/>
          <w:szCs w:val="24"/>
          <w:lang w:eastAsia="fr-CA"/>
        </w:rPr>
        <w:t xml:space="preserve">impératives  du droit public, </w:t>
      </w:r>
      <w:r w:rsidR="00085878" w:rsidRPr="004A5C5A">
        <w:rPr>
          <w:bCs/>
          <w:color w:val="000000" w:themeColor="text1"/>
          <w:szCs w:val="24"/>
          <w:lang w:eastAsia="fr-CA"/>
        </w:rPr>
        <w:t xml:space="preserve">déclarant en même temps que la clause compromissoire était nulle et que seuls les </w:t>
      </w:r>
      <w:r w:rsidR="00085878">
        <w:rPr>
          <w:bCs/>
          <w:color w:val="292526"/>
          <w:szCs w:val="24"/>
          <w:lang w:eastAsia="fr-CA"/>
        </w:rPr>
        <w:t xml:space="preserve">tribunaux </w:t>
      </w:r>
      <w:r w:rsidR="00CE23D9">
        <w:rPr>
          <w:bCs/>
          <w:color w:val="292526"/>
          <w:szCs w:val="24"/>
          <w:lang w:eastAsia="fr-CA"/>
        </w:rPr>
        <w:t xml:space="preserve">judicaires étaient compétents. </w:t>
      </w:r>
      <w:r w:rsidR="00175472" w:rsidRPr="002B5939">
        <w:rPr>
          <w:bCs/>
          <w:color w:val="000000" w:themeColor="text1"/>
          <w:szCs w:val="24"/>
          <w:lang w:eastAsia="fr-CA"/>
        </w:rPr>
        <w:t xml:space="preserve">Mais, dans </w:t>
      </w:r>
      <w:r w:rsidR="00085878" w:rsidRPr="002B5939">
        <w:rPr>
          <w:bCs/>
          <w:color w:val="000000" w:themeColor="text1"/>
          <w:szCs w:val="24"/>
          <w:lang w:eastAsia="fr-CA"/>
        </w:rPr>
        <w:t>un arrêt</w:t>
      </w:r>
      <w:r w:rsidR="00085878" w:rsidRPr="002B5939">
        <w:rPr>
          <w:rStyle w:val="Appelnotedebasdep"/>
          <w:bCs/>
          <w:color w:val="000000" w:themeColor="text1"/>
          <w:szCs w:val="24"/>
          <w:lang w:eastAsia="fr-CA"/>
        </w:rPr>
        <w:footnoteReference w:id="155"/>
      </w:r>
      <w:r w:rsidR="00851C7A" w:rsidRPr="002B5939">
        <w:rPr>
          <w:bCs/>
          <w:color w:val="000000" w:themeColor="text1"/>
          <w:szCs w:val="24"/>
          <w:lang w:eastAsia="fr-CA"/>
        </w:rPr>
        <w:t xml:space="preserve"> subséquent </w:t>
      </w:r>
      <w:r w:rsidR="00CE23D9" w:rsidRPr="002B5939">
        <w:rPr>
          <w:bCs/>
          <w:color w:val="000000" w:themeColor="text1"/>
          <w:szCs w:val="24"/>
          <w:lang w:eastAsia="fr-CA"/>
        </w:rPr>
        <w:t>du 26 janvier  2011</w:t>
      </w:r>
      <w:r w:rsidR="00923E2C" w:rsidRPr="002B5939">
        <w:rPr>
          <w:bCs/>
          <w:color w:val="000000" w:themeColor="text1"/>
          <w:szCs w:val="24"/>
          <w:lang w:eastAsia="fr-CA"/>
        </w:rPr>
        <w:t>,</w:t>
      </w:r>
      <w:r w:rsidR="00CE23D9" w:rsidRPr="002B5939">
        <w:rPr>
          <w:bCs/>
          <w:color w:val="000000" w:themeColor="text1"/>
          <w:szCs w:val="24"/>
          <w:lang w:eastAsia="fr-CA"/>
        </w:rPr>
        <w:t xml:space="preserve"> la Cour de C</w:t>
      </w:r>
      <w:r w:rsidR="00085878" w:rsidRPr="002B5939">
        <w:rPr>
          <w:bCs/>
          <w:color w:val="000000" w:themeColor="text1"/>
          <w:szCs w:val="24"/>
          <w:lang w:eastAsia="fr-CA"/>
        </w:rPr>
        <w:t>assation  a rectifié le tir  pour admettre la validité de la clause  compromissoire  et  la sentence arbitrale</w:t>
      </w:r>
      <w:r w:rsidR="00C86B03" w:rsidRPr="002B5939">
        <w:rPr>
          <w:bCs/>
          <w:color w:val="000000" w:themeColor="text1"/>
          <w:szCs w:val="24"/>
          <w:lang w:eastAsia="fr-CA"/>
        </w:rPr>
        <w:t xml:space="preserve">  qui  en découlait</w:t>
      </w:r>
      <w:r w:rsidR="00085878" w:rsidRPr="002B5939">
        <w:rPr>
          <w:bCs/>
          <w:color w:val="000000" w:themeColor="text1"/>
          <w:szCs w:val="24"/>
          <w:lang w:eastAsia="fr-CA"/>
        </w:rPr>
        <w:t>. Tout  en reconnaissant le caractère international du litige</w:t>
      </w:r>
      <w:r w:rsidR="00CE23D9" w:rsidRPr="002B5939">
        <w:rPr>
          <w:bCs/>
          <w:color w:val="000000" w:themeColor="text1"/>
          <w:szCs w:val="24"/>
          <w:lang w:eastAsia="fr-CA"/>
        </w:rPr>
        <w:t>,</w:t>
      </w:r>
      <w:r w:rsidR="00175472" w:rsidRPr="002B5939">
        <w:rPr>
          <w:bCs/>
          <w:color w:val="000000" w:themeColor="text1"/>
          <w:szCs w:val="24"/>
          <w:lang w:eastAsia="fr-CA"/>
        </w:rPr>
        <w:t xml:space="preserve"> la décision </w:t>
      </w:r>
      <w:r w:rsidR="00085878" w:rsidRPr="002B5939">
        <w:rPr>
          <w:bCs/>
          <w:color w:val="000000" w:themeColor="text1"/>
          <w:szCs w:val="24"/>
          <w:lang w:eastAsia="fr-CA"/>
        </w:rPr>
        <w:t xml:space="preserve">du  tribunal  administratif confirme la tendance exprimée  depuis un certain temps  en </w:t>
      </w:r>
      <w:r w:rsidR="00266783" w:rsidRPr="002B5939">
        <w:rPr>
          <w:bCs/>
          <w:color w:val="000000" w:themeColor="text1"/>
          <w:szCs w:val="24"/>
          <w:lang w:eastAsia="fr-CA"/>
        </w:rPr>
        <w:t xml:space="preserve">France en faveur de </w:t>
      </w:r>
      <w:r w:rsidR="00085878" w:rsidRPr="002B5939">
        <w:rPr>
          <w:bCs/>
          <w:color w:val="000000" w:themeColor="text1"/>
          <w:szCs w:val="24"/>
          <w:lang w:eastAsia="fr-CA"/>
        </w:rPr>
        <w:t>l’instaur</w:t>
      </w:r>
      <w:r w:rsidR="00266783" w:rsidRPr="002B5939">
        <w:rPr>
          <w:bCs/>
          <w:color w:val="000000" w:themeColor="text1"/>
          <w:szCs w:val="24"/>
          <w:lang w:eastAsia="fr-CA"/>
        </w:rPr>
        <w:t xml:space="preserve">ation du principe  du dualisme </w:t>
      </w:r>
      <w:r w:rsidR="00085878" w:rsidRPr="002B5939">
        <w:rPr>
          <w:bCs/>
          <w:color w:val="000000" w:themeColor="text1"/>
          <w:szCs w:val="24"/>
          <w:lang w:eastAsia="fr-CA"/>
        </w:rPr>
        <w:t xml:space="preserve">dans le  contentieux </w:t>
      </w:r>
      <w:r w:rsidR="00085878">
        <w:rPr>
          <w:bCs/>
          <w:color w:val="292526"/>
          <w:szCs w:val="24"/>
          <w:lang w:eastAsia="fr-CA"/>
        </w:rPr>
        <w:t>impli</w:t>
      </w:r>
      <w:r w:rsidR="00CE23D9">
        <w:rPr>
          <w:bCs/>
          <w:color w:val="292526"/>
          <w:szCs w:val="24"/>
          <w:lang w:eastAsia="fr-CA"/>
        </w:rPr>
        <w:t xml:space="preserve">quant les personnes  publiques, </w:t>
      </w:r>
      <w:r w:rsidR="00277805">
        <w:rPr>
          <w:bCs/>
          <w:color w:val="292526"/>
          <w:szCs w:val="24"/>
          <w:lang w:eastAsia="fr-CA"/>
        </w:rPr>
        <w:t xml:space="preserve">où  deux ordres </w:t>
      </w:r>
      <w:r w:rsidR="00085878">
        <w:rPr>
          <w:bCs/>
          <w:color w:val="292526"/>
          <w:szCs w:val="24"/>
          <w:lang w:eastAsia="fr-CA"/>
        </w:rPr>
        <w:t>de juridictions</w:t>
      </w:r>
      <w:r w:rsidR="00413C0B">
        <w:rPr>
          <w:bCs/>
          <w:color w:val="292526"/>
          <w:szCs w:val="24"/>
          <w:lang w:eastAsia="fr-CA"/>
        </w:rPr>
        <w:t xml:space="preserve"> seraient appelées à </w:t>
      </w:r>
      <w:r w:rsidR="003E6002">
        <w:rPr>
          <w:bCs/>
          <w:color w:val="292526"/>
          <w:szCs w:val="24"/>
          <w:lang w:eastAsia="fr-CA"/>
        </w:rPr>
        <w:t>intervenir</w:t>
      </w:r>
      <w:r w:rsidR="00CE23D9">
        <w:rPr>
          <w:bCs/>
          <w:color w:val="292526"/>
          <w:szCs w:val="24"/>
          <w:lang w:eastAsia="fr-CA"/>
        </w:rPr>
        <w:t xml:space="preserve">. </w:t>
      </w:r>
      <w:r w:rsidR="00BC38FD">
        <w:rPr>
          <w:bCs/>
          <w:color w:val="292526"/>
          <w:szCs w:val="24"/>
          <w:lang w:eastAsia="fr-CA"/>
        </w:rPr>
        <w:t xml:space="preserve"> </w:t>
      </w:r>
      <w:r w:rsidR="00BC38FD" w:rsidRPr="002F659A">
        <w:rPr>
          <w:bCs/>
          <w:color w:val="292526"/>
          <w:szCs w:val="24"/>
          <w:lang w:eastAsia="fr-CA"/>
        </w:rPr>
        <w:t>Ce</w:t>
      </w:r>
      <w:r w:rsidR="004159D8" w:rsidRPr="002F659A">
        <w:rPr>
          <w:bCs/>
          <w:color w:val="292526"/>
          <w:szCs w:val="24"/>
          <w:lang w:eastAsia="fr-CA"/>
        </w:rPr>
        <w:t>tte  délimitation</w:t>
      </w:r>
      <w:r w:rsidR="00BC38FD" w:rsidRPr="002F659A">
        <w:rPr>
          <w:bCs/>
          <w:color w:val="292526"/>
          <w:szCs w:val="24"/>
          <w:lang w:eastAsia="fr-CA"/>
        </w:rPr>
        <w:t xml:space="preserve"> </w:t>
      </w:r>
      <w:r w:rsidR="004159D8" w:rsidRPr="002F659A">
        <w:rPr>
          <w:bCs/>
          <w:color w:val="292526"/>
          <w:szCs w:val="24"/>
          <w:lang w:eastAsia="fr-CA"/>
        </w:rPr>
        <w:t>juridictionnelle</w:t>
      </w:r>
      <w:r w:rsidR="00BC38FD" w:rsidRPr="002F659A">
        <w:rPr>
          <w:bCs/>
          <w:color w:val="292526"/>
          <w:szCs w:val="24"/>
          <w:lang w:eastAsia="fr-CA"/>
        </w:rPr>
        <w:t xml:space="preserve"> </w:t>
      </w:r>
      <w:r w:rsidR="004159D8" w:rsidRPr="002F659A">
        <w:rPr>
          <w:bCs/>
          <w:color w:val="292526"/>
          <w:szCs w:val="24"/>
          <w:lang w:eastAsia="fr-CA"/>
        </w:rPr>
        <w:t xml:space="preserve"> des frontières  entre juge  judiciaire  et  juge  </w:t>
      </w:r>
      <w:r w:rsidR="004159D8" w:rsidRPr="002F659A">
        <w:rPr>
          <w:bCs/>
          <w:color w:val="292526"/>
          <w:szCs w:val="24"/>
          <w:lang w:eastAsia="fr-CA"/>
        </w:rPr>
        <w:lastRenderedPageBreak/>
        <w:t>administratif</w:t>
      </w:r>
      <w:r w:rsidR="00BC38FD" w:rsidRPr="002F659A">
        <w:rPr>
          <w:bCs/>
          <w:color w:val="292526"/>
          <w:szCs w:val="24"/>
          <w:lang w:eastAsia="fr-CA"/>
        </w:rPr>
        <w:t xml:space="preserve"> </w:t>
      </w:r>
      <w:r w:rsidR="004159D8" w:rsidRPr="002F659A">
        <w:rPr>
          <w:bCs/>
          <w:color w:val="292526"/>
          <w:szCs w:val="24"/>
          <w:lang w:eastAsia="fr-CA"/>
        </w:rPr>
        <w:t xml:space="preserve"> dans le</w:t>
      </w:r>
      <w:r w:rsidR="002F659A">
        <w:rPr>
          <w:bCs/>
          <w:color w:val="292526"/>
          <w:szCs w:val="24"/>
          <w:lang w:eastAsia="fr-CA"/>
        </w:rPr>
        <w:t>s</w:t>
      </w:r>
      <w:r w:rsidR="004159D8" w:rsidRPr="002F659A">
        <w:rPr>
          <w:bCs/>
          <w:color w:val="292526"/>
          <w:szCs w:val="24"/>
          <w:lang w:eastAsia="fr-CA"/>
        </w:rPr>
        <w:t xml:space="preserve"> contentieux internationaux impliq</w:t>
      </w:r>
      <w:r w:rsidR="002F659A">
        <w:rPr>
          <w:bCs/>
          <w:color w:val="292526"/>
          <w:szCs w:val="24"/>
          <w:lang w:eastAsia="fr-CA"/>
        </w:rPr>
        <w:t>u</w:t>
      </w:r>
      <w:r w:rsidR="004159D8" w:rsidRPr="002F659A">
        <w:rPr>
          <w:bCs/>
          <w:color w:val="292526"/>
          <w:szCs w:val="24"/>
          <w:lang w:eastAsia="fr-CA"/>
        </w:rPr>
        <w:t xml:space="preserve">ant les personnes publiques </w:t>
      </w:r>
      <w:r w:rsidR="002F659A">
        <w:rPr>
          <w:bCs/>
          <w:color w:val="292526"/>
          <w:szCs w:val="24"/>
          <w:lang w:eastAsia="fr-CA"/>
        </w:rPr>
        <w:t xml:space="preserve">constitue une menace pour </w:t>
      </w:r>
      <w:r w:rsidR="00BC38FD" w:rsidRPr="002F659A">
        <w:rPr>
          <w:bCs/>
          <w:color w:val="292526"/>
          <w:szCs w:val="24"/>
          <w:lang w:eastAsia="fr-CA"/>
        </w:rPr>
        <w:t xml:space="preserve"> l’arbitrage</w:t>
      </w:r>
      <w:r w:rsidR="002F659A">
        <w:rPr>
          <w:bCs/>
          <w:color w:val="292526"/>
          <w:szCs w:val="24"/>
          <w:lang w:eastAsia="fr-CA"/>
        </w:rPr>
        <w:t xml:space="preserve"> en  France</w:t>
      </w:r>
      <w:r w:rsidR="002F659A" w:rsidRPr="002F659A">
        <w:rPr>
          <w:bCs/>
          <w:color w:val="292526"/>
          <w:szCs w:val="24"/>
          <w:lang w:eastAsia="fr-CA"/>
        </w:rPr>
        <w:t> : « </w:t>
      </w:r>
      <w:r w:rsidR="002F659A">
        <w:rPr>
          <w:szCs w:val="24"/>
          <w:lang w:eastAsia="fr-CA"/>
        </w:rPr>
        <w:t>une source potentielle de con</w:t>
      </w:r>
      <w:r w:rsidR="002F659A" w:rsidRPr="002F659A">
        <w:rPr>
          <w:szCs w:val="24"/>
          <w:lang w:eastAsia="fr-CA"/>
        </w:rPr>
        <w:t>tentieux préjudiciable au droit français de l'arbitrage international,</w:t>
      </w:r>
      <w:r w:rsidR="002F659A">
        <w:rPr>
          <w:szCs w:val="24"/>
          <w:lang w:eastAsia="fr-CA"/>
        </w:rPr>
        <w:t xml:space="preserve"> </w:t>
      </w:r>
      <w:r w:rsidR="002F659A" w:rsidRPr="002F659A">
        <w:rPr>
          <w:szCs w:val="24"/>
          <w:lang w:eastAsia="fr-CA"/>
        </w:rPr>
        <w:t>ce q</w:t>
      </w:r>
      <w:r w:rsidR="00C6247C">
        <w:rPr>
          <w:szCs w:val="24"/>
          <w:lang w:eastAsia="fr-CA"/>
        </w:rPr>
        <w:t>ui est susceptible d’</w:t>
      </w:r>
      <w:r w:rsidR="002F659A" w:rsidRPr="002F659A">
        <w:rPr>
          <w:szCs w:val="24"/>
          <w:lang w:eastAsia="fr-CA"/>
        </w:rPr>
        <w:t>être exploité par les places étrangères.</w:t>
      </w:r>
      <w:r w:rsidR="002F659A">
        <w:rPr>
          <w:szCs w:val="24"/>
          <w:lang w:eastAsia="fr-CA"/>
        </w:rPr>
        <w:t> »</w:t>
      </w:r>
      <w:r w:rsidR="00C5520B">
        <w:rPr>
          <w:rStyle w:val="Appelnotedebasdep"/>
          <w:szCs w:val="24"/>
          <w:lang w:eastAsia="fr-CA"/>
        </w:rPr>
        <w:footnoteReference w:id="156"/>
      </w:r>
      <w:r w:rsidR="004159D8" w:rsidRPr="002F659A">
        <w:rPr>
          <w:bCs/>
          <w:color w:val="292526"/>
          <w:szCs w:val="24"/>
          <w:lang w:eastAsia="fr-CA"/>
        </w:rPr>
        <w:t xml:space="preserve"> </w:t>
      </w:r>
      <w:r w:rsidR="00F32C32" w:rsidRPr="00C6247C">
        <w:rPr>
          <w:bCs/>
          <w:color w:val="292526"/>
          <w:szCs w:val="24"/>
          <w:lang w:eastAsia="fr-CA"/>
        </w:rPr>
        <w:t xml:space="preserve">Le </w:t>
      </w:r>
      <w:r w:rsidR="002F659A" w:rsidRPr="00C6247C">
        <w:rPr>
          <w:bCs/>
          <w:color w:val="292526"/>
          <w:szCs w:val="24"/>
          <w:lang w:eastAsia="fr-CA"/>
        </w:rPr>
        <w:t xml:space="preserve">décret </w:t>
      </w:r>
      <w:r w:rsidR="00BC38FD" w:rsidRPr="00C6247C">
        <w:rPr>
          <w:bCs/>
          <w:color w:val="292526"/>
          <w:szCs w:val="24"/>
          <w:lang w:eastAsia="fr-CA"/>
        </w:rPr>
        <w:t>du 13</w:t>
      </w:r>
      <w:r w:rsidR="002F659A" w:rsidRPr="00C6247C">
        <w:rPr>
          <w:bCs/>
          <w:color w:val="292526"/>
          <w:szCs w:val="24"/>
          <w:lang w:eastAsia="fr-CA"/>
        </w:rPr>
        <w:t xml:space="preserve"> </w:t>
      </w:r>
      <w:r w:rsidR="00BC38FD" w:rsidRPr="00C6247C">
        <w:rPr>
          <w:bCs/>
          <w:color w:val="292526"/>
          <w:szCs w:val="24"/>
          <w:lang w:eastAsia="fr-CA"/>
        </w:rPr>
        <w:t>janvier 2011 portant réforme de l’</w:t>
      </w:r>
      <w:r w:rsidR="004159D8" w:rsidRPr="00C6247C">
        <w:rPr>
          <w:bCs/>
          <w:color w:val="292526"/>
          <w:szCs w:val="24"/>
          <w:lang w:eastAsia="fr-CA"/>
        </w:rPr>
        <w:t>arbitrage</w:t>
      </w:r>
      <w:r w:rsidR="00BC38FD" w:rsidRPr="00C6247C">
        <w:rPr>
          <w:bCs/>
          <w:color w:val="292526"/>
          <w:szCs w:val="24"/>
          <w:lang w:eastAsia="fr-CA"/>
        </w:rPr>
        <w:t xml:space="preserve"> international</w:t>
      </w:r>
      <w:r w:rsidR="00F32C32" w:rsidRPr="00C6247C">
        <w:rPr>
          <w:rStyle w:val="Appelnotedebasdep"/>
          <w:bCs/>
          <w:color w:val="292526"/>
          <w:szCs w:val="24"/>
          <w:lang w:eastAsia="fr-CA"/>
        </w:rPr>
        <w:footnoteReference w:id="157"/>
      </w:r>
      <w:r w:rsidR="00271A19" w:rsidRPr="00C6247C">
        <w:rPr>
          <w:bCs/>
          <w:color w:val="292526"/>
          <w:szCs w:val="24"/>
          <w:lang w:eastAsia="fr-CA"/>
        </w:rPr>
        <w:t xml:space="preserve"> </w:t>
      </w:r>
      <w:r w:rsidR="00CF3D39" w:rsidRPr="00C6247C">
        <w:rPr>
          <w:bCs/>
          <w:color w:val="292526"/>
          <w:szCs w:val="24"/>
          <w:lang w:eastAsia="fr-CA"/>
        </w:rPr>
        <w:t xml:space="preserve"> contribue certes</w:t>
      </w:r>
      <w:r w:rsidR="00271A19" w:rsidRPr="00C6247C">
        <w:rPr>
          <w:bCs/>
          <w:color w:val="292526"/>
          <w:szCs w:val="24"/>
          <w:lang w:eastAsia="fr-CA"/>
        </w:rPr>
        <w:t xml:space="preserve"> </w:t>
      </w:r>
      <w:r w:rsidR="00CF3D39" w:rsidRPr="00C6247C">
        <w:rPr>
          <w:bCs/>
          <w:color w:val="292526"/>
          <w:szCs w:val="24"/>
          <w:lang w:eastAsia="fr-CA"/>
        </w:rPr>
        <w:t xml:space="preserve">à la </w:t>
      </w:r>
      <w:r w:rsidR="004159D8" w:rsidRPr="00C6247C">
        <w:rPr>
          <w:bCs/>
          <w:color w:val="292526"/>
          <w:szCs w:val="24"/>
          <w:lang w:eastAsia="fr-CA"/>
        </w:rPr>
        <w:t xml:space="preserve"> </w:t>
      </w:r>
      <w:r w:rsidR="00CF3D39" w:rsidRPr="00C6247C">
        <w:rPr>
          <w:bCs/>
          <w:color w:val="292526"/>
          <w:szCs w:val="24"/>
          <w:lang w:eastAsia="fr-CA"/>
        </w:rPr>
        <w:t>modernisation</w:t>
      </w:r>
      <w:r w:rsidR="004159D8" w:rsidRPr="00C6247C">
        <w:rPr>
          <w:bCs/>
          <w:color w:val="292526"/>
          <w:szCs w:val="24"/>
          <w:lang w:eastAsia="fr-CA"/>
        </w:rPr>
        <w:t xml:space="preserve"> </w:t>
      </w:r>
      <w:r w:rsidR="00CF3D39" w:rsidRPr="00C6247C">
        <w:rPr>
          <w:bCs/>
          <w:color w:val="292526"/>
          <w:szCs w:val="24"/>
          <w:lang w:eastAsia="fr-CA"/>
        </w:rPr>
        <w:t xml:space="preserve"> et à la libéralisation  du droit fran</w:t>
      </w:r>
      <w:r w:rsidR="00C6247C">
        <w:rPr>
          <w:bCs/>
          <w:color w:val="292526"/>
          <w:szCs w:val="24"/>
          <w:lang w:eastAsia="fr-CA"/>
        </w:rPr>
        <w:t xml:space="preserve">çais de l’arbitrage   aux yeux </w:t>
      </w:r>
      <w:r w:rsidR="00CF3D39" w:rsidRPr="00C6247C">
        <w:rPr>
          <w:bCs/>
          <w:color w:val="292526"/>
          <w:szCs w:val="24"/>
          <w:lang w:eastAsia="fr-CA"/>
        </w:rPr>
        <w:t xml:space="preserve">de certains auteurs </w:t>
      </w:r>
      <w:r w:rsidR="00683668" w:rsidRPr="00C6247C">
        <w:rPr>
          <w:bCs/>
          <w:color w:val="292526"/>
          <w:szCs w:val="24"/>
          <w:lang w:eastAsia="fr-CA"/>
        </w:rPr>
        <w:t>car les réformes qu’il préconise</w:t>
      </w:r>
      <w:r w:rsidR="00CF3D39" w:rsidRPr="00C6247C">
        <w:rPr>
          <w:bCs/>
          <w:color w:val="292526"/>
          <w:szCs w:val="24"/>
          <w:lang w:eastAsia="fr-CA"/>
        </w:rPr>
        <w:t xml:space="preserve"> </w:t>
      </w:r>
      <w:r w:rsidR="00683668" w:rsidRPr="00C6247C">
        <w:rPr>
          <w:bCs/>
          <w:color w:val="292526"/>
          <w:szCs w:val="24"/>
          <w:lang w:eastAsia="fr-CA"/>
        </w:rPr>
        <w:t>seraient</w:t>
      </w:r>
      <w:r w:rsidR="00CF3D39" w:rsidRPr="00C6247C">
        <w:rPr>
          <w:bCs/>
          <w:color w:val="292526"/>
          <w:szCs w:val="24"/>
          <w:lang w:eastAsia="fr-CA"/>
        </w:rPr>
        <w:t xml:space="preserve"> même </w:t>
      </w:r>
      <w:r w:rsidR="00683668" w:rsidRPr="00C6247C">
        <w:rPr>
          <w:bCs/>
          <w:color w:val="292526"/>
          <w:szCs w:val="24"/>
          <w:lang w:eastAsia="fr-CA"/>
        </w:rPr>
        <w:t>susceptibles</w:t>
      </w:r>
      <w:r w:rsidR="00271A19" w:rsidRPr="00C6247C">
        <w:rPr>
          <w:bCs/>
          <w:color w:val="292526"/>
          <w:szCs w:val="24"/>
          <w:lang w:eastAsia="fr-CA"/>
        </w:rPr>
        <w:t xml:space="preserve"> de</w:t>
      </w:r>
      <w:r w:rsidR="00C5520B" w:rsidRPr="00C6247C">
        <w:rPr>
          <w:bCs/>
          <w:color w:val="292526"/>
          <w:szCs w:val="24"/>
          <w:lang w:eastAsia="fr-CA"/>
        </w:rPr>
        <w:t xml:space="preserve"> </w:t>
      </w:r>
      <w:r w:rsidR="002F659A" w:rsidRPr="00C6247C">
        <w:rPr>
          <w:bCs/>
          <w:color w:val="292526"/>
          <w:szCs w:val="24"/>
          <w:lang w:eastAsia="fr-CA"/>
        </w:rPr>
        <w:t>renforcer l’attractiv</w:t>
      </w:r>
      <w:r w:rsidR="00F32C32" w:rsidRPr="00C6247C">
        <w:rPr>
          <w:bCs/>
          <w:color w:val="292526"/>
          <w:szCs w:val="24"/>
          <w:lang w:eastAsia="fr-CA"/>
        </w:rPr>
        <w:t>ité</w:t>
      </w:r>
      <w:r w:rsidR="002F659A" w:rsidRPr="00C6247C">
        <w:rPr>
          <w:bCs/>
          <w:color w:val="292526"/>
          <w:szCs w:val="24"/>
          <w:lang w:eastAsia="fr-CA"/>
        </w:rPr>
        <w:t xml:space="preserve"> de la place de Paris pour l’arbitrage</w:t>
      </w:r>
      <w:r w:rsidR="00C5520B" w:rsidRPr="00C6247C">
        <w:rPr>
          <w:rStyle w:val="Appelnotedebasdep"/>
          <w:bCs/>
          <w:color w:val="292526"/>
          <w:szCs w:val="24"/>
          <w:lang w:eastAsia="fr-CA"/>
        </w:rPr>
        <w:footnoteReference w:id="158"/>
      </w:r>
      <w:r w:rsidR="00CF3D39" w:rsidRPr="00C6247C">
        <w:rPr>
          <w:bCs/>
          <w:color w:val="292526"/>
          <w:szCs w:val="24"/>
          <w:lang w:eastAsia="fr-CA"/>
        </w:rPr>
        <w:t>. Néanmoins</w:t>
      </w:r>
      <w:r w:rsidR="00683668" w:rsidRPr="00C6247C">
        <w:rPr>
          <w:bCs/>
          <w:color w:val="292526"/>
          <w:szCs w:val="24"/>
          <w:lang w:eastAsia="fr-CA"/>
        </w:rPr>
        <w:t>,</w:t>
      </w:r>
      <w:r w:rsidR="00CF3D39" w:rsidRPr="00C6247C">
        <w:rPr>
          <w:bCs/>
          <w:color w:val="292526"/>
          <w:szCs w:val="24"/>
          <w:lang w:eastAsia="fr-CA"/>
        </w:rPr>
        <w:t xml:space="preserve"> il </w:t>
      </w:r>
      <w:r w:rsidR="00F32C32" w:rsidRPr="00C6247C">
        <w:rPr>
          <w:bCs/>
          <w:color w:val="292526"/>
          <w:szCs w:val="24"/>
          <w:lang w:eastAsia="fr-CA"/>
        </w:rPr>
        <w:t xml:space="preserve"> </w:t>
      </w:r>
      <w:r w:rsidR="00C6247C">
        <w:rPr>
          <w:bCs/>
          <w:color w:val="292526"/>
          <w:szCs w:val="24"/>
          <w:lang w:eastAsia="fr-CA"/>
        </w:rPr>
        <w:t xml:space="preserve">ne  comporte pas  de </w:t>
      </w:r>
      <w:r w:rsidR="00CF3D39" w:rsidRPr="00C6247C">
        <w:rPr>
          <w:bCs/>
          <w:color w:val="292526"/>
          <w:szCs w:val="24"/>
          <w:lang w:eastAsia="fr-CA"/>
        </w:rPr>
        <w:t>dispositions pouvant</w:t>
      </w:r>
      <w:r w:rsidR="004159D8" w:rsidRPr="00C6247C">
        <w:rPr>
          <w:bCs/>
          <w:color w:val="292526"/>
          <w:szCs w:val="24"/>
          <w:lang w:eastAsia="fr-CA"/>
        </w:rPr>
        <w:t xml:space="preserve"> dissiper  </w:t>
      </w:r>
      <w:r w:rsidR="00271A19" w:rsidRPr="00C6247C">
        <w:rPr>
          <w:bCs/>
          <w:color w:val="292526"/>
          <w:szCs w:val="24"/>
          <w:lang w:eastAsia="fr-CA"/>
        </w:rPr>
        <w:t xml:space="preserve">le </w:t>
      </w:r>
      <w:r w:rsidR="004159D8" w:rsidRPr="00C6247C">
        <w:rPr>
          <w:bCs/>
          <w:color w:val="292526"/>
          <w:szCs w:val="24"/>
          <w:lang w:eastAsia="fr-CA"/>
        </w:rPr>
        <w:t xml:space="preserve"> d</w:t>
      </w:r>
      <w:r w:rsidR="00F32C32" w:rsidRPr="00C6247C">
        <w:rPr>
          <w:bCs/>
          <w:color w:val="292526"/>
          <w:szCs w:val="24"/>
          <w:lang w:eastAsia="fr-CA"/>
        </w:rPr>
        <w:t>ua</w:t>
      </w:r>
      <w:r w:rsidR="004159D8" w:rsidRPr="00C6247C">
        <w:rPr>
          <w:bCs/>
          <w:color w:val="292526"/>
          <w:szCs w:val="24"/>
          <w:lang w:eastAsia="fr-CA"/>
        </w:rPr>
        <w:t xml:space="preserve">lisme </w:t>
      </w:r>
      <w:r w:rsidR="00683668" w:rsidRPr="00C6247C">
        <w:rPr>
          <w:bCs/>
          <w:color w:val="292526"/>
          <w:szCs w:val="24"/>
          <w:lang w:eastAsia="fr-CA"/>
        </w:rPr>
        <w:t xml:space="preserve">juridictionnel </w:t>
      </w:r>
      <w:r w:rsidR="00271A19" w:rsidRPr="00C6247C">
        <w:rPr>
          <w:bCs/>
          <w:color w:val="292526"/>
          <w:szCs w:val="24"/>
          <w:lang w:eastAsia="fr-CA"/>
        </w:rPr>
        <w:t>ambiguë</w:t>
      </w:r>
      <w:r w:rsidR="004159D8" w:rsidRPr="00C6247C">
        <w:rPr>
          <w:bCs/>
          <w:color w:val="292526"/>
          <w:szCs w:val="24"/>
          <w:lang w:eastAsia="fr-CA"/>
        </w:rPr>
        <w:t xml:space="preserve"> </w:t>
      </w:r>
      <w:r w:rsidR="00271A19" w:rsidRPr="00C6247C">
        <w:rPr>
          <w:bCs/>
          <w:color w:val="292526"/>
          <w:szCs w:val="24"/>
          <w:lang w:eastAsia="fr-CA"/>
        </w:rPr>
        <w:t xml:space="preserve"> dont fait montre</w:t>
      </w:r>
      <w:r w:rsidR="004159D8" w:rsidRPr="00C6247C">
        <w:rPr>
          <w:bCs/>
          <w:color w:val="292526"/>
          <w:szCs w:val="24"/>
          <w:lang w:eastAsia="fr-CA"/>
        </w:rPr>
        <w:t xml:space="preserve"> le  droit </w:t>
      </w:r>
      <w:r w:rsidR="00C5520B" w:rsidRPr="00C6247C">
        <w:rPr>
          <w:bCs/>
          <w:color w:val="292526"/>
          <w:szCs w:val="24"/>
          <w:lang w:eastAsia="fr-CA"/>
        </w:rPr>
        <w:t>français</w:t>
      </w:r>
      <w:r w:rsidR="00F32C32" w:rsidRPr="00C6247C">
        <w:rPr>
          <w:bCs/>
          <w:color w:val="292526"/>
          <w:szCs w:val="24"/>
          <w:lang w:eastAsia="fr-CA"/>
        </w:rPr>
        <w:t xml:space="preserve"> </w:t>
      </w:r>
      <w:r w:rsidR="00271A19" w:rsidRPr="00C6247C">
        <w:rPr>
          <w:bCs/>
          <w:color w:val="292526"/>
          <w:szCs w:val="24"/>
          <w:lang w:eastAsia="fr-CA"/>
        </w:rPr>
        <w:t xml:space="preserve">de l’arbitrage </w:t>
      </w:r>
      <w:r w:rsidR="00F32C32" w:rsidRPr="00C6247C">
        <w:rPr>
          <w:bCs/>
          <w:color w:val="292526"/>
          <w:szCs w:val="24"/>
          <w:lang w:eastAsia="fr-CA"/>
        </w:rPr>
        <w:t>pour les litiges publics</w:t>
      </w:r>
      <w:r w:rsidR="00C5520B" w:rsidRPr="00C6247C">
        <w:rPr>
          <w:rStyle w:val="Appelnotedebasdep"/>
          <w:bCs/>
          <w:color w:val="292526"/>
          <w:szCs w:val="24"/>
          <w:lang w:eastAsia="fr-CA"/>
        </w:rPr>
        <w:footnoteReference w:id="159"/>
      </w:r>
      <w:r w:rsidR="00F66167" w:rsidRPr="00C6247C">
        <w:rPr>
          <w:bCs/>
          <w:color w:val="292526"/>
          <w:szCs w:val="24"/>
          <w:lang w:eastAsia="fr-CA"/>
        </w:rPr>
        <w:t>.</w:t>
      </w:r>
    </w:p>
    <w:p w:rsidR="00923E2C" w:rsidRPr="002F659A" w:rsidRDefault="00CF3D39" w:rsidP="002F659A">
      <w:pPr>
        <w:autoSpaceDE w:val="0"/>
        <w:autoSpaceDN w:val="0"/>
        <w:adjustRightInd w:val="0"/>
        <w:spacing w:line="480" w:lineRule="auto"/>
        <w:rPr>
          <w:rFonts w:eastAsia="SimSun"/>
          <w:b/>
          <w:kern w:val="3"/>
          <w:szCs w:val="24"/>
          <w:lang w:eastAsia="en-US"/>
        </w:rPr>
      </w:pPr>
      <w:r w:rsidRPr="00C6247C">
        <w:rPr>
          <w:bCs/>
          <w:color w:val="292526"/>
          <w:szCs w:val="24"/>
          <w:lang w:eastAsia="fr-CA"/>
        </w:rPr>
        <w:t xml:space="preserve"> La t</w:t>
      </w:r>
      <w:r w:rsidR="00683668" w:rsidRPr="00C6247C">
        <w:rPr>
          <w:bCs/>
          <w:color w:val="292526"/>
          <w:szCs w:val="24"/>
          <w:lang w:eastAsia="fr-CA"/>
        </w:rPr>
        <w:t>enda</w:t>
      </w:r>
      <w:r w:rsidRPr="00C6247C">
        <w:rPr>
          <w:bCs/>
          <w:color w:val="292526"/>
          <w:szCs w:val="24"/>
          <w:lang w:eastAsia="fr-CA"/>
        </w:rPr>
        <w:t xml:space="preserve">nce réfractaire </w:t>
      </w:r>
      <w:r w:rsidR="00A36DDE" w:rsidRPr="00C6247C">
        <w:rPr>
          <w:bCs/>
          <w:color w:val="292526"/>
          <w:szCs w:val="24"/>
          <w:lang w:eastAsia="fr-CA"/>
        </w:rPr>
        <w:t>semble</w:t>
      </w:r>
      <w:r w:rsidR="00683668" w:rsidRPr="00C6247C">
        <w:rPr>
          <w:bCs/>
          <w:color w:val="292526"/>
          <w:szCs w:val="24"/>
          <w:lang w:eastAsia="fr-CA"/>
        </w:rPr>
        <w:t xml:space="preserve"> être  encore </w:t>
      </w:r>
      <w:r w:rsidR="00A36DDE" w:rsidRPr="00C6247C">
        <w:rPr>
          <w:bCs/>
          <w:color w:val="292526"/>
          <w:szCs w:val="24"/>
          <w:lang w:eastAsia="fr-CA"/>
        </w:rPr>
        <w:t>plus mani</w:t>
      </w:r>
      <w:r w:rsidR="008C386C" w:rsidRPr="00C6247C">
        <w:rPr>
          <w:bCs/>
          <w:color w:val="292526"/>
          <w:szCs w:val="24"/>
          <w:lang w:eastAsia="fr-CA"/>
        </w:rPr>
        <w:t>fe</w:t>
      </w:r>
      <w:r w:rsidR="00A36DDE" w:rsidRPr="00C6247C">
        <w:rPr>
          <w:bCs/>
          <w:color w:val="292526"/>
          <w:szCs w:val="24"/>
          <w:lang w:eastAsia="fr-CA"/>
        </w:rPr>
        <w:t>s</w:t>
      </w:r>
      <w:r w:rsidR="008C386C" w:rsidRPr="00C6247C">
        <w:rPr>
          <w:bCs/>
          <w:color w:val="292526"/>
          <w:szCs w:val="24"/>
          <w:lang w:eastAsia="fr-CA"/>
        </w:rPr>
        <w:t xml:space="preserve">te  au sein </w:t>
      </w:r>
      <w:r w:rsidR="00EF5839" w:rsidRPr="00C6247C">
        <w:rPr>
          <w:bCs/>
          <w:color w:val="292526"/>
          <w:szCs w:val="24"/>
          <w:lang w:eastAsia="fr-CA"/>
        </w:rPr>
        <w:t xml:space="preserve">de certains </w:t>
      </w:r>
      <w:r w:rsidR="00261874" w:rsidRPr="00C6247C">
        <w:rPr>
          <w:bCs/>
          <w:color w:val="292526"/>
          <w:szCs w:val="24"/>
          <w:lang w:eastAsia="fr-CA"/>
        </w:rPr>
        <w:t xml:space="preserve"> </w:t>
      </w:r>
      <w:r w:rsidR="00714215" w:rsidRPr="00C6247C">
        <w:rPr>
          <w:bCs/>
          <w:color w:val="292526"/>
          <w:szCs w:val="24"/>
          <w:lang w:eastAsia="fr-CA"/>
        </w:rPr>
        <w:t>États</w:t>
      </w:r>
      <w:r w:rsidR="00355AFB" w:rsidRPr="00C6247C">
        <w:rPr>
          <w:bCs/>
          <w:color w:val="292526"/>
          <w:szCs w:val="24"/>
          <w:lang w:eastAsia="fr-CA"/>
        </w:rPr>
        <w:t xml:space="preserve"> en </w:t>
      </w:r>
      <w:r w:rsidR="009213E6" w:rsidRPr="00C6247C">
        <w:rPr>
          <w:bCs/>
          <w:color w:val="292526"/>
          <w:szCs w:val="24"/>
          <w:lang w:eastAsia="fr-CA"/>
        </w:rPr>
        <w:t>dé</w:t>
      </w:r>
      <w:r w:rsidR="00261874" w:rsidRPr="00C6247C">
        <w:rPr>
          <w:bCs/>
          <w:color w:val="292526"/>
          <w:szCs w:val="24"/>
          <w:lang w:eastAsia="fr-CA"/>
        </w:rPr>
        <w:t>veloppement</w:t>
      </w:r>
      <w:r w:rsidR="00FE4880" w:rsidRPr="00C6247C">
        <w:rPr>
          <w:bCs/>
          <w:color w:val="292526"/>
          <w:szCs w:val="24"/>
          <w:lang w:eastAsia="fr-CA"/>
        </w:rPr>
        <w:t xml:space="preserve"> </w:t>
      </w:r>
      <w:r w:rsidR="00C6247C">
        <w:rPr>
          <w:bCs/>
          <w:color w:val="292526"/>
          <w:szCs w:val="24"/>
          <w:lang w:eastAsia="fr-CA"/>
        </w:rPr>
        <w:t>dont notamment les pays arabes,</w:t>
      </w:r>
      <w:r w:rsidR="00EF5839" w:rsidRPr="00C6247C">
        <w:rPr>
          <w:bCs/>
          <w:color w:val="292526"/>
          <w:szCs w:val="24"/>
          <w:lang w:eastAsia="fr-CA"/>
        </w:rPr>
        <w:t xml:space="preserve"> reconnus pour leur opposition</w:t>
      </w:r>
      <w:r w:rsidRPr="00C6247C">
        <w:rPr>
          <w:bCs/>
          <w:color w:val="292526"/>
          <w:szCs w:val="24"/>
          <w:lang w:eastAsia="fr-CA"/>
        </w:rPr>
        <w:t xml:space="preserve"> séculaire</w:t>
      </w:r>
      <w:r w:rsidR="00EF5839" w:rsidRPr="00C6247C">
        <w:rPr>
          <w:bCs/>
          <w:color w:val="292526"/>
          <w:szCs w:val="24"/>
          <w:lang w:eastAsia="fr-CA"/>
        </w:rPr>
        <w:t xml:space="preserve"> à l’arbit</w:t>
      </w:r>
      <w:r w:rsidR="00C6247C">
        <w:rPr>
          <w:bCs/>
          <w:color w:val="292526"/>
          <w:szCs w:val="24"/>
          <w:lang w:eastAsia="fr-CA"/>
        </w:rPr>
        <w:t xml:space="preserve">rage </w:t>
      </w:r>
      <w:r w:rsidR="00EF5839" w:rsidRPr="00C6247C">
        <w:rPr>
          <w:bCs/>
          <w:color w:val="292526"/>
          <w:szCs w:val="24"/>
          <w:lang w:eastAsia="fr-CA"/>
        </w:rPr>
        <w:t>en droit public.</w:t>
      </w:r>
    </w:p>
    <w:p w:rsidR="00C86B03" w:rsidRPr="002F659A" w:rsidRDefault="00C86B03" w:rsidP="00EF6050">
      <w:pPr>
        <w:suppressAutoHyphens/>
        <w:autoSpaceDN w:val="0"/>
        <w:spacing w:after="200" w:line="276" w:lineRule="auto"/>
        <w:jc w:val="left"/>
        <w:textAlignment w:val="baseline"/>
        <w:rPr>
          <w:rFonts w:eastAsia="SimSun"/>
          <w:b/>
          <w:kern w:val="3"/>
          <w:szCs w:val="24"/>
          <w:lang w:eastAsia="en-US"/>
        </w:rPr>
      </w:pPr>
    </w:p>
    <w:p w:rsidR="00EF6050" w:rsidRPr="00EF6050" w:rsidRDefault="00085878" w:rsidP="00EF6050">
      <w:pPr>
        <w:suppressAutoHyphens/>
        <w:autoSpaceDN w:val="0"/>
        <w:spacing w:after="200" w:line="276" w:lineRule="auto"/>
        <w:jc w:val="left"/>
        <w:textAlignment w:val="baseline"/>
        <w:rPr>
          <w:rFonts w:eastAsia="SimSun"/>
          <w:b/>
          <w:kern w:val="3"/>
          <w:szCs w:val="24"/>
          <w:lang w:eastAsia="en-US"/>
        </w:rPr>
      </w:pPr>
      <w:r>
        <w:rPr>
          <w:rFonts w:eastAsia="SimSun"/>
          <w:b/>
          <w:kern w:val="3"/>
          <w:szCs w:val="24"/>
          <w:lang w:eastAsia="en-US"/>
        </w:rPr>
        <w:t xml:space="preserve">2.1.2 </w:t>
      </w:r>
      <w:r w:rsidR="001771A9">
        <w:rPr>
          <w:rFonts w:eastAsia="SimSun"/>
          <w:b/>
          <w:kern w:val="3"/>
          <w:szCs w:val="24"/>
          <w:lang w:eastAsia="en-US"/>
        </w:rPr>
        <w:t>L’a</w:t>
      </w:r>
      <w:r w:rsidR="00DE57EE" w:rsidRPr="000C25B7">
        <w:rPr>
          <w:rFonts w:eastAsia="SimSun"/>
          <w:b/>
          <w:kern w:val="3"/>
          <w:szCs w:val="24"/>
          <w:lang w:eastAsia="en-US"/>
        </w:rPr>
        <w:t>utorisation préalable avant de  consentir</w:t>
      </w:r>
      <w:r w:rsidR="00DE57EE">
        <w:rPr>
          <w:rFonts w:eastAsia="SimSun"/>
          <w:b/>
          <w:kern w:val="3"/>
          <w:szCs w:val="24"/>
          <w:lang w:eastAsia="en-US"/>
        </w:rPr>
        <w:t xml:space="preserve">  dans des États Arabes</w:t>
      </w:r>
    </w:p>
    <w:p w:rsidR="009D68CA" w:rsidRPr="00EF6050" w:rsidRDefault="004B480A" w:rsidP="00EF6050">
      <w:pPr>
        <w:suppressAutoHyphens/>
        <w:autoSpaceDN w:val="0"/>
        <w:spacing w:after="200" w:line="480" w:lineRule="auto"/>
        <w:textAlignment w:val="baseline"/>
        <w:rPr>
          <w:rFonts w:eastAsia="SimSun"/>
          <w:kern w:val="3"/>
          <w:szCs w:val="24"/>
          <w:lang w:eastAsia="en-US"/>
        </w:rPr>
      </w:pPr>
      <w:r>
        <w:rPr>
          <w:rFonts w:eastAsia="SimSun"/>
          <w:kern w:val="3"/>
          <w:szCs w:val="24"/>
          <w:lang w:eastAsia="en-US"/>
        </w:rPr>
        <w:t xml:space="preserve">De manière générale </w:t>
      </w:r>
      <w:r w:rsidR="00150A8D">
        <w:rPr>
          <w:rFonts w:eastAsia="SimSun"/>
          <w:kern w:val="3"/>
          <w:szCs w:val="24"/>
          <w:lang w:eastAsia="en-US"/>
        </w:rPr>
        <w:t>l</w:t>
      </w:r>
      <w:r w:rsidR="00435C72">
        <w:rPr>
          <w:rFonts w:eastAsia="SimSun"/>
          <w:kern w:val="3"/>
          <w:szCs w:val="24"/>
          <w:lang w:eastAsia="en-US"/>
        </w:rPr>
        <w:t xml:space="preserve">’arbitrage </w:t>
      </w:r>
      <w:r w:rsidR="00150A8D">
        <w:rPr>
          <w:rFonts w:eastAsia="SimSun"/>
          <w:kern w:val="3"/>
          <w:szCs w:val="24"/>
          <w:lang w:eastAsia="en-US"/>
        </w:rPr>
        <w:t>n’est pas un phénomène nouveau</w:t>
      </w:r>
      <w:r w:rsidR="00C914D0">
        <w:rPr>
          <w:rFonts w:eastAsia="SimSun"/>
          <w:kern w:val="3"/>
          <w:szCs w:val="24"/>
          <w:lang w:eastAsia="en-US"/>
        </w:rPr>
        <w:t xml:space="preserve"> dans le règl</w:t>
      </w:r>
      <w:r w:rsidR="00435C72">
        <w:rPr>
          <w:rFonts w:eastAsia="SimSun"/>
          <w:kern w:val="3"/>
          <w:szCs w:val="24"/>
          <w:lang w:eastAsia="en-US"/>
        </w:rPr>
        <w:t>ement des litiges commer</w:t>
      </w:r>
      <w:r w:rsidR="00C959DA">
        <w:rPr>
          <w:rFonts w:eastAsia="SimSun"/>
          <w:kern w:val="3"/>
          <w:szCs w:val="24"/>
          <w:lang w:eastAsia="en-US"/>
        </w:rPr>
        <w:t xml:space="preserve">ciaux </w:t>
      </w:r>
      <w:r w:rsidR="009213E6">
        <w:rPr>
          <w:rFonts w:eastAsia="SimSun"/>
          <w:kern w:val="3"/>
          <w:szCs w:val="24"/>
          <w:lang w:eastAsia="en-US"/>
        </w:rPr>
        <w:t xml:space="preserve">au sein des pays </w:t>
      </w:r>
      <w:r w:rsidR="00C914D0">
        <w:rPr>
          <w:rFonts w:eastAsia="SimSun"/>
          <w:kern w:val="3"/>
          <w:szCs w:val="24"/>
          <w:lang w:eastAsia="en-US"/>
        </w:rPr>
        <w:t xml:space="preserve">arabes, </w:t>
      </w:r>
      <w:r>
        <w:rPr>
          <w:rFonts w:eastAsia="SimSun"/>
          <w:kern w:val="3"/>
          <w:szCs w:val="24"/>
          <w:lang w:eastAsia="en-US"/>
        </w:rPr>
        <w:t>ce</w:t>
      </w:r>
      <w:r w:rsidR="00A03925">
        <w:rPr>
          <w:rFonts w:eastAsia="SimSun"/>
          <w:kern w:val="3"/>
          <w:szCs w:val="24"/>
          <w:lang w:eastAsia="en-US"/>
        </w:rPr>
        <w:t>pendant il était étroitement lié</w:t>
      </w:r>
      <w:r>
        <w:rPr>
          <w:rFonts w:eastAsia="SimSun"/>
          <w:kern w:val="3"/>
          <w:szCs w:val="24"/>
          <w:lang w:eastAsia="en-US"/>
        </w:rPr>
        <w:t xml:space="preserve"> au phénomène  religieux </w:t>
      </w:r>
      <w:r w:rsidR="00150A8D">
        <w:rPr>
          <w:rFonts w:eastAsia="SimSun"/>
          <w:kern w:val="3"/>
          <w:szCs w:val="24"/>
          <w:lang w:eastAsia="en-US"/>
        </w:rPr>
        <w:t>marqué par  l’omniprésence</w:t>
      </w:r>
      <w:r w:rsidR="005A0471">
        <w:rPr>
          <w:rFonts w:eastAsia="SimSun"/>
          <w:kern w:val="3"/>
          <w:szCs w:val="24"/>
          <w:lang w:eastAsia="en-US"/>
        </w:rPr>
        <w:t xml:space="preserve">  de  </w:t>
      </w:r>
      <w:r>
        <w:rPr>
          <w:rFonts w:eastAsia="SimSun"/>
          <w:kern w:val="3"/>
          <w:szCs w:val="24"/>
          <w:lang w:eastAsia="en-US"/>
        </w:rPr>
        <w:t xml:space="preserve">l’islam </w:t>
      </w:r>
      <w:r w:rsidR="00150A8D">
        <w:rPr>
          <w:rFonts w:eastAsia="SimSun"/>
          <w:kern w:val="3"/>
          <w:szCs w:val="24"/>
          <w:lang w:eastAsia="en-US"/>
        </w:rPr>
        <w:t>d</w:t>
      </w:r>
      <w:r w:rsidR="00C914D0">
        <w:rPr>
          <w:rFonts w:eastAsia="SimSun"/>
          <w:kern w:val="3"/>
          <w:szCs w:val="24"/>
          <w:lang w:eastAsia="en-US"/>
        </w:rPr>
        <w:t xml:space="preserve">ans la culture juridique  de ces </w:t>
      </w:r>
      <w:r w:rsidR="00150A8D">
        <w:rPr>
          <w:rFonts w:eastAsia="SimSun"/>
          <w:kern w:val="3"/>
          <w:szCs w:val="24"/>
          <w:lang w:eastAsia="en-US"/>
        </w:rPr>
        <w:t xml:space="preserve"> États</w:t>
      </w:r>
      <w:r w:rsidR="003B4F9B">
        <w:rPr>
          <w:rStyle w:val="Appelnotedebasdep"/>
          <w:rFonts w:eastAsia="SimSun"/>
          <w:kern w:val="3"/>
          <w:szCs w:val="24"/>
          <w:lang w:eastAsia="en-US"/>
        </w:rPr>
        <w:footnoteReference w:id="160"/>
      </w:r>
      <w:r w:rsidR="00BF1F86">
        <w:rPr>
          <w:rFonts w:eastAsia="SimSun"/>
          <w:kern w:val="3"/>
          <w:szCs w:val="24"/>
          <w:lang w:eastAsia="en-US"/>
        </w:rPr>
        <w:t>.</w:t>
      </w:r>
      <w:r w:rsidR="003B4F9B">
        <w:rPr>
          <w:rFonts w:eastAsia="SimSun"/>
          <w:kern w:val="3"/>
          <w:szCs w:val="24"/>
          <w:lang w:eastAsia="en-US"/>
        </w:rPr>
        <w:t xml:space="preserve"> </w:t>
      </w:r>
      <w:r w:rsidR="00705D57">
        <w:rPr>
          <w:rFonts w:eastAsia="SimSun"/>
          <w:kern w:val="3"/>
          <w:szCs w:val="24"/>
          <w:lang w:eastAsia="en-US"/>
        </w:rPr>
        <w:t>En dépit</w:t>
      </w:r>
      <w:r w:rsidR="00261874">
        <w:rPr>
          <w:rFonts w:eastAsia="SimSun"/>
          <w:kern w:val="3"/>
          <w:szCs w:val="24"/>
          <w:lang w:eastAsia="en-US"/>
        </w:rPr>
        <w:t xml:space="preserve"> des interdictions </w:t>
      </w:r>
      <w:r w:rsidR="005D362E">
        <w:rPr>
          <w:rFonts w:eastAsia="SimSun"/>
          <w:kern w:val="3"/>
          <w:szCs w:val="24"/>
          <w:lang w:eastAsia="en-US"/>
        </w:rPr>
        <w:t>du droit  international et</w:t>
      </w:r>
      <w:r w:rsidR="00261874">
        <w:rPr>
          <w:rFonts w:eastAsia="SimSun"/>
          <w:kern w:val="3"/>
          <w:szCs w:val="24"/>
          <w:lang w:eastAsia="en-US"/>
        </w:rPr>
        <w:t xml:space="preserve"> de </w:t>
      </w:r>
      <w:r w:rsidR="001B1112">
        <w:rPr>
          <w:rFonts w:eastAsia="SimSun"/>
          <w:kern w:val="3"/>
          <w:szCs w:val="24"/>
          <w:lang w:eastAsia="en-US"/>
        </w:rPr>
        <w:t xml:space="preserve">la tendance  de </w:t>
      </w:r>
      <w:r w:rsidR="005D362E">
        <w:rPr>
          <w:rFonts w:eastAsia="SimSun"/>
          <w:kern w:val="3"/>
          <w:szCs w:val="24"/>
          <w:lang w:eastAsia="en-US"/>
        </w:rPr>
        <w:t>la jurisprudence arbitrale</w:t>
      </w:r>
      <w:r w:rsidR="00705D57">
        <w:rPr>
          <w:rFonts w:eastAsia="SimSun"/>
          <w:kern w:val="3"/>
          <w:szCs w:val="24"/>
          <w:lang w:eastAsia="en-US"/>
        </w:rPr>
        <w:t xml:space="preserve">  </w:t>
      </w:r>
      <w:r w:rsidR="00923E2C">
        <w:rPr>
          <w:rFonts w:eastAsia="SimSun"/>
          <w:kern w:val="3"/>
          <w:szCs w:val="24"/>
          <w:lang w:eastAsia="en-US"/>
        </w:rPr>
        <w:t xml:space="preserve">récente, </w:t>
      </w:r>
      <w:r w:rsidR="00F959F8">
        <w:rPr>
          <w:rFonts w:eastAsia="SimSun"/>
          <w:kern w:val="3"/>
          <w:szCs w:val="24"/>
          <w:lang w:eastAsia="en-US"/>
        </w:rPr>
        <w:t>il</w:t>
      </w:r>
      <w:r w:rsidR="005D362E">
        <w:rPr>
          <w:rFonts w:eastAsia="SimSun"/>
          <w:kern w:val="3"/>
          <w:szCs w:val="24"/>
          <w:lang w:eastAsia="en-US"/>
        </w:rPr>
        <w:t xml:space="preserve">  subsiste  enc</w:t>
      </w:r>
      <w:r w:rsidR="00F959F8">
        <w:rPr>
          <w:rFonts w:eastAsia="SimSun"/>
          <w:kern w:val="3"/>
          <w:szCs w:val="24"/>
          <w:lang w:eastAsia="en-US"/>
        </w:rPr>
        <w:t>ore dans le droit national des États</w:t>
      </w:r>
      <w:r w:rsidR="005D362E">
        <w:rPr>
          <w:rFonts w:eastAsia="SimSun"/>
          <w:kern w:val="3"/>
          <w:szCs w:val="24"/>
          <w:lang w:eastAsia="en-US"/>
        </w:rPr>
        <w:t xml:space="preserve"> arabes  des  con</w:t>
      </w:r>
      <w:r w:rsidR="00F959F8">
        <w:rPr>
          <w:rFonts w:eastAsia="SimSun"/>
          <w:kern w:val="3"/>
          <w:szCs w:val="24"/>
          <w:lang w:eastAsia="en-US"/>
        </w:rPr>
        <w:t>di</w:t>
      </w:r>
      <w:r w:rsidR="002700A7">
        <w:rPr>
          <w:rFonts w:eastAsia="SimSun"/>
          <w:kern w:val="3"/>
          <w:szCs w:val="24"/>
          <w:lang w:eastAsia="en-US"/>
        </w:rPr>
        <w:t xml:space="preserve">tions  préalables  </w:t>
      </w:r>
      <w:r w:rsidR="002700A7">
        <w:rPr>
          <w:rFonts w:eastAsia="SimSun"/>
          <w:kern w:val="3"/>
          <w:szCs w:val="24"/>
          <w:lang w:eastAsia="en-US"/>
        </w:rPr>
        <w:lastRenderedPageBreak/>
        <w:t xml:space="preserve">pour qu’un  </w:t>
      </w:r>
      <w:r w:rsidR="00F959F8">
        <w:rPr>
          <w:rFonts w:eastAsia="SimSun"/>
          <w:kern w:val="3"/>
          <w:szCs w:val="24"/>
          <w:lang w:eastAsia="en-US"/>
        </w:rPr>
        <w:t>litige</w:t>
      </w:r>
      <w:r w:rsidR="005D362E">
        <w:rPr>
          <w:rFonts w:eastAsia="SimSun"/>
          <w:kern w:val="3"/>
          <w:szCs w:val="24"/>
          <w:lang w:eastAsia="en-US"/>
        </w:rPr>
        <w:t xml:space="preserve"> impliquant la partie publique </w:t>
      </w:r>
      <w:r w:rsidR="00C959DA">
        <w:rPr>
          <w:rFonts w:eastAsia="SimSun"/>
          <w:kern w:val="3"/>
          <w:szCs w:val="24"/>
          <w:lang w:eastAsia="en-US"/>
        </w:rPr>
        <w:t xml:space="preserve">puise être </w:t>
      </w:r>
      <w:r w:rsidR="00F959F8">
        <w:rPr>
          <w:rFonts w:eastAsia="SimSun"/>
          <w:kern w:val="3"/>
          <w:szCs w:val="24"/>
          <w:lang w:eastAsia="en-US"/>
        </w:rPr>
        <w:t xml:space="preserve">admise  en </w:t>
      </w:r>
      <w:r w:rsidR="00110E06">
        <w:rPr>
          <w:rFonts w:eastAsia="SimSun"/>
          <w:kern w:val="3"/>
          <w:szCs w:val="24"/>
          <w:lang w:eastAsia="en-US"/>
        </w:rPr>
        <w:t xml:space="preserve"> arbitrage international. À</w:t>
      </w:r>
      <w:r w:rsidR="00BA3134">
        <w:rPr>
          <w:rFonts w:eastAsia="SimSun"/>
          <w:kern w:val="3"/>
          <w:szCs w:val="24"/>
          <w:lang w:eastAsia="en-US"/>
        </w:rPr>
        <w:t xml:space="preserve"> t</w:t>
      </w:r>
      <w:r w:rsidR="005D362E">
        <w:rPr>
          <w:rFonts w:eastAsia="SimSun"/>
          <w:kern w:val="3"/>
          <w:szCs w:val="24"/>
          <w:lang w:eastAsia="en-US"/>
        </w:rPr>
        <w:t xml:space="preserve">itre illustratif nous exposons  la situation en  droit </w:t>
      </w:r>
      <w:r w:rsidR="00923E2C">
        <w:rPr>
          <w:rFonts w:eastAsia="SimSun"/>
          <w:kern w:val="3"/>
          <w:szCs w:val="24"/>
          <w:lang w:eastAsia="en-US"/>
        </w:rPr>
        <w:t>é</w:t>
      </w:r>
      <w:r w:rsidR="00F959F8">
        <w:rPr>
          <w:rFonts w:eastAsia="SimSun"/>
          <w:kern w:val="3"/>
          <w:szCs w:val="24"/>
          <w:lang w:eastAsia="en-US"/>
        </w:rPr>
        <w:t>gyptien (2.1</w:t>
      </w:r>
      <w:r w:rsidR="00E90DED">
        <w:rPr>
          <w:rFonts w:eastAsia="SimSun"/>
          <w:kern w:val="3"/>
          <w:szCs w:val="24"/>
          <w:lang w:eastAsia="en-US"/>
        </w:rPr>
        <w:t>.2.</w:t>
      </w:r>
      <w:r w:rsidR="00F959F8">
        <w:rPr>
          <w:rFonts w:eastAsia="SimSun"/>
          <w:kern w:val="3"/>
          <w:szCs w:val="24"/>
          <w:lang w:eastAsia="en-US"/>
        </w:rPr>
        <w:t>1) et</w:t>
      </w:r>
      <w:r w:rsidR="001B1112">
        <w:rPr>
          <w:rFonts w:eastAsia="SimSun"/>
          <w:kern w:val="3"/>
          <w:szCs w:val="24"/>
          <w:lang w:eastAsia="en-US"/>
        </w:rPr>
        <w:t xml:space="preserve"> en</w:t>
      </w:r>
      <w:r w:rsidR="005D362E">
        <w:rPr>
          <w:rFonts w:eastAsia="SimSun"/>
          <w:kern w:val="3"/>
          <w:szCs w:val="24"/>
          <w:lang w:eastAsia="en-US"/>
        </w:rPr>
        <w:t xml:space="preserve"> droit </w:t>
      </w:r>
      <w:r w:rsidR="00923E2C">
        <w:rPr>
          <w:rFonts w:eastAsia="SimSun"/>
          <w:kern w:val="3"/>
          <w:szCs w:val="24"/>
          <w:lang w:eastAsia="en-US"/>
        </w:rPr>
        <w:t>l</w:t>
      </w:r>
      <w:r w:rsidR="00F959F8">
        <w:rPr>
          <w:rFonts w:eastAsia="SimSun"/>
          <w:kern w:val="3"/>
          <w:szCs w:val="24"/>
          <w:lang w:eastAsia="en-US"/>
        </w:rPr>
        <w:t>ibanais (</w:t>
      </w:r>
      <w:r w:rsidR="00E90DED">
        <w:rPr>
          <w:rFonts w:eastAsia="SimSun"/>
          <w:kern w:val="3"/>
          <w:szCs w:val="24"/>
          <w:lang w:eastAsia="en-US"/>
        </w:rPr>
        <w:t>2.1.2</w:t>
      </w:r>
      <w:r w:rsidR="005D362E">
        <w:rPr>
          <w:rFonts w:eastAsia="SimSun"/>
          <w:kern w:val="3"/>
          <w:szCs w:val="24"/>
          <w:lang w:eastAsia="en-US"/>
        </w:rPr>
        <w:t xml:space="preserve">.2) </w:t>
      </w:r>
    </w:p>
    <w:p w:rsidR="009D68CA" w:rsidRPr="00EF6050" w:rsidRDefault="001771A9" w:rsidP="00EF6050">
      <w:pPr>
        <w:suppressAutoHyphens/>
        <w:autoSpaceDN w:val="0"/>
        <w:spacing w:after="200" w:line="276" w:lineRule="auto"/>
        <w:jc w:val="left"/>
        <w:textAlignment w:val="baseline"/>
        <w:rPr>
          <w:rFonts w:eastAsia="SimSun"/>
          <w:b/>
          <w:kern w:val="3"/>
          <w:szCs w:val="24"/>
          <w:lang w:eastAsia="en-US"/>
        </w:rPr>
      </w:pPr>
      <w:r>
        <w:rPr>
          <w:rFonts w:eastAsia="SimSun"/>
          <w:b/>
          <w:kern w:val="3"/>
          <w:szCs w:val="24"/>
          <w:lang w:eastAsia="en-US"/>
        </w:rPr>
        <w:t>2.1.2.1   Le c</w:t>
      </w:r>
      <w:r w:rsidR="00923E2C">
        <w:rPr>
          <w:rFonts w:eastAsia="SimSun"/>
          <w:b/>
          <w:kern w:val="3"/>
          <w:szCs w:val="24"/>
          <w:lang w:eastAsia="en-US"/>
        </w:rPr>
        <w:t>as du droit é</w:t>
      </w:r>
      <w:r w:rsidR="005D38B3" w:rsidRPr="0000171D">
        <w:rPr>
          <w:rFonts w:eastAsia="SimSun"/>
          <w:b/>
          <w:kern w:val="3"/>
          <w:szCs w:val="24"/>
          <w:lang w:eastAsia="en-US"/>
        </w:rPr>
        <w:t>gyptien</w:t>
      </w:r>
    </w:p>
    <w:p w:rsidR="00876611" w:rsidRDefault="002560EF" w:rsidP="00777F3F">
      <w:pPr>
        <w:pStyle w:val="Lgende"/>
        <w:spacing w:line="480" w:lineRule="auto"/>
        <w:rPr>
          <w:color w:val="000000"/>
          <w:lang w:eastAsia="fr-CA"/>
        </w:rPr>
      </w:pPr>
      <w:r>
        <w:rPr>
          <w:rFonts w:eastAsia="SimSun"/>
          <w:lang w:eastAsia="en-US"/>
        </w:rPr>
        <w:t xml:space="preserve">En droit  </w:t>
      </w:r>
      <w:r w:rsidR="00401D2A">
        <w:rPr>
          <w:rFonts w:eastAsia="SimSun"/>
          <w:lang w:eastAsia="en-US"/>
        </w:rPr>
        <w:t>é</w:t>
      </w:r>
      <w:r w:rsidR="00D03E3E">
        <w:rPr>
          <w:rFonts w:eastAsia="SimSun"/>
          <w:lang w:eastAsia="en-US"/>
        </w:rPr>
        <w:t>gyptien</w:t>
      </w:r>
      <w:r w:rsidR="001965E7">
        <w:rPr>
          <w:rFonts w:eastAsia="SimSun"/>
          <w:lang w:eastAsia="en-US"/>
        </w:rPr>
        <w:t>,</w:t>
      </w:r>
      <w:r w:rsidR="007864E9">
        <w:rPr>
          <w:rFonts w:eastAsia="SimSun"/>
          <w:lang w:eastAsia="en-US"/>
        </w:rPr>
        <w:t xml:space="preserve"> il</w:t>
      </w:r>
      <w:r w:rsidR="000705F4">
        <w:rPr>
          <w:rFonts w:eastAsia="SimSun"/>
          <w:lang w:eastAsia="en-US"/>
        </w:rPr>
        <w:t xml:space="preserve"> est permis</w:t>
      </w:r>
      <w:r w:rsidR="001965E7">
        <w:rPr>
          <w:rFonts w:eastAsia="SimSun"/>
          <w:lang w:eastAsia="en-US"/>
        </w:rPr>
        <w:t xml:space="preserve"> </w:t>
      </w:r>
      <w:r w:rsidR="00CE23D9">
        <w:rPr>
          <w:rFonts w:eastAsia="SimSun"/>
          <w:lang w:eastAsia="en-US"/>
        </w:rPr>
        <w:t xml:space="preserve">à </w:t>
      </w:r>
      <w:r w:rsidR="00882EE2">
        <w:rPr>
          <w:rFonts w:eastAsia="SimSun"/>
          <w:lang w:eastAsia="en-US"/>
        </w:rPr>
        <w:t xml:space="preserve">un opérateur privé étranger de </w:t>
      </w:r>
      <w:r>
        <w:rPr>
          <w:rFonts w:eastAsia="SimSun"/>
          <w:lang w:eastAsia="en-US"/>
        </w:rPr>
        <w:t>recourir à l’arbitrage</w:t>
      </w:r>
      <w:r w:rsidR="00A03925">
        <w:rPr>
          <w:rFonts w:eastAsia="SimSun"/>
          <w:lang w:eastAsia="en-US"/>
        </w:rPr>
        <w:t xml:space="preserve"> a</w:t>
      </w:r>
      <w:r>
        <w:rPr>
          <w:rFonts w:eastAsia="SimSun"/>
          <w:lang w:eastAsia="en-US"/>
        </w:rPr>
        <w:t>dvenant</w:t>
      </w:r>
      <w:r w:rsidR="00882EE2">
        <w:rPr>
          <w:rFonts w:eastAsia="SimSun"/>
          <w:lang w:eastAsia="en-US"/>
        </w:rPr>
        <w:t xml:space="preserve"> un </w:t>
      </w:r>
      <w:r w:rsidR="008F58DE">
        <w:rPr>
          <w:rFonts w:eastAsia="SimSun"/>
          <w:lang w:eastAsia="en-US"/>
        </w:rPr>
        <w:t>litig</w:t>
      </w:r>
      <w:r w:rsidR="007864E9">
        <w:rPr>
          <w:rFonts w:eastAsia="SimSun"/>
          <w:lang w:eastAsia="en-US"/>
        </w:rPr>
        <w:t>e</w:t>
      </w:r>
      <w:r w:rsidR="00882EE2">
        <w:rPr>
          <w:rFonts w:eastAsia="SimSun"/>
          <w:lang w:eastAsia="en-US"/>
        </w:rPr>
        <w:t xml:space="preserve"> impliquant l’État ou ses  émanations, mais ces derniers doivent être formellement munis de l’</w:t>
      </w:r>
      <w:r>
        <w:rPr>
          <w:rFonts w:eastAsia="SimSun"/>
          <w:lang w:eastAsia="en-US"/>
        </w:rPr>
        <w:t>approbation</w:t>
      </w:r>
      <w:r w:rsidR="001635F0">
        <w:rPr>
          <w:rFonts w:eastAsia="SimSun"/>
          <w:lang w:eastAsia="en-US"/>
        </w:rPr>
        <w:t xml:space="preserve"> d’une autorité </w:t>
      </w:r>
      <w:r w:rsidR="00D03E3E">
        <w:rPr>
          <w:rFonts w:eastAsia="SimSun"/>
          <w:lang w:eastAsia="en-US"/>
        </w:rPr>
        <w:t>compétente</w:t>
      </w:r>
      <w:r w:rsidR="00EC77CB">
        <w:rPr>
          <w:rFonts w:eastAsia="SimSun"/>
          <w:lang w:eastAsia="en-US"/>
        </w:rPr>
        <w:t xml:space="preserve">. </w:t>
      </w:r>
      <w:r w:rsidR="007864E9">
        <w:rPr>
          <w:rFonts w:eastAsia="SimSun"/>
          <w:lang w:eastAsia="en-US"/>
        </w:rPr>
        <w:t>En ce qui</w:t>
      </w:r>
      <w:r w:rsidR="00261874">
        <w:rPr>
          <w:rFonts w:eastAsia="SimSun"/>
          <w:lang w:eastAsia="en-US"/>
        </w:rPr>
        <w:t xml:space="preserve"> </w:t>
      </w:r>
      <w:r w:rsidR="001B125A">
        <w:rPr>
          <w:rFonts w:eastAsia="SimSun"/>
          <w:lang w:eastAsia="en-US"/>
        </w:rPr>
        <w:t>conc</w:t>
      </w:r>
      <w:r w:rsidR="00261874">
        <w:rPr>
          <w:rFonts w:eastAsia="SimSun"/>
          <w:lang w:eastAsia="en-US"/>
        </w:rPr>
        <w:t xml:space="preserve">erne les </w:t>
      </w:r>
      <w:r w:rsidR="00D03E3E">
        <w:rPr>
          <w:rFonts w:eastAsia="SimSun"/>
          <w:lang w:eastAsia="en-US"/>
        </w:rPr>
        <w:t>litiges relatifs aux</w:t>
      </w:r>
      <w:r w:rsidR="001B125A">
        <w:rPr>
          <w:rFonts w:eastAsia="SimSun"/>
          <w:lang w:eastAsia="en-US"/>
        </w:rPr>
        <w:t xml:space="preserve"> contrats </w:t>
      </w:r>
      <w:r w:rsidR="00D03E3E">
        <w:rPr>
          <w:rFonts w:eastAsia="SimSun"/>
          <w:lang w:eastAsia="en-US"/>
        </w:rPr>
        <w:t>administratifs, l’article</w:t>
      </w:r>
      <w:r w:rsidR="00BF1F86">
        <w:rPr>
          <w:rFonts w:eastAsia="SimSun"/>
          <w:lang w:eastAsia="en-US"/>
        </w:rPr>
        <w:t xml:space="preserve"> </w:t>
      </w:r>
      <w:r w:rsidR="001B125A">
        <w:rPr>
          <w:rFonts w:eastAsia="SimSun"/>
          <w:lang w:eastAsia="en-US"/>
        </w:rPr>
        <w:t xml:space="preserve">premier </w:t>
      </w:r>
      <w:r w:rsidR="009D5902">
        <w:rPr>
          <w:rFonts w:eastAsia="SimSun"/>
          <w:lang w:eastAsia="en-US"/>
        </w:rPr>
        <w:t xml:space="preserve"> de la loi du 16</w:t>
      </w:r>
      <w:r w:rsidR="00D03E3E">
        <w:rPr>
          <w:rFonts w:eastAsia="SimSun"/>
          <w:lang w:eastAsia="en-US"/>
        </w:rPr>
        <w:t xml:space="preserve"> avril 1997 est catégorique</w:t>
      </w:r>
      <w:r w:rsidR="00F959F8">
        <w:rPr>
          <w:rFonts w:eastAsia="SimSun"/>
          <w:lang w:eastAsia="en-US"/>
        </w:rPr>
        <w:t> : «</w:t>
      </w:r>
      <w:r w:rsidR="00D03E3E">
        <w:rPr>
          <w:rFonts w:eastAsia="SimSun"/>
          <w:lang w:eastAsia="en-US"/>
        </w:rPr>
        <w:t> </w:t>
      </w:r>
      <w:r w:rsidR="00882EE2">
        <w:t>L’accord pour recourir à l’</w:t>
      </w:r>
      <w:r w:rsidR="00D03E3E" w:rsidRPr="00D03E3E">
        <w:t>arbitrage dans les litiges relatifs aux contrats administratifs est donné</w:t>
      </w:r>
      <w:r w:rsidR="00882EE2">
        <w:t xml:space="preserve"> par le Ministre compétent ou l’</w:t>
      </w:r>
      <w:r w:rsidR="00D03E3E" w:rsidRPr="00D03E3E">
        <w:t xml:space="preserve">autorité compétente en ce qui concerne les personnes de droit public. </w:t>
      </w:r>
      <w:r w:rsidR="00D03E3E" w:rsidRPr="00D03E3E">
        <w:rPr>
          <w:color w:val="000000"/>
          <w:lang w:eastAsia="fr-CA"/>
        </w:rPr>
        <w:t>La délégation de ce pouvoir est interdite</w:t>
      </w:r>
      <w:r w:rsidR="00EC77CB">
        <w:rPr>
          <w:color w:val="000000"/>
          <w:lang w:eastAsia="fr-CA"/>
        </w:rPr>
        <w:t>.</w:t>
      </w:r>
      <w:r w:rsidR="00777F3F">
        <w:rPr>
          <w:color w:val="000000"/>
          <w:lang w:eastAsia="fr-CA"/>
        </w:rPr>
        <w:t> »</w:t>
      </w:r>
      <w:r w:rsidR="00882EE2">
        <w:rPr>
          <w:rStyle w:val="Appelnotedebasdep"/>
          <w:color w:val="000000"/>
          <w:lang w:eastAsia="fr-CA"/>
        </w:rPr>
        <w:footnoteReference w:id="161"/>
      </w:r>
    </w:p>
    <w:p w:rsidR="00023304" w:rsidRPr="00777F3F" w:rsidRDefault="00CE5187" w:rsidP="00777F3F">
      <w:pPr>
        <w:pStyle w:val="Lgende"/>
        <w:spacing w:line="480" w:lineRule="auto"/>
      </w:pPr>
      <w:r w:rsidRPr="00777F3F">
        <w:t>Un</w:t>
      </w:r>
      <w:r w:rsidR="00A3319B" w:rsidRPr="00777F3F">
        <w:t>e</w:t>
      </w:r>
      <w:r w:rsidRPr="00777F3F">
        <w:t xml:space="preserve">  auteur</w:t>
      </w:r>
      <w:r w:rsidR="00A3319B" w:rsidRPr="00777F3F">
        <w:t>e</w:t>
      </w:r>
      <w:r w:rsidR="00626D4D">
        <w:t xml:space="preserve"> </w:t>
      </w:r>
      <w:r w:rsidRPr="00777F3F">
        <w:t>souligne  que</w:t>
      </w:r>
      <w:r w:rsidR="00E63A6F" w:rsidRPr="00777F3F">
        <w:t xml:space="preserve"> </w:t>
      </w:r>
      <w:r w:rsidRPr="00777F3F">
        <w:t>c</w:t>
      </w:r>
      <w:r w:rsidR="00402DB7" w:rsidRPr="00777F3F">
        <w:t>ette  di</w:t>
      </w:r>
      <w:r w:rsidR="008F61D0" w:rsidRPr="00777F3F">
        <w:t xml:space="preserve">sposition n’est pas </w:t>
      </w:r>
      <w:r w:rsidR="00413C0B" w:rsidRPr="00777F3F">
        <w:t xml:space="preserve"> un </w:t>
      </w:r>
      <w:r w:rsidR="00777F3F">
        <w:t>acte isolé.</w:t>
      </w:r>
      <w:r w:rsidR="008F61D0" w:rsidRPr="00777F3F">
        <w:t xml:space="preserve"> </w:t>
      </w:r>
      <w:r w:rsidR="00777F3F" w:rsidRPr="00777F3F">
        <w:t>Elle</w:t>
      </w:r>
      <w:r w:rsidR="00402DB7" w:rsidRPr="00777F3F">
        <w:t xml:space="preserve"> </w:t>
      </w:r>
      <w:r w:rsidR="00012CFE" w:rsidRPr="00777F3F">
        <w:t xml:space="preserve"> confirme</w:t>
      </w:r>
      <w:r w:rsidR="00110E06" w:rsidRPr="00777F3F">
        <w:t>rait plutôt</w:t>
      </w:r>
      <w:r w:rsidR="001965E7" w:rsidRPr="00777F3F">
        <w:t xml:space="preserve"> la résistance </w:t>
      </w:r>
      <w:r w:rsidR="00AE3D69" w:rsidRPr="00777F3F">
        <w:t xml:space="preserve">systématique </w:t>
      </w:r>
      <w:r w:rsidR="00012CFE" w:rsidRPr="00777F3F">
        <w:t xml:space="preserve"> du régime égyptien à l’égard</w:t>
      </w:r>
      <w:r w:rsidR="002C6715" w:rsidRPr="00777F3F">
        <w:t xml:space="preserve"> de l’arbitrage en droit public</w:t>
      </w:r>
      <w:r w:rsidR="00626D4D">
        <w:rPr>
          <w:rStyle w:val="Appelnotedebasdep"/>
        </w:rPr>
        <w:footnoteReference w:id="162"/>
      </w:r>
      <w:r w:rsidR="002C6715" w:rsidRPr="00777F3F">
        <w:t>.</w:t>
      </w:r>
      <w:r w:rsidR="000D3D1F">
        <w:t xml:space="preserve"> Au regard même de </w:t>
      </w:r>
      <w:r w:rsidR="004A7537" w:rsidRPr="00777F3F">
        <w:t xml:space="preserve">la </w:t>
      </w:r>
      <w:r w:rsidR="00110E06" w:rsidRPr="00777F3F">
        <w:t xml:space="preserve">loi </w:t>
      </w:r>
      <w:r w:rsidR="00023304" w:rsidRPr="00777F3F">
        <w:t>n</w:t>
      </w:r>
      <w:r w:rsidR="00023304" w:rsidRPr="00C535D2">
        <w:rPr>
          <w:vertAlign w:val="superscript"/>
        </w:rPr>
        <w:t>o</w:t>
      </w:r>
      <w:r w:rsidR="00023304" w:rsidRPr="00777F3F">
        <w:t xml:space="preserve"> 89 </w:t>
      </w:r>
      <w:r w:rsidR="002C6715" w:rsidRPr="00777F3F">
        <w:t>de 1998</w:t>
      </w:r>
      <w:r w:rsidR="00023304" w:rsidRPr="00777F3F">
        <w:t xml:space="preserve"> portant régle</w:t>
      </w:r>
      <w:r w:rsidR="000D3D1F">
        <w:t>mentation de l’adjudication dans l</w:t>
      </w:r>
      <w:r w:rsidR="00023304" w:rsidRPr="00777F3F">
        <w:t>es marchés public</w:t>
      </w:r>
      <w:r w:rsidR="00777F3F">
        <w:t>s</w:t>
      </w:r>
      <w:r w:rsidR="00E4714E">
        <w:t>,</w:t>
      </w:r>
      <w:r w:rsidR="00017A73">
        <w:t xml:space="preserve"> soutient Nathalie </w:t>
      </w:r>
      <w:proofErr w:type="spellStart"/>
      <w:r w:rsidR="00017A73">
        <w:t>Najjar</w:t>
      </w:r>
      <w:proofErr w:type="spellEnd"/>
      <w:r w:rsidR="004A5C5A" w:rsidRPr="00777F3F">
        <w:t xml:space="preserve">, </w:t>
      </w:r>
      <w:r w:rsidR="000D3D1F">
        <w:t xml:space="preserve">il </w:t>
      </w:r>
      <w:r w:rsidR="00E4714E">
        <w:t xml:space="preserve">est </w:t>
      </w:r>
      <w:r w:rsidR="000D3D1F">
        <w:t xml:space="preserve">explicitement </w:t>
      </w:r>
      <w:r w:rsidR="00E4714E">
        <w:t>établi</w:t>
      </w:r>
      <w:r w:rsidR="001A13B4" w:rsidRPr="00777F3F">
        <w:t xml:space="preserve"> que </w:t>
      </w:r>
      <w:r w:rsidR="00876611" w:rsidRPr="00777F3F">
        <w:t>s</w:t>
      </w:r>
      <w:r w:rsidR="007864E9" w:rsidRPr="00777F3F">
        <w:t>’il</w:t>
      </w:r>
      <w:r w:rsidR="00876611" w:rsidRPr="00777F3F">
        <w:t xml:space="preserve"> survient un </w:t>
      </w:r>
      <w:r w:rsidR="004C4B26" w:rsidRPr="00777F3F">
        <w:t xml:space="preserve"> litige  dans </w:t>
      </w:r>
      <w:r w:rsidRPr="00777F3F">
        <w:t xml:space="preserve"> </w:t>
      </w:r>
      <w:r w:rsidR="004C4B26" w:rsidRPr="00777F3F">
        <w:t>l’</w:t>
      </w:r>
      <w:r w:rsidRPr="00777F3F">
        <w:t xml:space="preserve">exécution </w:t>
      </w:r>
      <w:r w:rsidR="00BF1F86" w:rsidRPr="00777F3F">
        <w:t>du contrat</w:t>
      </w:r>
      <w:r w:rsidR="0057202F" w:rsidRPr="00777F3F">
        <w:t>,</w:t>
      </w:r>
      <w:r w:rsidR="00BF1F86" w:rsidRPr="00777F3F">
        <w:t xml:space="preserve"> les parties peuvent </w:t>
      </w:r>
      <w:r w:rsidRPr="00777F3F">
        <w:t>recou</w:t>
      </w:r>
      <w:r w:rsidR="00BF1F86" w:rsidRPr="00777F3F">
        <w:t xml:space="preserve">rir </w:t>
      </w:r>
      <w:r w:rsidR="007864E9" w:rsidRPr="00777F3F">
        <w:t>à l’</w:t>
      </w:r>
      <w:r w:rsidR="00BD4B48" w:rsidRPr="00777F3F">
        <w:t>arbitrage  mais à condition que</w:t>
      </w:r>
      <w:r w:rsidR="002C6715" w:rsidRPr="00777F3F">
        <w:t xml:space="preserve"> le </w:t>
      </w:r>
      <w:r w:rsidRPr="00777F3F">
        <w:t>ministre c</w:t>
      </w:r>
      <w:r w:rsidR="00BA3134" w:rsidRPr="00777F3F">
        <w:t>ompé</w:t>
      </w:r>
      <w:r w:rsidRPr="00777F3F">
        <w:t>tent</w:t>
      </w:r>
      <w:r w:rsidR="001A13B4" w:rsidRPr="00777F3F">
        <w:t xml:space="preserve"> l’autorise de manière </w:t>
      </w:r>
      <w:r w:rsidR="001965E7" w:rsidRPr="00777F3F">
        <w:t>expresse</w:t>
      </w:r>
      <w:r w:rsidR="000D3D1F">
        <w:rPr>
          <w:rStyle w:val="Appelnotedebasdep"/>
        </w:rPr>
        <w:footnoteReference w:id="163"/>
      </w:r>
      <w:r w:rsidR="001965E7" w:rsidRPr="00777F3F">
        <w:t xml:space="preserve">. </w:t>
      </w:r>
    </w:p>
    <w:p w:rsidR="001B1112" w:rsidRPr="00777F3F" w:rsidRDefault="001965E7" w:rsidP="00777F3F">
      <w:pPr>
        <w:pStyle w:val="Lgende"/>
        <w:spacing w:line="480" w:lineRule="auto"/>
      </w:pPr>
      <w:r w:rsidRPr="00777F3F">
        <w:t>Par ailleurs</w:t>
      </w:r>
      <w:r w:rsidR="00EC77CB" w:rsidRPr="00777F3F">
        <w:t>,</w:t>
      </w:r>
      <w:r w:rsidR="007F0205">
        <w:t xml:space="preserve"> il est  de surcroit exigé  que </w:t>
      </w:r>
      <w:r w:rsidR="001B1499" w:rsidRPr="00777F3F">
        <w:t xml:space="preserve"> les parties </w:t>
      </w:r>
      <w:r w:rsidR="007F0205">
        <w:t>respectent</w:t>
      </w:r>
      <w:r w:rsidR="001B1499" w:rsidRPr="00777F3F">
        <w:t xml:space="preserve"> </w:t>
      </w:r>
      <w:r w:rsidR="007864E9" w:rsidRPr="00777F3F">
        <w:t xml:space="preserve"> </w:t>
      </w:r>
      <w:r w:rsidR="00CE5187" w:rsidRPr="00777F3F">
        <w:t xml:space="preserve">les </w:t>
      </w:r>
      <w:r w:rsidR="00876611" w:rsidRPr="00777F3F">
        <w:t>règles</w:t>
      </w:r>
      <w:r w:rsidR="00CE5187" w:rsidRPr="00777F3F">
        <w:t xml:space="preserve">  </w:t>
      </w:r>
      <w:r w:rsidR="00876611" w:rsidRPr="00777F3F">
        <w:t>impératives</w:t>
      </w:r>
      <w:r w:rsidR="00CE5187" w:rsidRPr="00777F3F">
        <w:t xml:space="preserve">  du droit </w:t>
      </w:r>
      <w:r w:rsidR="00876611" w:rsidRPr="00777F3F">
        <w:t>égyptien</w:t>
      </w:r>
      <w:r w:rsidR="001B1499" w:rsidRPr="00777F3F">
        <w:t xml:space="preserve"> de confier</w:t>
      </w:r>
      <w:r w:rsidR="00FC2817" w:rsidRPr="00777F3F">
        <w:t xml:space="preserve">  au prime abord</w:t>
      </w:r>
      <w:r w:rsidR="00CE5187" w:rsidRPr="00777F3F">
        <w:t xml:space="preserve"> le liti</w:t>
      </w:r>
      <w:r w:rsidR="001B1499" w:rsidRPr="00777F3F">
        <w:t>ge</w:t>
      </w:r>
      <w:r w:rsidR="00C535D2">
        <w:t xml:space="preserve"> </w:t>
      </w:r>
      <w:r w:rsidR="00876611" w:rsidRPr="00777F3F">
        <w:t>au</w:t>
      </w:r>
      <w:r w:rsidR="007864E9" w:rsidRPr="00777F3F">
        <w:t>x</w:t>
      </w:r>
      <w:r w:rsidR="001A13B4" w:rsidRPr="00777F3F">
        <w:t xml:space="preserve"> tribunaux </w:t>
      </w:r>
      <w:r w:rsidR="00435C72" w:rsidRPr="00777F3F">
        <w:t>é</w:t>
      </w:r>
      <w:r w:rsidR="00D5325F" w:rsidRPr="00777F3F">
        <w:t>gyptiens.</w:t>
      </w:r>
      <w:r w:rsidR="00435C72" w:rsidRPr="00777F3F">
        <w:t xml:space="preserve"> </w:t>
      </w:r>
      <w:r w:rsidR="007864E9" w:rsidRPr="00777F3F">
        <w:t>B</w:t>
      </w:r>
      <w:r w:rsidR="001D2488" w:rsidRPr="00777F3F">
        <w:t xml:space="preserve">ien avant l’adoption de </w:t>
      </w:r>
      <w:r w:rsidR="001D2488" w:rsidRPr="00777F3F">
        <w:lastRenderedPageBreak/>
        <w:t>ces dispositions légale</w:t>
      </w:r>
      <w:r w:rsidR="008F58DE" w:rsidRPr="00777F3F">
        <w:t>s</w:t>
      </w:r>
      <w:r w:rsidR="00BF1F86" w:rsidRPr="00777F3F">
        <w:t>,</w:t>
      </w:r>
      <w:r w:rsidR="00F15A6B" w:rsidRPr="00777F3F">
        <w:t xml:space="preserve"> le C</w:t>
      </w:r>
      <w:r w:rsidR="00435C72" w:rsidRPr="00777F3F">
        <w:t>onseil d’</w:t>
      </w:r>
      <w:r w:rsidR="00876611" w:rsidRPr="00777F3F">
        <w:t>État égyptien</w:t>
      </w:r>
      <w:r w:rsidR="007864E9" w:rsidRPr="00777F3F">
        <w:t xml:space="preserve"> consulté  en vue  </w:t>
      </w:r>
      <w:r w:rsidR="00923E2C" w:rsidRPr="00777F3F">
        <w:t xml:space="preserve">de définir la ligne à suivre, </w:t>
      </w:r>
      <w:r w:rsidR="001D2488" w:rsidRPr="00777F3F">
        <w:t xml:space="preserve">a tranché dans le même  sens en </w:t>
      </w:r>
      <w:r w:rsidR="00876611" w:rsidRPr="00777F3F">
        <w:t xml:space="preserve"> </w:t>
      </w:r>
      <w:r w:rsidR="001D2488" w:rsidRPr="00777F3F">
        <w:t>émettant</w:t>
      </w:r>
      <w:r w:rsidR="00876611" w:rsidRPr="00777F3F">
        <w:t xml:space="preserve">  l’avis   selon lequel</w:t>
      </w:r>
      <w:r w:rsidR="001B1112" w:rsidRPr="00777F3F">
        <w:t> :</w:t>
      </w:r>
    </w:p>
    <w:p w:rsidR="00EC77CB" w:rsidRDefault="00233B1A" w:rsidP="003638B4">
      <w:pPr>
        <w:pStyle w:val="Lgende"/>
        <w:spacing w:line="240" w:lineRule="auto"/>
        <w:ind w:left="709"/>
        <w:rPr>
          <w:lang w:eastAsia="fr-CA"/>
        </w:rPr>
      </w:pPr>
      <w:r>
        <w:rPr>
          <w:lang w:eastAsia="fr-CA"/>
        </w:rPr>
        <w:t>« </w:t>
      </w:r>
      <w:r w:rsidR="00435C72">
        <w:rPr>
          <w:lang w:eastAsia="fr-CA"/>
        </w:rPr>
        <w:t>L</w:t>
      </w:r>
      <w:r w:rsidR="00876611">
        <w:rPr>
          <w:lang w:eastAsia="fr-CA"/>
        </w:rPr>
        <w:t>e</w:t>
      </w:r>
      <w:r w:rsidR="00EB2E67">
        <w:rPr>
          <w:lang w:eastAsia="fr-CA"/>
        </w:rPr>
        <w:t xml:space="preserve">s personnes </w:t>
      </w:r>
      <w:r w:rsidR="00876611">
        <w:rPr>
          <w:lang w:eastAsia="fr-CA"/>
        </w:rPr>
        <w:t xml:space="preserve">morales </w:t>
      </w:r>
      <w:r w:rsidR="00EB2E67">
        <w:rPr>
          <w:lang w:eastAsia="fr-CA"/>
        </w:rPr>
        <w:t xml:space="preserve"> de droit public </w:t>
      </w:r>
      <w:r>
        <w:rPr>
          <w:lang w:eastAsia="fr-CA"/>
        </w:rPr>
        <w:t>peuvent certes, librement recourir à l’a</w:t>
      </w:r>
      <w:r w:rsidR="00EB2E67">
        <w:rPr>
          <w:lang w:eastAsia="fr-CA"/>
        </w:rPr>
        <w:t xml:space="preserve">rbitrage </w:t>
      </w:r>
      <w:r w:rsidR="002737F5">
        <w:rPr>
          <w:lang w:eastAsia="fr-CA"/>
        </w:rPr>
        <w:t>pour la résolution d’</w:t>
      </w:r>
      <w:r>
        <w:rPr>
          <w:lang w:eastAsia="fr-CA"/>
        </w:rPr>
        <w:t>un litige de  droit privé, ma</w:t>
      </w:r>
      <w:r w:rsidR="00F15A6B">
        <w:rPr>
          <w:lang w:eastAsia="fr-CA"/>
        </w:rPr>
        <w:t>i</w:t>
      </w:r>
      <w:r w:rsidR="00EB2E67">
        <w:rPr>
          <w:lang w:eastAsia="fr-CA"/>
        </w:rPr>
        <w:t>s que l’</w:t>
      </w:r>
      <w:r>
        <w:rPr>
          <w:lang w:eastAsia="fr-CA"/>
        </w:rPr>
        <w:t>Éta</w:t>
      </w:r>
      <w:r w:rsidR="00570880">
        <w:rPr>
          <w:lang w:eastAsia="fr-CA"/>
        </w:rPr>
        <w:t xml:space="preserve">t et les personnes </w:t>
      </w:r>
      <w:r w:rsidR="00435C72">
        <w:rPr>
          <w:lang w:eastAsia="fr-CA"/>
        </w:rPr>
        <w:t xml:space="preserve">morales de </w:t>
      </w:r>
      <w:r>
        <w:rPr>
          <w:lang w:eastAsia="fr-CA"/>
        </w:rPr>
        <w:t>droit public ne sauraient compromettre sans être  préalablement autorisées à le faire par une loi ou par l’ autorité de tutelle compétente »</w:t>
      </w:r>
      <w:r>
        <w:rPr>
          <w:rStyle w:val="Appelnotedebasdep"/>
          <w:color w:val="000000"/>
          <w:szCs w:val="24"/>
          <w:lang w:eastAsia="fr-CA"/>
        </w:rPr>
        <w:footnoteReference w:id="164"/>
      </w:r>
      <w:r w:rsidR="00EC77CB">
        <w:rPr>
          <w:lang w:eastAsia="fr-CA"/>
        </w:rPr>
        <w:t>.</w:t>
      </w:r>
    </w:p>
    <w:p w:rsidR="009267F5" w:rsidRDefault="009267F5" w:rsidP="00EC77CB">
      <w:pPr>
        <w:shd w:val="clear" w:color="auto" w:fill="FFFFFF"/>
        <w:spacing w:before="180" w:line="240" w:lineRule="auto"/>
        <w:ind w:right="482"/>
        <w:rPr>
          <w:color w:val="000000"/>
          <w:szCs w:val="24"/>
          <w:lang w:eastAsia="fr-CA"/>
        </w:rPr>
      </w:pPr>
    </w:p>
    <w:p w:rsidR="00C17761" w:rsidRDefault="00EB2E67" w:rsidP="00647CFC">
      <w:pPr>
        <w:pStyle w:val="Lgende"/>
        <w:spacing w:line="480" w:lineRule="auto"/>
        <w:rPr>
          <w:lang w:eastAsia="fr-CA"/>
        </w:rPr>
      </w:pPr>
      <w:r>
        <w:rPr>
          <w:lang w:eastAsia="fr-CA"/>
        </w:rPr>
        <w:t xml:space="preserve"> </w:t>
      </w:r>
      <w:r w:rsidR="00EC77CB">
        <w:rPr>
          <w:lang w:eastAsia="fr-CA"/>
        </w:rPr>
        <w:t>L’autorisation préalable  soulève</w:t>
      </w:r>
      <w:r>
        <w:rPr>
          <w:lang w:eastAsia="fr-CA"/>
        </w:rPr>
        <w:t xml:space="preserve"> un </w:t>
      </w:r>
      <w:r w:rsidR="00C17761">
        <w:rPr>
          <w:lang w:eastAsia="fr-CA"/>
        </w:rPr>
        <w:t>certain</w:t>
      </w:r>
      <w:r w:rsidR="00023304">
        <w:rPr>
          <w:lang w:eastAsia="fr-CA"/>
        </w:rPr>
        <w:t xml:space="preserve">  nombre de  question</w:t>
      </w:r>
      <w:r w:rsidR="00C17761">
        <w:rPr>
          <w:lang w:eastAsia="fr-CA"/>
        </w:rPr>
        <w:t>s</w:t>
      </w:r>
      <w:r w:rsidR="00EC77CB">
        <w:rPr>
          <w:lang w:eastAsia="fr-CA"/>
        </w:rPr>
        <w:t xml:space="preserve"> légitimes  quant à s</w:t>
      </w:r>
      <w:r w:rsidR="00023304">
        <w:rPr>
          <w:lang w:eastAsia="fr-CA"/>
        </w:rPr>
        <w:t xml:space="preserve">a portée  </w:t>
      </w:r>
      <w:r w:rsidR="00C17761">
        <w:rPr>
          <w:lang w:eastAsia="fr-CA"/>
        </w:rPr>
        <w:t xml:space="preserve">et de ses limites </w:t>
      </w:r>
      <w:r w:rsidR="00023304">
        <w:rPr>
          <w:lang w:eastAsia="fr-CA"/>
        </w:rPr>
        <w:t>en droit :</w:t>
      </w:r>
    </w:p>
    <w:p w:rsidR="00FC2817" w:rsidRDefault="00C17761" w:rsidP="003638B4">
      <w:pPr>
        <w:pStyle w:val="Lgende"/>
        <w:spacing w:line="240" w:lineRule="auto"/>
        <w:ind w:left="709"/>
        <w:rPr>
          <w:lang w:eastAsia="fr-CA"/>
        </w:rPr>
      </w:pPr>
      <w:r>
        <w:rPr>
          <w:lang w:eastAsia="fr-CA"/>
        </w:rPr>
        <w:t xml:space="preserve">«  </w:t>
      </w:r>
      <w:r w:rsidR="00EC77CB">
        <w:rPr>
          <w:lang w:eastAsia="fr-CA"/>
        </w:rPr>
        <w:t>Quelles</w:t>
      </w:r>
      <w:r>
        <w:rPr>
          <w:lang w:eastAsia="fr-CA"/>
        </w:rPr>
        <w:t xml:space="preserve"> son</w:t>
      </w:r>
      <w:r w:rsidR="00C535D2">
        <w:rPr>
          <w:lang w:eastAsia="fr-CA"/>
        </w:rPr>
        <w:t xml:space="preserve">t les formes requises pour que le ministre </w:t>
      </w:r>
      <w:r>
        <w:rPr>
          <w:lang w:eastAsia="fr-CA"/>
        </w:rPr>
        <w:t>ou l’autorité compétente accorde l’autorisation de recourir à l’arbi</w:t>
      </w:r>
      <w:r w:rsidR="00C535D2">
        <w:rPr>
          <w:lang w:eastAsia="fr-CA"/>
        </w:rPr>
        <w:t xml:space="preserve">trage? Cette autorisation doit </w:t>
      </w:r>
      <w:r>
        <w:rPr>
          <w:lang w:eastAsia="fr-CA"/>
        </w:rPr>
        <w:t>elle  se présenter sous forme d’acte  séparé ou de signature du ministre ou de l’autorité compétente de la convention d’arbitra</w:t>
      </w:r>
      <w:r w:rsidR="00C535D2">
        <w:rPr>
          <w:lang w:eastAsia="fr-CA"/>
        </w:rPr>
        <w:t xml:space="preserve">ge? Ne risque-t-on pas de voir </w:t>
      </w:r>
      <w:r>
        <w:rPr>
          <w:lang w:eastAsia="fr-CA"/>
        </w:rPr>
        <w:t>renaitre une nouvelle affaire Plateau des Pyramides? Quelles serait  la sanction du défaut de l’obtention d’autorisation? Serait-ce la nullité de la clause compromissoire ou une simple sanction disciplinaire comme le reconnaissait une jurisprudence antérieure ? Peut-on admettre un</w:t>
      </w:r>
      <w:r w:rsidR="00C535D2">
        <w:rPr>
          <w:lang w:eastAsia="fr-CA"/>
        </w:rPr>
        <w:t xml:space="preserve">e nullité sans texte? Quid des </w:t>
      </w:r>
      <w:r>
        <w:rPr>
          <w:lang w:eastAsia="fr-CA"/>
        </w:rPr>
        <w:t>conventions d’arbitrage conclues antérieurement à la promulgation de  la loi  de 1997? »</w:t>
      </w:r>
      <w:r w:rsidR="002737F5">
        <w:rPr>
          <w:rStyle w:val="Appelnotedebasdep"/>
          <w:color w:val="000000"/>
          <w:szCs w:val="24"/>
          <w:lang w:eastAsia="fr-CA"/>
        </w:rPr>
        <w:footnoteReference w:id="165"/>
      </w:r>
    </w:p>
    <w:p w:rsidR="00C535D2" w:rsidRDefault="00C535D2" w:rsidP="00B202A9">
      <w:pPr>
        <w:pStyle w:val="Lgende"/>
        <w:spacing w:line="480" w:lineRule="auto"/>
        <w:rPr>
          <w:lang w:eastAsia="fr-CA"/>
        </w:rPr>
      </w:pPr>
    </w:p>
    <w:p w:rsidR="00B202A9" w:rsidRDefault="001F171D" w:rsidP="00B202A9">
      <w:pPr>
        <w:pStyle w:val="Lgende"/>
        <w:spacing w:line="480" w:lineRule="auto"/>
        <w:rPr>
          <w:lang w:eastAsia="fr-CA"/>
        </w:rPr>
      </w:pPr>
      <w:r>
        <w:rPr>
          <w:lang w:eastAsia="fr-CA"/>
        </w:rPr>
        <w:t xml:space="preserve"> </w:t>
      </w:r>
      <w:r w:rsidR="00E060BF">
        <w:rPr>
          <w:lang w:eastAsia="fr-CA"/>
        </w:rPr>
        <w:t xml:space="preserve">Cette </w:t>
      </w:r>
      <w:r w:rsidR="008F58DE">
        <w:rPr>
          <w:lang w:eastAsia="fr-CA"/>
        </w:rPr>
        <w:t>appr</w:t>
      </w:r>
      <w:r w:rsidR="00E060BF">
        <w:rPr>
          <w:lang w:eastAsia="fr-CA"/>
        </w:rPr>
        <w:t xml:space="preserve">oche </w:t>
      </w:r>
      <w:r w:rsidR="00C535D2">
        <w:rPr>
          <w:lang w:eastAsia="fr-CA"/>
        </w:rPr>
        <w:t xml:space="preserve">conservatrice du droit </w:t>
      </w:r>
      <w:r w:rsidR="002737F5">
        <w:rPr>
          <w:lang w:eastAsia="fr-CA"/>
        </w:rPr>
        <w:t xml:space="preserve">égyptien contemporain consistant à exiger une  autorisation préalable à l’arbitrage en matière publique </w:t>
      </w:r>
      <w:r w:rsidR="00385C43">
        <w:rPr>
          <w:lang w:eastAsia="fr-CA"/>
        </w:rPr>
        <w:t xml:space="preserve">confirme la méfiance </w:t>
      </w:r>
      <w:r w:rsidR="00A3319B">
        <w:rPr>
          <w:lang w:eastAsia="fr-CA"/>
        </w:rPr>
        <w:t>de certains  États</w:t>
      </w:r>
      <w:r w:rsidR="003B4F9B">
        <w:rPr>
          <w:lang w:eastAsia="fr-CA"/>
        </w:rPr>
        <w:t xml:space="preserve"> à l’égard de l’arbitrage</w:t>
      </w:r>
      <w:r w:rsidR="009267F5">
        <w:rPr>
          <w:lang w:eastAsia="fr-CA"/>
        </w:rPr>
        <w:t>. C</w:t>
      </w:r>
      <w:r w:rsidR="003B4F9B">
        <w:rPr>
          <w:lang w:eastAsia="fr-CA"/>
        </w:rPr>
        <w:t xml:space="preserve">ette  attitude participe d’une  stratégie </w:t>
      </w:r>
      <w:r>
        <w:rPr>
          <w:lang w:eastAsia="fr-CA"/>
        </w:rPr>
        <w:t xml:space="preserve"> permettant </w:t>
      </w:r>
      <w:r w:rsidR="009267F5">
        <w:rPr>
          <w:lang w:eastAsia="fr-CA"/>
        </w:rPr>
        <w:t xml:space="preserve"> aux États </w:t>
      </w:r>
      <w:r>
        <w:rPr>
          <w:lang w:eastAsia="fr-CA"/>
        </w:rPr>
        <w:t xml:space="preserve">de  </w:t>
      </w:r>
      <w:r w:rsidR="00A3319B">
        <w:rPr>
          <w:lang w:eastAsia="fr-CA"/>
        </w:rPr>
        <w:t>garder un certain contrôle du mécanisme</w:t>
      </w:r>
      <w:r w:rsidR="009267F5">
        <w:rPr>
          <w:lang w:eastAsia="fr-CA"/>
        </w:rPr>
        <w:t>,</w:t>
      </w:r>
      <w:r w:rsidR="00A3319B">
        <w:rPr>
          <w:lang w:eastAsia="fr-CA"/>
        </w:rPr>
        <w:t xml:space="preserve"> en créant des  entraves  dan</w:t>
      </w:r>
      <w:r w:rsidR="00385C43">
        <w:rPr>
          <w:lang w:eastAsia="fr-CA"/>
        </w:rPr>
        <w:t>s  leur droit national</w:t>
      </w:r>
      <w:r w:rsidR="00A3319B">
        <w:rPr>
          <w:lang w:eastAsia="fr-CA"/>
        </w:rPr>
        <w:t xml:space="preserve"> </w:t>
      </w:r>
      <w:r w:rsidR="00385C43">
        <w:rPr>
          <w:lang w:eastAsia="fr-CA"/>
        </w:rPr>
        <w:t xml:space="preserve"> qui sont en fait </w:t>
      </w:r>
      <w:r w:rsidR="00A3319B">
        <w:rPr>
          <w:lang w:eastAsia="fr-CA"/>
        </w:rPr>
        <w:t>incompatibles</w:t>
      </w:r>
      <w:r w:rsidR="008F58DE">
        <w:rPr>
          <w:lang w:eastAsia="fr-CA"/>
        </w:rPr>
        <w:t xml:space="preserve"> </w:t>
      </w:r>
      <w:r w:rsidR="00D21DF1">
        <w:rPr>
          <w:lang w:eastAsia="fr-CA"/>
        </w:rPr>
        <w:t>aux</w:t>
      </w:r>
      <w:r w:rsidR="00A3319B">
        <w:rPr>
          <w:lang w:eastAsia="fr-CA"/>
        </w:rPr>
        <w:t xml:space="preserve">  exigences </w:t>
      </w:r>
      <w:r w:rsidR="00C535D2">
        <w:rPr>
          <w:lang w:eastAsia="fr-CA"/>
        </w:rPr>
        <w:t xml:space="preserve"> </w:t>
      </w:r>
      <w:r w:rsidR="004C4B26">
        <w:rPr>
          <w:lang w:eastAsia="fr-CA"/>
        </w:rPr>
        <w:t>de l’arbitrage international</w:t>
      </w:r>
      <w:r w:rsidR="00923E2C">
        <w:rPr>
          <w:lang w:eastAsia="fr-CA"/>
        </w:rPr>
        <w:t>.</w:t>
      </w:r>
      <w:r w:rsidRPr="001F171D">
        <w:rPr>
          <w:lang w:eastAsia="fr-CA"/>
        </w:rPr>
        <w:t xml:space="preserve"> </w:t>
      </w:r>
      <w:r>
        <w:rPr>
          <w:lang w:eastAsia="fr-CA"/>
        </w:rPr>
        <w:t xml:space="preserve"> </w:t>
      </w:r>
    </w:p>
    <w:p w:rsidR="00407606" w:rsidRDefault="00407606" w:rsidP="00B202A9">
      <w:pPr>
        <w:pStyle w:val="Lgende"/>
        <w:spacing w:line="480" w:lineRule="auto"/>
        <w:rPr>
          <w:rFonts w:eastAsia="SimSun"/>
          <w:b/>
          <w:kern w:val="3"/>
          <w:szCs w:val="24"/>
          <w:lang w:eastAsia="en-US"/>
        </w:rPr>
      </w:pPr>
    </w:p>
    <w:p w:rsidR="00FE1A4B" w:rsidRDefault="00FE1A4B" w:rsidP="00B202A9">
      <w:pPr>
        <w:pStyle w:val="Lgende"/>
        <w:spacing w:line="480" w:lineRule="auto"/>
        <w:rPr>
          <w:rFonts w:eastAsia="SimSun"/>
          <w:b/>
          <w:kern w:val="3"/>
          <w:szCs w:val="24"/>
          <w:lang w:eastAsia="en-US"/>
        </w:rPr>
      </w:pPr>
    </w:p>
    <w:p w:rsidR="00B202A9" w:rsidRPr="00B202A9" w:rsidRDefault="001771A9" w:rsidP="00B202A9">
      <w:pPr>
        <w:pStyle w:val="Lgende"/>
        <w:spacing w:line="480" w:lineRule="auto"/>
        <w:rPr>
          <w:lang w:eastAsia="fr-CA"/>
        </w:rPr>
      </w:pPr>
      <w:r>
        <w:rPr>
          <w:rFonts w:eastAsia="SimSun"/>
          <w:b/>
          <w:kern w:val="3"/>
          <w:szCs w:val="24"/>
          <w:lang w:eastAsia="en-US"/>
        </w:rPr>
        <w:lastRenderedPageBreak/>
        <w:t>2.1.2.2   Le c</w:t>
      </w:r>
      <w:r w:rsidR="00BF0A26">
        <w:rPr>
          <w:rFonts w:eastAsia="SimSun"/>
          <w:b/>
          <w:kern w:val="3"/>
          <w:szCs w:val="24"/>
          <w:lang w:eastAsia="en-US"/>
        </w:rPr>
        <w:t xml:space="preserve">as du </w:t>
      </w:r>
      <w:r w:rsidR="00DE57EE" w:rsidRPr="001B1112">
        <w:rPr>
          <w:rFonts w:eastAsia="SimSun"/>
          <w:b/>
          <w:kern w:val="3"/>
          <w:szCs w:val="24"/>
          <w:lang w:eastAsia="en-US"/>
        </w:rPr>
        <w:t>droit libanais</w:t>
      </w:r>
    </w:p>
    <w:p w:rsidR="00923E2C" w:rsidRDefault="007864E9" w:rsidP="00B202A9">
      <w:pPr>
        <w:shd w:val="clear" w:color="auto" w:fill="FFFFFF"/>
        <w:spacing w:before="180" w:line="480" w:lineRule="auto"/>
        <w:ind w:right="482"/>
        <w:rPr>
          <w:rFonts w:eastAsia="SimSun"/>
          <w:lang w:eastAsia="en-US"/>
        </w:rPr>
      </w:pPr>
      <w:r>
        <w:rPr>
          <w:rFonts w:eastAsia="SimSun"/>
          <w:lang w:eastAsia="en-US"/>
        </w:rPr>
        <w:t xml:space="preserve">Le  </w:t>
      </w:r>
      <w:r w:rsidR="009841BA">
        <w:rPr>
          <w:rFonts w:eastAsia="SimSun"/>
          <w:lang w:eastAsia="en-US"/>
        </w:rPr>
        <w:t xml:space="preserve">régime </w:t>
      </w:r>
      <w:r>
        <w:rPr>
          <w:rFonts w:eastAsia="SimSun"/>
          <w:lang w:eastAsia="en-US"/>
        </w:rPr>
        <w:t xml:space="preserve">de l’arbitrage </w:t>
      </w:r>
      <w:r w:rsidR="002D2763">
        <w:rPr>
          <w:rFonts w:eastAsia="SimSun"/>
          <w:lang w:eastAsia="en-US"/>
        </w:rPr>
        <w:t xml:space="preserve"> </w:t>
      </w:r>
      <w:r w:rsidR="009841BA">
        <w:rPr>
          <w:rFonts w:eastAsia="SimSun"/>
          <w:lang w:eastAsia="en-US"/>
        </w:rPr>
        <w:t>du Liban</w:t>
      </w:r>
      <w:r w:rsidR="009841BA">
        <w:rPr>
          <w:rStyle w:val="Appelnotedebasdep"/>
          <w:rFonts w:eastAsia="SimSun"/>
          <w:kern w:val="3"/>
          <w:szCs w:val="24"/>
          <w:lang w:eastAsia="en-US"/>
        </w:rPr>
        <w:footnoteReference w:id="166"/>
      </w:r>
      <w:r w:rsidR="009841BA">
        <w:rPr>
          <w:rFonts w:eastAsia="SimSun"/>
          <w:lang w:eastAsia="en-US"/>
        </w:rPr>
        <w:t>inspiré</w:t>
      </w:r>
      <w:r w:rsidR="00661FE0">
        <w:rPr>
          <w:rFonts w:eastAsia="SimSun"/>
          <w:lang w:eastAsia="en-US"/>
        </w:rPr>
        <w:t xml:space="preserve"> en partie </w:t>
      </w:r>
      <w:r w:rsidR="009841BA">
        <w:rPr>
          <w:rFonts w:eastAsia="SimSun"/>
          <w:lang w:eastAsia="en-US"/>
        </w:rPr>
        <w:t xml:space="preserve"> du  droit français</w:t>
      </w:r>
      <w:r w:rsidR="00BC4C9C">
        <w:rPr>
          <w:rFonts w:eastAsia="SimSun"/>
          <w:lang w:eastAsia="en-US"/>
        </w:rPr>
        <w:t xml:space="preserve"> </w:t>
      </w:r>
      <w:r w:rsidR="00191697">
        <w:rPr>
          <w:rFonts w:eastAsia="SimSun"/>
          <w:lang w:eastAsia="en-US"/>
        </w:rPr>
        <w:t xml:space="preserve">est </w:t>
      </w:r>
      <w:r w:rsidR="001635F0">
        <w:rPr>
          <w:rFonts w:eastAsia="SimSun"/>
          <w:lang w:eastAsia="en-US"/>
        </w:rPr>
        <w:t xml:space="preserve"> </w:t>
      </w:r>
      <w:r w:rsidR="002D2763">
        <w:rPr>
          <w:rFonts w:eastAsia="SimSun"/>
          <w:lang w:eastAsia="en-US"/>
        </w:rPr>
        <w:t xml:space="preserve">perçu </w:t>
      </w:r>
      <w:r>
        <w:rPr>
          <w:rFonts w:eastAsia="SimSun"/>
          <w:lang w:eastAsia="en-US"/>
        </w:rPr>
        <w:t xml:space="preserve"> par certains auteurs</w:t>
      </w:r>
      <w:r w:rsidR="002D2763">
        <w:rPr>
          <w:rFonts w:eastAsia="SimSun"/>
          <w:lang w:eastAsia="en-US"/>
        </w:rPr>
        <w:t xml:space="preserve">  comme </w:t>
      </w:r>
      <w:r>
        <w:rPr>
          <w:rFonts w:eastAsia="SimSun"/>
          <w:lang w:eastAsia="en-US"/>
        </w:rPr>
        <w:t xml:space="preserve">le plus </w:t>
      </w:r>
      <w:r w:rsidR="002D2763">
        <w:rPr>
          <w:rFonts w:eastAsia="SimSun"/>
          <w:lang w:eastAsia="en-US"/>
        </w:rPr>
        <w:t>« libéral  et flexible »</w:t>
      </w:r>
      <w:r w:rsidR="002D2763">
        <w:rPr>
          <w:rStyle w:val="Appelnotedebasdep"/>
          <w:rFonts w:eastAsia="SimSun"/>
          <w:kern w:val="3"/>
          <w:szCs w:val="24"/>
          <w:lang w:eastAsia="en-US"/>
        </w:rPr>
        <w:footnoteReference w:id="167"/>
      </w:r>
      <w:r>
        <w:rPr>
          <w:rFonts w:eastAsia="SimSun"/>
          <w:lang w:eastAsia="en-US"/>
        </w:rPr>
        <w:t xml:space="preserve"> dans la région</w:t>
      </w:r>
      <w:r w:rsidR="00CE00AA">
        <w:rPr>
          <w:rFonts w:eastAsia="SimSun"/>
          <w:lang w:eastAsia="en-US"/>
        </w:rPr>
        <w:t>. C</w:t>
      </w:r>
      <w:r w:rsidR="002D2763">
        <w:rPr>
          <w:rFonts w:eastAsia="SimSun"/>
          <w:lang w:eastAsia="en-US"/>
        </w:rPr>
        <w:t>ar</w:t>
      </w:r>
      <w:r w:rsidR="00CE00AA">
        <w:rPr>
          <w:rFonts w:eastAsia="SimSun"/>
          <w:lang w:eastAsia="en-US"/>
        </w:rPr>
        <w:t>,</w:t>
      </w:r>
      <w:r w:rsidR="002D2763">
        <w:rPr>
          <w:rFonts w:eastAsia="SimSun"/>
          <w:lang w:eastAsia="en-US"/>
        </w:rPr>
        <w:t xml:space="preserve"> </w:t>
      </w:r>
      <w:r w:rsidR="008A77E6">
        <w:rPr>
          <w:rFonts w:eastAsia="SimSun"/>
          <w:lang w:eastAsia="en-US"/>
        </w:rPr>
        <w:t>d</w:t>
      </w:r>
      <w:r w:rsidR="007C445A">
        <w:rPr>
          <w:rFonts w:eastAsia="SimSun"/>
          <w:lang w:eastAsia="en-US"/>
        </w:rPr>
        <w:t>éjà</w:t>
      </w:r>
      <w:r w:rsidR="00D21DF1">
        <w:rPr>
          <w:rFonts w:eastAsia="SimSun"/>
          <w:lang w:eastAsia="en-US"/>
        </w:rPr>
        <w:t xml:space="preserve">  en 1983</w:t>
      </w:r>
      <w:r w:rsidR="00483B38">
        <w:rPr>
          <w:rFonts w:eastAsia="SimSun"/>
          <w:lang w:eastAsia="en-US"/>
        </w:rPr>
        <w:t>,</w:t>
      </w:r>
      <w:r w:rsidR="00A21948">
        <w:rPr>
          <w:rFonts w:eastAsia="SimSun"/>
          <w:lang w:eastAsia="en-US"/>
        </w:rPr>
        <w:t xml:space="preserve"> il a été</w:t>
      </w:r>
      <w:r w:rsidR="00D21DF1">
        <w:rPr>
          <w:rFonts w:eastAsia="SimSun"/>
          <w:lang w:eastAsia="en-US"/>
        </w:rPr>
        <w:t xml:space="preserve"> l’u</w:t>
      </w:r>
      <w:r w:rsidR="002D2763">
        <w:rPr>
          <w:rFonts w:eastAsia="SimSun"/>
          <w:lang w:eastAsia="en-US"/>
        </w:rPr>
        <w:t>n des</w:t>
      </w:r>
      <w:r w:rsidR="008A77E6">
        <w:rPr>
          <w:rFonts w:eastAsia="SimSun"/>
          <w:lang w:eastAsia="en-US"/>
        </w:rPr>
        <w:t xml:space="preserve"> rares </w:t>
      </w:r>
      <w:r w:rsidR="00C535D2">
        <w:rPr>
          <w:rFonts w:eastAsia="SimSun"/>
          <w:lang w:eastAsia="en-US"/>
        </w:rPr>
        <w:t xml:space="preserve"> régimes</w:t>
      </w:r>
      <w:r w:rsidR="002D2763">
        <w:rPr>
          <w:rFonts w:eastAsia="SimSun"/>
          <w:lang w:eastAsia="en-US"/>
        </w:rPr>
        <w:t xml:space="preserve"> </w:t>
      </w:r>
      <w:r w:rsidR="00435C72">
        <w:rPr>
          <w:rFonts w:eastAsia="SimSun"/>
          <w:lang w:eastAsia="en-US"/>
        </w:rPr>
        <w:t xml:space="preserve">de </w:t>
      </w:r>
      <w:r w:rsidR="0018473A">
        <w:rPr>
          <w:rFonts w:eastAsia="SimSun"/>
          <w:lang w:eastAsia="en-US"/>
        </w:rPr>
        <w:t>tradition</w:t>
      </w:r>
      <w:r w:rsidR="008A77E6">
        <w:rPr>
          <w:rFonts w:eastAsia="SimSun"/>
          <w:lang w:eastAsia="en-US"/>
        </w:rPr>
        <w:t xml:space="preserve"> juridique latine</w:t>
      </w:r>
      <w:r w:rsidR="00B7173F">
        <w:rPr>
          <w:rFonts w:eastAsia="SimSun"/>
          <w:lang w:eastAsia="en-US"/>
        </w:rPr>
        <w:t xml:space="preserve"> </w:t>
      </w:r>
      <w:r w:rsidR="00BA3134">
        <w:rPr>
          <w:rFonts w:eastAsia="SimSun"/>
          <w:lang w:eastAsia="en-US"/>
        </w:rPr>
        <w:t>et musulmane</w:t>
      </w:r>
      <w:r w:rsidR="00B7173F">
        <w:rPr>
          <w:rFonts w:eastAsia="SimSun"/>
          <w:lang w:eastAsia="en-US"/>
        </w:rPr>
        <w:t xml:space="preserve"> à  abandonner l’interdiction</w:t>
      </w:r>
      <w:r w:rsidR="00D21DF1">
        <w:rPr>
          <w:rFonts w:eastAsia="SimSun"/>
          <w:lang w:eastAsia="en-US"/>
        </w:rPr>
        <w:t xml:space="preserve"> faite aux parties publiques  de </w:t>
      </w:r>
      <w:r w:rsidR="007C445A">
        <w:rPr>
          <w:rFonts w:eastAsia="SimSun"/>
          <w:lang w:eastAsia="en-US"/>
        </w:rPr>
        <w:t xml:space="preserve">compromettre. </w:t>
      </w:r>
      <w:r w:rsidR="002D2763">
        <w:rPr>
          <w:rFonts w:eastAsia="SimSun"/>
          <w:lang w:eastAsia="en-US"/>
        </w:rPr>
        <w:t xml:space="preserve">En  effet </w:t>
      </w:r>
      <w:r w:rsidR="0018473A">
        <w:rPr>
          <w:rFonts w:eastAsia="SimSun"/>
          <w:lang w:eastAsia="en-US"/>
        </w:rPr>
        <w:t>l’</w:t>
      </w:r>
      <w:r w:rsidR="003A008D">
        <w:rPr>
          <w:rFonts w:eastAsia="SimSun"/>
          <w:lang w:eastAsia="en-US"/>
        </w:rPr>
        <w:t>arti</w:t>
      </w:r>
      <w:r w:rsidR="00C535D2">
        <w:rPr>
          <w:rFonts w:eastAsia="SimSun"/>
          <w:lang w:eastAsia="en-US"/>
        </w:rPr>
        <w:t xml:space="preserve">cle 809 du code  de procédure </w:t>
      </w:r>
      <w:r w:rsidR="007C445A">
        <w:rPr>
          <w:rFonts w:eastAsia="SimSun"/>
          <w:lang w:eastAsia="en-US"/>
        </w:rPr>
        <w:t xml:space="preserve">civile </w:t>
      </w:r>
      <w:r w:rsidR="00946A6B">
        <w:rPr>
          <w:rFonts w:eastAsia="SimSun"/>
          <w:lang w:eastAsia="en-US"/>
        </w:rPr>
        <w:t xml:space="preserve"> libanais </w:t>
      </w:r>
      <w:r w:rsidR="007C445A">
        <w:rPr>
          <w:rFonts w:eastAsia="SimSun"/>
          <w:lang w:eastAsia="en-US"/>
        </w:rPr>
        <w:t>de 1983</w:t>
      </w:r>
      <w:r w:rsidR="002D2763">
        <w:rPr>
          <w:rFonts w:eastAsia="SimSun"/>
          <w:lang w:eastAsia="en-US"/>
        </w:rPr>
        <w:t xml:space="preserve"> </w:t>
      </w:r>
      <w:r w:rsidR="00946A6B">
        <w:rPr>
          <w:rFonts w:eastAsia="SimSun"/>
          <w:lang w:eastAsia="en-US"/>
        </w:rPr>
        <w:t>énonce :</w:t>
      </w:r>
      <w:r w:rsidR="008C3112">
        <w:rPr>
          <w:rFonts w:eastAsia="SimSun"/>
          <w:lang w:eastAsia="en-US"/>
        </w:rPr>
        <w:t xml:space="preserve"> « </w:t>
      </w:r>
      <w:r w:rsidR="002D2763">
        <w:rPr>
          <w:rFonts w:eastAsia="SimSun"/>
          <w:lang w:eastAsia="en-US"/>
        </w:rPr>
        <w:t xml:space="preserve">est international  l’arbitrage  qui  met en cause les </w:t>
      </w:r>
      <w:r w:rsidR="008A77E6">
        <w:rPr>
          <w:rFonts w:eastAsia="SimSun"/>
          <w:lang w:eastAsia="en-US"/>
        </w:rPr>
        <w:t>intérêts</w:t>
      </w:r>
      <w:r w:rsidR="002D2763">
        <w:rPr>
          <w:rFonts w:eastAsia="SimSun"/>
          <w:lang w:eastAsia="en-US"/>
        </w:rPr>
        <w:t xml:space="preserve">  du commerce international. L’État  ainsi que les  personnes de  droit public peuvent recourir à l</w:t>
      </w:r>
      <w:r w:rsidR="008A77E6">
        <w:rPr>
          <w:rFonts w:eastAsia="SimSun"/>
          <w:lang w:eastAsia="en-US"/>
        </w:rPr>
        <w:t>’</w:t>
      </w:r>
      <w:r w:rsidR="002D2763">
        <w:rPr>
          <w:rFonts w:eastAsia="SimSun"/>
          <w:lang w:eastAsia="en-US"/>
        </w:rPr>
        <w:t>arbitrage  international </w:t>
      </w:r>
      <w:r w:rsidR="005D0BF7">
        <w:rPr>
          <w:rFonts w:eastAsia="SimSun"/>
          <w:lang w:eastAsia="en-US"/>
        </w:rPr>
        <w:t>».</w:t>
      </w:r>
      <w:r w:rsidR="00293C78">
        <w:rPr>
          <w:rStyle w:val="Appelnotedebasdep"/>
          <w:rFonts w:eastAsia="SimSun"/>
          <w:lang w:eastAsia="en-US"/>
        </w:rPr>
        <w:footnoteReference w:id="168"/>
      </w:r>
      <w:r w:rsidR="005D0BF7">
        <w:rPr>
          <w:rFonts w:eastAsia="SimSun"/>
          <w:lang w:eastAsia="en-US"/>
        </w:rPr>
        <w:t xml:space="preserve"> </w:t>
      </w:r>
    </w:p>
    <w:p w:rsidR="00570880" w:rsidRDefault="00A21948" w:rsidP="00570880">
      <w:pPr>
        <w:pStyle w:val="Lgende"/>
        <w:spacing w:line="480" w:lineRule="auto"/>
        <w:rPr>
          <w:rFonts w:eastAsia="SimSun"/>
          <w:kern w:val="3"/>
          <w:szCs w:val="24"/>
          <w:lang w:eastAsia="en-US"/>
        </w:rPr>
      </w:pPr>
      <w:r>
        <w:rPr>
          <w:rFonts w:eastAsia="SimSun"/>
          <w:kern w:val="3"/>
          <w:szCs w:val="24"/>
          <w:lang w:eastAsia="en-US"/>
        </w:rPr>
        <w:t>Q</w:t>
      </w:r>
      <w:r w:rsidR="00E060BF">
        <w:rPr>
          <w:rFonts w:eastAsia="SimSun"/>
          <w:kern w:val="3"/>
          <w:szCs w:val="24"/>
          <w:lang w:eastAsia="en-US"/>
        </w:rPr>
        <w:t xml:space="preserve">uelques décennies plus tard, </w:t>
      </w:r>
      <w:r w:rsidR="0018473A">
        <w:rPr>
          <w:rFonts w:eastAsia="SimSun"/>
          <w:kern w:val="3"/>
          <w:szCs w:val="24"/>
          <w:lang w:eastAsia="en-US"/>
        </w:rPr>
        <w:t>cette disposition  a</w:t>
      </w:r>
      <w:r w:rsidR="00E060BF">
        <w:rPr>
          <w:rFonts w:eastAsia="SimSun"/>
          <w:kern w:val="3"/>
          <w:szCs w:val="24"/>
          <w:lang w:eastAsia="en-US"/>
        </w:rPr>
        <w:t xml:space="preserve">llait être </w:t>
      </w:r>
      <w:r w:rsidR="008A77E6">
        <w:rPr>
          <w:rFonts w:eastAsia="SimSun"/>
          <w:kern w:val="3"/>
          <w:szCs w:val="24"/>
          <w:lang w:eastAsia="en-US"/>
        </w:rPr>
        <w:t>soumise à</w:t>
      </w:r>
      <w:r w:rsidR="00BC65D8">
        <w:rPr>
          <w:rFonts w:eastAsia="SimSun"/>
          <w:kern w:val="3"/>
          <w:szCs w:val="24"/>
          <w:lang w:eastAsia="en-US"/>
        </w:rPr>
        <w:t xml:space="preserve">  cer</w:t>
      </w:r>
      <w:r w:rsidR="008A77E6">
        <w:rPr>
          <w:rFonts w:eastAsia="SimSun"/>
          <w:kern w:val="3"/>
          <w:szCs w:val="24"/>
          <w:lang w:eastAsia="en-US"/>
        </w:rPr>
        <w:t xml:space="preserve">taines </w:t>
      </w:r>
      <w:r w:rsidR="00E060BF">
        <w:rPr>
          <w:rFonts w:eastAsia="SimSun"/>
          <w:kern w:val="3"/>
          <w:szCs w:val="24"/>
          <w:lang w:eastAsia="en-US"/>
        </w:rPr>
        <w:t xml:space="preserve"> restrictions majeures, </w:t>
      </w:r>
      <w:r w:rsidR="0018473A">
        <w:rPr>
          <w:rFonts w:eastAsia="SimSun"/>
          <w:kern w:val="3"/>
          <w:szCs w:val="24"/>
          <w:lang w:eastAsia="en-US"/>
        </w:rPr>
        <w:t>d</w:t>
      </w:r>
      <w:r w:rsidR="008A77E6">
        <w:rPr>
          <w:rFonts w:eastAsia="SimSun"/>
          <w:kern w:val="3"/>
          <w:szCs w:val="24"/>
          <w:lang w:eastAsia="en-US"/>
        </w:rPr>
        <w:t>’</w:t>
      </w:r>
      <w:r w:rsidR="0018473A">
        <w:rPr>
          <w:rFonts w:eastAsia="SimSun"/>
          <w:kern w:val="3"/>
          <w:szCs w:val="24"/>
          <w:lang w:eastAsia="en-US"/>
        </w:rPr>
        <w:t xml:space="preserve">abord par une  circulaire  </w:t>
      </w:r>
      <w:r w:rsidR="008A77E6">
        <w:rPr>
          <w:rFonts w:eastAsia="SimSun"/>
          <w:kern w:val="3"/>
          <w:szCs w:val="24"/>
          <w:lang w:eastAsia="en-US"/>
        </w:rPr>
        <w:t>ministérielle</w:t>
      </w:r>
      <w:r w:rsidR="00C535D2">
        <w:rPr>
          <w:rFonts w:eastAsia="SimSun"/>
          <w:kern w:val="3"/>
          <w:szCs w:val="24"/>
          <w:lang w:eastAsia="en-US"/>
        </w:rPr>
        <w:t xml:space="preserve"> </w:t>
      </w:r>
      <w:r w:rsidR="0018473A">
        <w:rPr>
          <w:rFonts w:eastAsia="SimSun"/>
          <w:kern w:val="3"/>
          <w:szCs w:val="24"/>
          <w:lang w:eastAsia="en-US"/>
        </w:rPr>
        <w:t xml:space="preserve">prise le 7 </w:t>
      </w:r>
      <w:r w:rsidR="008A77E6">
        <w:rPr>
          <w:rFonts w:eastAsia="SimSun"/>
          <w:kern w:val="3"/>
          <w:szCs w:val="24"/>
          <w:lang w:eastAsia="en-US"/>
        </w:rPr>
        <w:t>av</w:t>
      </w:r>
      <w:r w:rsidR="0018473A">
        <w:rPr>
          <w:rFonts w:eastAsia="SimSun"/>
          <w:kern w:val="3"/>
          <w:szCs w:val="24"/>
          <w:lang w:eastAsia="en-US"/>
        </w:rPr>
        <w:t>ril 2000 dans l</w:t>
      </w:r>
      <w:r w:rsidR="00162FCD">
        <w:rPr>
          <w:rFonts w:eastAsia="SimSun"/>
          <w:kern w:val="3"/>
          <w:szCs w:val="24"/>
          <w:lang w:eastAsia="en-US"/>
        </w:rPr>
        <w:t>a</w:t>
      </w:r>
      <w:r w:rsidR="0018473A">
        <w:rPr>
          <w:rFonts w:eastAsia="SimSun"/>
          <w:kern w:val="3"/>
          <w:szCs w:val="24"/>
          <w:lang w:eastAsia="en-US"/>
        </w:rPr>
        <w:t>quelle le co</w:t>
      </w:r>
      <w:r w:rsidR="00162FCD">
        <w:rPr>
          <w:rFonts w:eastAsia="SimSun"/>
          <w:kern w:val="3"/>
          <w:szCs w:val="24"/>
          <w:lang w:eastAsia="en-US"/>
        </w:rPr>
        <w:t>n</w:t>
      </w:r>
      <w:r w:rsidR="0074778F">
        <w:rPr>
          <w:rFonts w:eastAsia="SimSun"/>
          <w:kern w:val="3"/>
          <w:szCs w:val="24"/>
          <w:lang w:eastAsia="en-US"/>
        </w:rPr>
        <w:t xml:space="preserve">seil des ministres </w:t>
      </w:r>
      <w:r w:rsidR="0018473A">
        <w:rPr>
          <w:rFonts w:eastAsia="SimSun"/>
          <w:kern w:val="3"/>
          <w:szCs w:val="24"/>
          <w:lang w:eastAsia="en-US"/>
        </w:rPr>
        <w:t>f</w:t>
      </w:r>
      <w:r w:rsidR="00162FCD">
        <w:rPr>
          <w:rFonts w:eastAsia="SimSun"/>
          <w:kern w:val="3"/>
          <w:szCs w:val="24"/>
          <w:lang w:eastAsia="en-US"/>
        </w:rPr>
        <w:t>ai</w:t>
      </w:r>
      <w:r w:rsidR="0074778F">
        <w:rPr>
          <w:rFonts w:eastAsia="SimSun"/>
          <w:kern w:val="3"/>
          <w:szCs w:val="24"/>
          <w:lang w:eastAsia="en-US"/>
        </w:rPr>
        <w:t xml:space="preserve">t injonction </w:t>
      </w:r>
      <w:r w:rsidR="00C535D2">
        <w:rPr>
          <w:rFonts w:eastAsia="SimSun"/>
          <w:kern w:val="3"/>
          <w:szCs w:val="24"/>
          <w:lang w:eastAsia="en-US"/>
        </w:rPr>
        <w:t xml:space="preserve">aux </w:t>
      </w:r>
      <w:r w:rsidR="008A77E6">
        <w:rPr>
          <w:rFonts w:eastAsia="SimSun"/>
          <w:kern w:val="3"/>
          <w:szCs w:val="24"/>
          <w:lang w:eastAsia="en-US"/>
        </w:rPr>
        <w:t>administrations</w:t>
      </w:r>
      <w:r w:rsidR="00BC65D8">
        <w:rPr>
          <w:rFonts w:eastAsia="SimSun"/>
          <w:kern w:val="3"/>
          <w:szCs w:val="24"/>
          <w:lang w:eastAsia="en-US"/>
        </w:rPr>
        <w:t xml:space="preserve"> </w:t>
      </w:r>
      <w:r w:rsidR="0018473A">
        <w:rPr>
          <w:rFonts w:eastAsia="SimSun"/>
          <w:kern w:val="3"/>
          <w:szCs w:val="24"/>
          <w:lang w:eastAsia="en-US"/>
        </w:rPr>
        <w:t xml:space="preserve">et </w:t>
      </w:r>
      <w:r w:rsidR="0074778F">
        <w:rPr>
          <w:rFonts w:eastAsia="SimSun"/>
          <w:kern w:val="3"/>
          <w:szCs w:val="24"/>
          <w:lang w:eastAsia="en-US"/>
        </w:rPr>
        <w:t xml:space="preserve">collectivités </w:t>
      </w:r>
      <w:r w:rsidR="00BC65D8">
        <w:rPr>
          <w:rFonts w:eastAsia="SimSun"/>
          <w:kern w:val="3"/>
          <w:szCs w:val="24"/>
          <w:lang w:eastAsia="en-US"/>
        </w:rPr>
        <w:t>publiques de demande</w:t>
      </w:r>
      <w:r w:rsidR="008A77E6">
        <w:rPr>
          <w:rFonts w:eastAsia="SimSun"/>
          <w:kern w:val="3"/>
          <w:szCs w:val="24"/>
          <w:lang w:eastAsia="en-US"/>
        </w:rPr>
        <w:t>r l’autorisation au con</w:t>
      </w:r>
      <w:r w:rsidR="00BC65D8">
        <w:rPr>
          <w:rFonts w:eastAsia="SimSun"/>
          <w:kern w:val="3"/>
          <w:szCs w:val="24"/>
          <w:lang w:eastAsia="en-US"/>
        </w:rPr>
        <w:t>seil des ministres av</w:t>
      </w:r>
      <w:r w:rsidR="00923E2C">
        <w:rPr>
          <w:rFonts w:eastAsia="SimSun"/>
          <w:kern w:val="3"/>
          <w:szCs w:val="24"/>
          <w:lang w:eastAsia="en-US"/>
        </w:rPr>
        <w:t>ant de recourir l’</w:t>
      </w:r>
      <w:r w:rsidR="0074778F">
        <w:rPr>
          <w:rFonts w:eastAsia="SimSun"/>
          <w:kern w:val="3"/>
          <w:szCs w:val="24"/>
          <w:lang w:eastAsia="en-US"/>
        </w:rPr>
        <w:t>arbitrage.</w:t>
      </w:r>
      <w:r w:rsidR="001B1112">
        <w:rPr>
          <w:rFonts w:eastAsia="SimSun"/>
          <w:kern w:val="3"/>
          <w:szCs w:val="24"/>
          <w:lang w:eastAsia="en-US"/>
        </w:rPr>
        <w:t xml:space="preserve"> </w:t>
      </w:r>
    </w:p>
    <w:p w:rsidR="00BE2E1C" w:rsidRPr="00570880" w:rsidRDefault="00E060BF" w:rsidP="00570880">
      <w:pPr>
        <w:pStyle w:val="Lgende"/>
        <w:spacing w:line="480" w:lineRule="auto"/>
        <w:rPr>
          <w:rFonts w:eastAsia="SimSun"/>
        </w:rPr>
      </w:pPr>
      <w:r>
        <w:rPr>
          <w:rFonts w:eastAsia="SimSun"/>
          <w:kern w:val="3"/>
          <w:szCs w:val="24"/>
          <w:lang w:eastAsia="en-US"/>
        </w:rPr>
        <w:t xml:space="preserve">Comme sa </w:t>
      </w:r>
      <w:r w:rsidR="00EF5448" w:rsidRPr="00EF5448">
        <w:rPr>
          <w:rFonts w:eastAsia="SimSun"/>
          <w:kern w:val="3"/>
          <w:szCs w:val="24"/>
          <w:lang w:eastAsia="en-US"/>
        </w:rPr>
        <w:t>force juridique</w:t>
      </w:r>
      <w:r w:rsidR="00C535D2">
        <w:rPr>
          <w:rFonts w:eastAsia="SimSun"/>
          <w:kern w:val="3"/>
          <w:szCs w:val="24"/>
          <w:lang w:eastAsia="en-US"/>
        </w:rPr>
        <w:t xml:space="preserve"> a été vite </w:t>
      </w:r>
      <w:r>
        <w:rPr>
          <w:rFonts w:eastAsia="SimSun"/>
          <w:kern w:val="3"/>
          <w:szCs w:val="24"/>
          <w:lang w:eastAsia="en-US"/>
        </w:rPr>
        <w:t xml:space="preserve">questionnée, au </w:t>
      </w:r>
      <w:r w:rsidR="00EF5448" w:rsidRPr="00EF5448">
        <w:rPr>
          <w:rFonts w:eastAsia="SimSun"/>
          <w:kern w:val="3"/>
          <w:szCs w:val="24"/>
          <w:lang w:eastAsia="en-US"/>
        </w:rPr>
        <w:t xml:space="preserve">vu de sa place dans l’ordonnancement  </w:t>
      </w:r>
      <w:r w:rsidRPr="00EF5448">
        <w:rPr>
          <w:rFonts w:eastAsia="SimSun"/>
          <w:kern w:val="3"/>
          <w:szCs w:val="24"/>
          <w:lang w:eastAsia="en-US"/>
        </w:rPr>
        <w:t>juridique,</w:t>
      </w:r>
      <w:r>
        <w:rPr>
          <w:rFonts w:eastAsia="SimSun"/>
          <w:kern w:val="3"/>
          <w:szCs w:val="24"/>
          <w:lang w:eastAsia="en-US"/>
        </w:rPr>
        <w:t xml:space="preserve"> </w:t>
      </w:r>
      <w:r w:rsidR="00EF5448" w:rsidRPr="00EF5448">
        <w:rPr>
          <w:rFonts w:eastAsia="SimSun"/>
          <w:kern w:val="3"/>
          <w:szCs w:val="24"/>
          <w:lang w:eastAsia="en-US"/>
        </w:rPr>
        <w:t>fait observer u</w:t>
      </w:r>
      <w:r w:rsidR="00BC65D8" w:rsidRPr="00EF5448">
        <w:rPr>
          <w:rFonts w:eastAsia="SimSun"/>
          <w:kern w:val="3"/>
          <w:szCs w:val="24"/>
          <w:lang w:eastAsia="en-US"/>
        </w:rPr>
        <w:t>n juriste</w:t>
      </w:r>
      <w:r w:rsidR="008A77E6" w:rsidRPr="00EF5448">
        <w:rPr>
          <w:rStyle w:val="Appelnotedebasdep"/>
          <w:rFonts w:eastAsia="SimSun"/>
          <w:kern w:val="3"/>
          <w:szCs w:val="24"/>
          <w:lang w:eastAsia="en-US"/>
        </w:rPr>
        <w:footnoteReference w:id="169"/>
      </w:r>
      <w:r w:rsidR="00EF5448" w:rsidRPr="00EF5448">
        <w:rPr>
          <w:rFonts w:eastAsia="SimSun"/>
          <w:kern w:val="3"/>
          <w:szCs w:val="24"/>
          <w:lang w:eastAsia="en-US"/>
        </w:rPr>
        <w:t>,</w:t>
      </w:r>
      <w:r w:rsidR="00EF5448">
        <w:rPr>
          <w:rFonts w:eastAsia="SimSun"/>
          <w:kern w:val="3"/>
          <w:szCs w:val="24"/>
          <w:lang w:eastAsia="en-US"/>
        </w:rPr>
        <w:t xml:space="preserve"> </w:t>
      </w:r>
      <w:r>
        <w:rPr>
          <w:rFonts w:eastAsia="SimSun"/>
          <w:kern w:val="3"/>
          <w:szCs w:val="24"/>
          <w:lang w:eastAsia="en-US"/>
        </w:rPr>
        <w:t>elle</w:t>
      </w:r>
      <w:r w:rsidR="00C535D2">
        <w:rPr>
          <w:rFonts w:eastAsia="SimSun"/>
          <w:kern w:val="3"/>
          <w:szCs w:val="24"/>
          <w:lang w:eastAsia="en-US"/>
        </w:rPr>
        <w:t xml:space="preserve"> </w:t>
      </w:r>
      <w:r w:rsidR="00EF5448" w:rsidRPr="00EF5448">
        <w:rPr>
          <w:rFonts w:eastAsia="SimSun"/>
          <w:kern w:val="3"/>
          <w:szCs w:val="24"/>
          <w:lang w:eastAsia="en-US"/>
        </w:rPr>
        <w:t>a été  renforcée par l’adoption</w:t>
      </w:r>
      <w:r w:rsidR="009267F5">
        <w:rPr>
          <w:rFonts w:eastAsia="SimSun"/>
          <w:kern w:val="3"/>
          <w:szCs w:val="24"/>
          <w:lang w:eastAsia="en-US"/>
        </w:rPr>
        <w:t xml:space="preserve">, </w:t>
      </w:r>
      <w:r w:rsidR="00EF5448" w:rsidRPr="00EF5448">
        <w:rPr>
          <w:rFonts w:eastAsia="SimSun"/>
          <w:kern w:val="3"/>
          <w:szCs w:val="24"/>
          <w:lang w:eastAsia="en-US"/>
        </w:rPr>
        <w:t xml:space="preserve"> </w:t>
      </w:r>
      <w:r w:rsidR="008A77E6" w:rsidRPr="00EF5448">
        <w:rPr>
          <w:rFonts w:eastAsia="SimSun"/>
          <w:kern w:val="3"/>
          <w:szCs w:val="24"/>
          <w:lang w:eastAsia="en-US"/>
        </w:rPr>
        <w:t>l</w:t>
      </w:r>
      <w:r w:rsidR="0074778F">
        <w:rPr>
          <w:rFonts w:eastAsia="SimSun"/>
          <w:kern w:val="3"/>
          <w:szCs w:val="24"/>
          <w:lang w:eastAsia="en-US"/>
        </w:rPr>
        <w:t>e 16 aoû</w:t>
      </w:r>
      <w:r w:rsidR="0074778F" w:rsidRPr="00EF5448">
        <w:rPr>
          <w:rFonts w:eastAsia="SimSun"/>
          <w:kern w:val="3"/>
          <w:szCs w:val="24"/>
          <w:lang w:eastAsia="en-US"/>
        </w:rPr>
        <w:t>t</w:t>
      </w:r>
      <w:r w:rsidR="00946A6B" w:rsidRPr="00EF5448">
        <w:rPr>
          <w:rFonts w:eastAsia="SimSun"/>
          <w:kern w:val="3"/>
          <w:szCs w:val="24"/>
          <w:lang w:eastAsia="en-US"/>
        </w:rPr>
        <w:t xml:space="preserve"> 2001</w:t>
      </w:r>
      <w:r w:rsidR="00946A6B">
        <w:rPr>
          <w:rFonts w:eastAsia="SimSun"/>
          <w:kern w:val="3"/>
          <w:szCs w:val="24"/>
          <w:lang w:eastAsia="en-US"/>
        </w:rPr>
        <w:t xml:space="preserve"> </w:t>
      </w:r>
      <w:r w:rsidR="008F3159">
        <w:rPr>
          <w:rFonts w:eastAsia="SimSun"/>
          <w:kern w:val="3"/>
          <w:szCs w:val="24"/>
          <w:lang w:eastAsia="en-US"/>
        </w:rPr>
        <w:t>d’</w:t>
      </w:r>
      <w:r w:rsidR="00946A6B">
        <w:rPr>
          <w:rFonts w:eastAsia="SimSun"/>
          <w:kern w:val="3"/>
          <w:szCs w:val="24"/>
          <w:lang w:eastAsia="en-US"/>
        </w:rPr>
        <w:t xml:space="preserve">une  nouvelle </w:t>
      </w:r>
      <w:r w:rsidR="00BC65D8">
        <w:rPr>
          <w:rFonts w:eastAsia="SimSun"/>
          <w:kern w:val="3"/>
          <w:szCs w:val="24"/>
          <w:lang w:eastAsia="en-US"/>
        </w:rPr>
        <w:t>loi portant sur l</w:t>
      </w:r>
      <w:r w:rsidR="008A77E6">
        <w:rPr>
          <w:rFonts w:eastAsia="SimSun"/>
          <w:kern w:val="3"/>
          <w:szCs w:val="24"/>
          <w:lang w:eastAsia="en-US"/>
        </w:rPr>
        <w:t>’</w:t>
      </w:r>
      <w:r w:rsidR="00BC65D8">
        <w:rPr>
          <w:rFonts w:eastAsia="SimSun"/>
          <w:kern w:val="3"/>
          <w:szCs w:val="24"/>
          <w:lang w:eastAsia="en-US"/>
        </w:rPr>
        <w:t xml:space="preserve">encouragement des </w:t>
      </w:r>
      <w:r w:rsidR="00EF5448">
        <w:rPr>
          <w:rFonts w:eastAsia="SimSun"/>
          <w:kern w:val="3"/>
          <w:szCs w:val="24"/>
          <w:lang w:eastAsia="en-US"/>
        </w:rPr>
        <w:t>investiss</w:t>
      </w:r>
      <w:r>
        <w:rPr>
          <w:rFonts w:eastAsia="SimSun"/>
          <w:kern w:val="3"/>
          <w:szCs w:val="24"/>
          <w:lang w:eastAsia="en-US"/>
        </w:rPr>
        <w:t>ement</w:t>
      </w:r>
      <w:r w:rsidR="006B7277">
        <w:rPr>
          <w:rFonts w:eastAsia="SimSun"/>
          <w:kern w:val="3"/>
          <w:szCs w:val="24"/>
          <w:lang w:eastAsia="en-US"/>
        </w:rPr>
        <w:t>s</w:t>
      </w:r>
      <w:r w:rsidR="006B7277">
        <w:rPr>
          <w:rStyle w:val="Appelnotedebasdep"/>
          <w:rFonts w:eastAsia="SimSun"/>
          <w:kern w:val="3"/>
          <w:szCs w:val="24"/>
          <w:lang w:eastAsia="en-US"/>
        </w:rPr>
        <w:footnoteReference w:id="170"/>
      </w:r>
      <w:r>
        <w:rPr>
          <w:rFonts w:eastAsia="SimSun"/>
          <w:kern w:val="3"/>
          <w:szCs w:val="24"/>
          <w:lang w:eastAsia="en-US"/>
        </w:rPr>
        <w:t xml:space="preserve">. </w:t>
      </w:r>
      <w:r w:rsidR="00CB15FB">
        <w:rPr>
          <w:rFonts w:eastAsia="SimSun"/>
          <w:kern w:val="3"/>
          <w:szCs w:val="24"/>
          <w:lang w:eastAsia="en-US"/>
        </w:rPr>
        <w:t>À</w:t>
      </w:r>
      <w:r w:rsidR="000345BE">
        <w:rPr>
          <w:rFonts w:eastAsia="SimSun"/>
          <w:kern w:val="3"/>
          <w:szCs w:val="24"/>
          <w:lang w:eastAsia="en-US"/>
        </w:rPr>
        <w:t xml:space="preserve"> l’</w:t>
      </w:r>
      <w:r w:rsidR="00C340C9">
        <w:rPr>
          <w:rFonts w:eastAsia="SimSun"/>
          <w:kern w:val="3"/>
          <w:szCs w:val="24"/>
          <w:lang w:eastAsia="en-US"/>
        </w:rPr>
        <w:t xml:space="preserve">article </w:t>
      </w:r>
      <w:r w:rsidR="008A77E6">
        <w:rPr>
          <w:rFonts w:eastAsia="SimSun"/>
          <w:kern w:val="3"/>
          <w:szCs w:val="24"/>
          <w:lang w:eastAsia="en-US"/>
        </w:rPr>
        <w:t xml:space="preserve">18 </w:t>
      </w:r>
      <w:r w:rsidR="000345BE">
        <w:rPr>
          <w:rFonts w:eastAsia="SimSun"/>
          <w:kern w:val="3"/>
          <w:szCs w:val="24"/>
          <w:lang w:eastAsia="en-US"/>
        </w:rPr>
        <w:t xml:space="preserve"> de cette loi,  il  est prescrit</w:t>
      </w:r>
      <w:r w:rsidR="008A77E6">
        <w:rPr>
          <w:rFonts w:eastAsia="SimSun"/>
          <w:kern w:val="3"/>
          <w:szCs w:val="24"/>
          <w:lang w:eastAsia="en-US"/>
        </w:rPr>
        <w:t xml:space="preserve"> que </w:t>
      </w:r>
      <w:r w:rsidR="00946A6B">
        <w:rPr>
          <w:rFonts w:eastAsia="SimSun"/>
          <w:kern w:val="3"/>
          <w:szCs w:val="24"/>
          <w:lang w:eastAsia="en-US"/>
        </w:rPr>
        <w:t xml:space="preserve"> l’autorisation</w:t>
      </w:r>
      <w:r w:rsidR="0074778F">
        <w:rPr>
          <w:rFonts w:eastAsia="SimSun"/>
          <w:kern w:val="3"/>
          <w:szCs w:val="24"/>
          <w:lang w:eastAsia="en-US"/>
        </w:rPr>
        <w:t xml:space="preserve"> préalable</w:t>
      </w:r>
      <w:r>
        <w:rPr>
          <w:rFonts w:eastAsia="SimSun"/>
          <w:kern w:val="3"/>
          <w:szCs w:val="24"/>
          <w:lang w:eastAsia="en-US"/>
        </w:rPr>
        <w:t xml:space="preserve"> </w:t>
      </w:r>
      <w:r w:rsidR="00946A6B">
        <w:rPr>
          <w:rFonts w:eastAsia="SimSun"/>
          <w:kern w:val="3"/>
          <w:szCs w:val="24"/>
          <w:lang w:eastAsia="en-US"/>
        </w:rPr>
        <w:t>du conseil des  ministres</w:t>
      </w:r>
      <w:r w:rsidR="00402DB7">
        <w:rPr>
          <w:rFonts w:eastAsia="SimSun"/>
          <w:kern w:val="3"/>
          <w:szCs w:val="24"/>
          <w:lang w:eastAsia="en-US"/>
        </w:rPr>
        <w:t xml:space="preserve">  est obligatoire pour </w:t>
      </w:r>
      <w:r w:rsidR="007932B2">
        <w:rPr>
          <w:rFonts w:eastAsia="SimSun"/>
          <w:kern w:val="3"/>
          <w:szCs w:val="24"/>
          <w:lang w:eastAsia="en-US"/>
        </w:rPr>
        <w:t>habiliter</w:t>
      </w:r>
      <w:r w:rsidR="00946A6B">
        <w:rPr>
          <w:rFonts w:eastAsia="SimSun"/>
          <w:kern w:val="3"/>
          <w:szCs w:val="24"/>
          <w:lang w:eastAsia="en-US"/>
        </w:rPr>
        <w:t xml:space="preserve"> l’arbitr</w:t>
      </w:r>
      <w:r w:rsidR="0074778F">
        <w:rPr>
          <w:rFonts w:eastAsia="SimSun"/>
          <w:kern w:val="3"/>
          <w:szCs w:val="24"/>
          <w:lang w:eastAsia="en-US"/>
        </w:rPr>
        <w:t xml:space="preserve">age </w:t>
      </w:r>
      <w:r w:rsidR="00946A6B">
        <w:rPr>
          <w:rFonts w:eastAsia="SimSun"/>
          <w:kern w:val="3"/>
          <w:szCs w:val="24"/>
          <w:lang w:eastAsia="en-US"/>
        </w:rPr>
        <w:t>des litiges administratifs qu’</w:t>
      </w:r>
      <w:r w:rsidR="00BE2E1C">
        <w:rPr>
          <w:rFonts w:eastAsia="SimSun"/>
          <w:kern w:val="3"/>
          <w:szCs w:val="24"/>
          <w:lang w:eastAsia="en-US"/>
        </w:rPr>
        <w:t>ils soient de l’ordre  interne</w:t>
      </w:r>
      <w:r w:rsidR="00946A6B">
        <w:rPr>
          <w:rFonts w:eastAsia="SimSun"/>
          <w:kern w:val="3"/>
          <w:szCs w:val="24"/>
          <w:lang w:eastAsia="en-US"/>
        </w:rPr>
        <w:t xml:space="preserve"> ou </w:t>
      </w:r>
      <w:r w:rsidR="00435C72">
        <w:rPr>
          <w:rFonts w:eastAsia="SimSun"/>
          <w:kern w:val="3"/>
          <w:szCs w:val="24"/>
          <w:lang w:eastAsia="en-US"/>
        </w:rPr>
        <w:t>international</w:t>
      </w:r>
      <w:r w:rsidR="000345BE">
        <w:rPr>
          <w:rStyle w:val="Appelnotedebasdep"/>
          <w:rFonts w:eastAsia="SimSun"/>
          <w:kern w:val="3"/>
          <w:szCs w:val="24"/>
          <w:lang w:eastAsia="en-US"/>
        </w:rPr>
        <w:footnoteReference w:id="171"/>
      </w:r>
      <w:r w:rsidR="00435C72">
        <w:rPr>
          <w:rFonts w:eastAsia="SimSun"/>
          <w:kern w:val="3"/>
          <w:szCs w:val="24"/>
          <w:lang w:eastAsia="en-US"/>
        </w:rPr>
        <w:t>.</w:t>
      </w:r>
    </w:p>
    <w:p w:rsidR="00B45C05" w:rsidRDefault="00C535D2" w:rsidP="00647CFC">
      <w:pPr>
        <w:pStyle w:val="Lgende"/>
        <w:spacing w:line="480" w:lineRule="auto"/>
        <w:rPr>
          <w:rFonts w:eastAsia="SimSun"/>
          <w:kern w:val="3"/>
          <w:szCs w:val="24"/>
          <w:lang w:eastAsia="en-US"/>
        </w:rPr>
      </w:pPr>
      <w:r>
        <w:rPr>
          <w:rFonts w:eastAsia="SimSun"/>
        </w:rPr>
        <w:lastRenderedPageBreak/>
        <w:t xml:space="preserve">En juillet </w:t>
      </w:r>
      <w:r w:rsidR="001635F0" w:rsidRPr="00647CFC">
        <w:rPr>
          <w:rFonts w:eastAsia="SimSun"/>
        </w:rPr>
        <w:t>2001</w:t>
      </w:r>
      <w:r w:rsidR="00133025">
        <w:rPr>
          <w:rFonts w:eastAsia="SimSun"/>
        </w:rPr>
        <w:t>,</w:t>
      </w:r>
      <w:r w:rsidR="001635F0" w:rsidRPr="00647CFC">
        <w:rPr>
          <w:rFonts w:eastAsia="SimSun"/>
        </w:rPr>
        <w:t xml:space="preserve"> le </w:t>
      </w:r>
      <w:r w:rsidR="00F15A6B" w:rsidRPr="00647CFC">
        <w:rPr>
          <w:rFonts w:eastAsia="SimSun"/>
        </w:rPr>
        <w:t>C</w:t>
      </w:r>
      <w:r w:rsidR="001635F0" w:rsidRPr="00647CFC">
        <w:rPr>
          <w:rFonts w:eastAsia="SimSun"/>
        </w:rPr>
        <w:t xml:space="preserve">onseil d’État libanais </w:t>
      </w:r>
      <w:r w:rsidR="00AA5E41" w:rsidRPr="00647CFC">
        <w:rPr>
          <w:rFonts w:eastAsia="SimSun"/>
        </w:rPr>
        <w:t>s’</w:t>
      </w:r>
      <w:r w:rsidR="00BE2E1C" w:rsidRPr="00647CFC">
        <w:rPr>
          <w:rFonts w:eastAsia="SimSun"/>
        </w:rPr>
        <w:t xml:space="preserve">est penché sur </w:t>
      </w:r>
      <w:r w:rsidR="00AA5E41" w:rsidRPr="00647CFC">
        <w:rPr>
          <w:rFonts w:eastAsia="SimSun"/>
        </w:rPr>
        <w:t>l’arbitrabilité</w:t>
      </w:r>
      <w:r w:rsidR="00647CFC" w:rsidRPr="00647CFC">
        <w:rPr>
          <w:rFonts w:eastAsia="SimSun"/>
        </w:rPr>
        <w:t xml:space="preserve"> de certains</w:t>
      </w:r>
      <w:r w:rsidR="00BE2E1C" w:rsidRPr="00647CFC">
        <w:rPr>
          <w:rFonts w:eastAsia="SimSun"/>
        </w:rPr>
        <w:t xml:space="preserve"> litiges </w:t>
      </w:r>
      <w:r w:rsidR="00AA5E41" w:rsidRPr="00647CFC">
        <w:rPr>
          <w:rFonts w:eastAsia="SimSun"/>
        </w:rPr>
        <w:t xml:space="preserve">administratifs </w:t>
      </w:r>
      <w:r w:rsidR="00647CFC" w:rsidRPr="00647CFC">
        <w:rPr>
          <w:rFonts w:eastAsia="SimSun"/>
        </w:rPr>
        <w:t xml:space="preserve"> dont particulièrement</w:t>
      </w:r>
      <w:r w:rsidR="00AA5E41" w:rsidRPr="00647CFC">
        <w:rPr>
          <w:rFonts w:eastAsia="SimSun"/>
        </w:rPr>
        <w:t xml:space="preserve">  les </w:t>
      </w:r>
      <w:r w:rsidR="00BE2E1C" w:rsidRPr="00647CFC">
        <w:rPr>
          <w:rFonts w:eastAsia="SimSun"/>
        </w:rPr>
        <w:t>affaires</w:t>
      </w:r>
      <w:r w:rsidR="00FC50E8" w:rsidRPr="00647CFC">
        <w:rPr>
          <w:rFonts w:eastAsia="SimSun"/>
        </w:rPr>
        <w:t> </w:t>
      </w:r>
      <w:r w:rsidR="00435C72" w:rsidRPr="00647CFC">
        <w:rPr>
          <w:rFonts w:eastAsia="SimSun"/>
        </w:rPr>
        <w:t xml:space="preserve">: </w:t>
      </w:r>
      <w:r w:rsidR="00435C72" w:rsidRPr="00647CFC">
        <w:rPr>
          <w:rFonts w:eastAsia="SimSun"/>
          <w:i/>
        </w:rPr>
        <w:t>État</w:t>
      </w:r>
      <w:r w:rsidR="00AA5E41" w:rsidRPr="00647CFC">
        <w:rPr>
          <w:rFonts w:eastAsia="SimSun"/>
          <w:i/>
        </w:rPr>
        <w:t xml:space="preserve"> libanais c. </w:t>
      </w:r>
      <w:r w:rsidR="005B0270" w:rsidRPr="00647CFC">
        <w:rPr>
          <w:rFonts w:eastAsia="SimSun"/>
          <w:i/>
        </w:rPr>
        <w:t>Société</w:t>
      </w:r>
      <w:r w:rsidR="00AA5E41" w:rsidRPr="00647CFC">
        <w:rPr>
          <w:rFonts w:eastAsia="SimSun"/>
          <w:i/>
        </w:rPr>
        <w:t xml:space="preserve"> FTML(Cellis) SAL</w:t>
      </w:r>
      <w:r w:rsidR="00AA5E41" w:rsidRPr="00647CFC">
        <w:rPr>
          <w:rFonts w:eastAsia="SimSun"/>
        </w:rPr>
        <w:t xml:space="preserve">  et </w:t>
      </w:r>
      <w:r w:rsidR="00AA5E41" w:rsidRPr="00647CFC">
        <w:rPr>
          <w:rFonts w:eastAsia="SimSun"/>
          <w:i/>
        </w:rPr>
        <w:t xml:space="preserve">État libanais  c. </w:t>
      </w:r>
      <w:r w:rsidR="008C58EF" w:rsidRPr="00647CFC">
        <w:rPr>
          <w:rFonts w:eastAsia="SimSun"/>
          <w:i/>
        </w:rPr>
        <w:t>L</w:t>
      </w:r>
      <w:r w:rsidR="00AA5E41" w:rsidRPr="00647CFC">
        <w:rPr>
          <w:rFonts w:eastAsia="SimSun"/>
          <w:i/>
        </w:rPr>
        <w:t>ibancell SAL</w:t>
      </w:r>
      <w:r w:rsidR="00133025">
        <w:rPr>
          <w:rFonts w:eastAsia="SimSun"/>
        </w:rPr>
        <w:t>. Le Conseil</w:t>
      </w:r>
      <w:r w:rsidR="00EB2E67">
        <w:rPr>
          <w:rFonts w:eastAsia="SimSun"/>
        </w:rPr>
        <w:t xml:space="preserve"> adopta</w:t>
      </w:r>
      <w:r w:rsidR="00133025">
        <w:rPr>
          <w:rFonts w:eastAsia="SimSun"/>
        </w:rPr>
        <w:t xml:space="preserve"> alors</w:t>
      </w:r>
      <w:r w:rsidR="00AA5E41" w:rsidRPr="00647CFC">
        <w:rPr>
          <w:rFonts w:eastAsia="SimSun"/>
        </w:rPr>
        <w:t xml:space="preserve"> pour une  appro</w:t>
      </w:r>
      <w:r w:rsidR="001635F0" w:rsidRPr="00647CFC">
        <w:rPr>
          <w:rFonts w:eastAsia="SimSun"/>
        </w:rPr>
        <w:t xml:space="preserve">che  restrictive </w:t>
      </w:r>
      <w:r w:rsidR="00AA5E41" w:rsidRPr="00647CFC">
        <w:rPr>
          <w:rFonts w:eastAsia="SimSun"/>
        </w:rPr>
        <w:t>en limitant la portée  de l’article 809 du  code</w:t>
      </w:r>
      <w:r w:rsidR="00BA3134" w:rsidRPr="00647CFC">
        <w:rPr>
          <w:rFonts w:eastAsia="SimSun"/>
        </w:rPr>
        <w:t xml:space="preserve"> de </w:t>
      </w:r>
      <w:r w:rsidR="00F15A6B" w:rsidRPr="00647CFC">
        <w:rPr>
          <w:rFonts w:eastAsia="SimSun"/>
        </w:rPr>
        <w:t xml:space="preserve"> procédure  civile  qui prévoyait que </w:t>
      </w:r>
      <w:r w:rsidR="00AA5E41" w:rsidRPr="00647CFC">
        <w:rPr>
          <w:rFonts w:eastAsia="SimSun"/>
        </w:rPr>
        <w:t>l</w:t>
      </w:r>
      <w:r w:rsidR="008C58EF" w:rsidRPr="00647CFC">
        <w:rPr>
          <w:rFonts w:eastAsia="SimSun"/>
        </w:rPr>
        <w:t>’</w:t>
      </w:r>
      <w:r w:rsidR="00AA5E41" w:rsidRPr="00647CFC">
        <w:rPr>
          <w:rFonts w:eastAsia="SimSun"/>
        </w:rPr>
        <w:t xml:space="preserve">arbitrage  </w:t>
      </w:r>
      <w:r w:rsidR="00FC50E8" w:rsidRPr="00647CFC">
        <w:rPr>
          <w:rFonts w:eastAsia="SimSun"/>
        </w:rPr>
        <w:t>est  permis</w:t>
      </w:r>
      <w:r w:rsidR="001635F0" w:rsidRPr="00647CFC">
        <w:rPr>
          <w:rFonts w:eastAsia="SimSun"/>
        </w:rPr>
        <w:t xml:space="preserve"> </w:t>
      </w:r>
      <w:r w:rsidR="00F15A6B" w:rsidRPr="00647CFC">
        <w:rPr>
          <w:rFonts w:eastAsia="SimSun"/>
        </w:rPr>
        <w:t>uniquement  pour les</w:t>
      </w:r>
      <w:r w:rsidR="00AA5E41" w:rsidRPr="00647CFC">
        <w:rPr>
          <w:rFonts w:eastAsia="SimSun"/>
        </w:rPr>
        <w:t xml:space="preserve">  </w:t>
      </w:r>
      <w:r w:rsidR="00F15A6B" w:rsidRPr="00647CFC">
        <w:rPr>
          <w:rFonts w:eastAsia="SimSun"/>
        </w:rPr>
        <w:t>contestations</w:t>
      </w:r>
      <w:r w:rsidR="008C58EF" w:rsidRPr="00647CFC">
        <w:rPr>
          <w:rFonts w:eastAsia="SimSun"/>
        </w:rPr>
        <w:t xml:space="preserve"> </w:t>
      </w:r>
      <w:r w:rsidR="00F15A6B" w:rsidRPr="00647CFC">
        <w:rPr>
          <w:rFonts w:eastAsia="SimSun"/>
        </w:rPr>
        <w:t xml:space="preserve">relatives au </w:t>
      </w:r>
      <w:r w:rsidR="001635F0" w:rsidRPr="00647CFC">
        <w:rPr>
          <w:rFonts w:eastAsia="SimSun"/>
        </w:rPr>
        <w:t xml:space="preserve"> droit privé </w:t>
      </w:r>
      <w:r w:rsidR="008C58EF" w:rsidRPr="00647CFC">
        <w:rPr>
          <w:rFonts w:eastAsia="SimSun"/>
        </w:rPr>
        <w:t xml:space="preserve">et pour lesquels </w:t>
      </w:r>
      <w:r w:rsidR="00F15A6B" w:rsidRPr="00647CFC">
        <w:rPr>
          <w:rFonts w:eastAsia="SimSun"/>
        </w:rPr>
        <w:t xml:space="preserve"> </w:t>
      </w:r>
      <w:r w:rsidR="00AA5E41" w:rsidRPr="00647CFC">
        <w:rPr>
          <w:rFonts w:eastAsia="SimSun"/>
        </w:rPr>
        <w:t>l’</w:t>
      </w:r>
      <w:r w:rsidR="008C58EF" w:rsidRPr="00647CFC">
        <w:rPr>
          <w:rFonts w:eastAsia="SimSun"/>
        </w:rPr>
        <w:t>É</w:t>
      </w:r>
      <w:r w:rsidR="00AA5E41" w:rsidRPr="00647CFC">
        <w:rPr>
          <w:rFonts w:eastAsia="SimSun"/>
        </w:rPr>
        <w:t>tat libanais</w:t>
      </w:r>
      <w:r w:rsidR="009E553F">
        <w:rPr>
          <w:rFonts w:eastAsia="SimSun"/>
        </w:rPr>
        <w:t xml:space="preserve"> n’exerce </w:t>
      </w:r>
      <w:r w:rsidR="008C58EF" w:rsidRPr="00647CFC">
        <w:rPr>
          <w:rFonts w:eastAsia="SimSun"/>
        </w:rPr>
        <w:t>pas de prérogative de puissance publique.</w:t>
      </w:r>
      <w:r w:rsidR="00647CFC">
        <w:rPr>
          <w:rFonts w:eastAsia="SimSun"/>
        </w:rPr>
        <w:t xml:space="preserve"> </w:t>
      </w:r>
      <w:r w:rsidR="008C58EF" w:rsidRPr="00647CFC">
        <w:rPr>
          <w:rFonts w:eastAsia="SimSun"/>
        </w:rPr>
        <w:t>Ainsi</w:t>
      </w:r>
      <w:r w:rsidR="00F15A6B" w:rsidRPr="00647CFC">
        <w:rPr>
          <w:rFonts w:eastAsia="SimSun"/>
        </w:rPr>
        <w:t>,</w:t>
      </w:r>
      <w:r w:rsidR="00647CFC">
        <w:rPr>
          <w:rFonts w:eastAsia="SimSun"/>
        </w:rPr>
        <w:t xml:space="preserve"> des </w:t>
      </w:r>
      <w:r w:rsidR="008C58EF" w:rsidRPr="00647CFC">
        <w:rPr>
          <w:rFonts w:eastAsia="SimSun"/>
        </w:rPr>
        <w:t>clauses compromissoires contenues dans le</w:t>
      </w:r>
      <w:r w:rsidR="00A21948" w:rsidRPr="00647CFC">
        <w:rPr>
          <w:rFonts w:eastAsia="SimSun"/>
        </w:rPr>
        <w:t>s</w:t>
      </w:r>
      <w:r w:rsidR="008C58EF" w:rsidRPr="00647CFC">
        <w:rPr>
          <w:rFonts w:eastAsia="SimSun"/>
        </w:rPr>
        <w:t xml:space="preserve"> contrat</w:t>
      </w:r>
      <w:r w:rsidR="00A21948" w:rsidRPr="00647CFC">
        <w:rPr>
          <w:rFonts w:eastAsia="SimSun"/>
        </w:rPr>
        <w:t>s</w:t>
      </w:r>
      <w:r w:rsidR="00567C4D" w:rsidRPr="00647CFC">
        <w:rPr>
          <w:rFonts w:eastAsia="SimSun"/>
        </w:rPr>
        <w:t xml:space="preserve">  ont été invalidées</w:t>
      </w:r>
      <w:r w:rsidR="00567C4D" w:rsidRPr="009E553F">
        <w:rPr>
          <w:rFonts w:eastAsia="SimSun"/>
          <w:vertAlign w:val="superscript"/>
        </w:rPr>
        <w:footnoteReference w:id="172"/>
      </w:r>
      <w:r w:rsidR="00567C4D" w:rsidRPr="00647CFC">
        <w:rPr>
          <w:rFonts w:eastAsia="SimSun"/>
        </w:rPr>
        <w:t>.</w:t>
      </w:r>
      <w:r w:rsidR="008C58EF" w:rsidRPr="00647CFC">
        <w:rPr>
          <w:rFonts w:eastAsia="SimSun"/>
        </w:rPr>
        <w:t xml:space="preserve"> </w:t>
      </w:r>
      <w:r w:rsidR="00661FE0" w:rsidRPr="00647CFC">
        <w:rPr>
          <w:rFonts w:eastAsia="SimSun"/>
        </w:rPr>
        <w:t xml:space="preserve">Mais les investisseurs </w:t>
      </w:r>
      <w:r w:rsidR="009908F1" w:rsidRPr="00647CFC">
        <w:rPr>
          <w:rFonts w:eastAsia="SimSun"/>
        </w:rPr>
        <w:t xml:space="preserve">ont </w:t>
      </w:r>
      <w:r w:rsidR="009067C8" w:rsidRPr="00647CFC">
        <w:rPr>
          <w:rFonts w:eastAsia="SimSun"/>
        </w:rPr>
        <w:t xml:space="preserve">eu gain </w:t>
      </w:r>
      <w:r w:rsidR="00C36F84" w:rsidRPr="00647CFC">
        <w:rPr>
          <w:rFonts w:eastAsia="SimSun"/>
        </w:rPr>
        <w:t xml:space="preserve">de </w:t>
      </w:r>
      <w:r w:rsidR="00923E2C" w:rsidRPr="00647CFC">
        <w:rPr>
          <w:rFonts w:eastAsia="SimSun"/>
        </w:rPr>
        <w:t xml:space="preserve">cause  par la suite, </w:t>
      </w:r>
      <w:r w:rsidR="00BA3134" w:rsidRPr="00647CFC">
        <w:rPr>
          <w:rFonts w:eastAsia="SimSun"/>
        </w:rPr>
        <w:t>puisqu’</w:t>
      </w:r>
      <w:r w:rsidR="009908F1" w:rsidRPr="00647CFC">
        <w:rPr>
          <w:rFonts w:eastAsia="SimSun"/>
        </w:rPr>
        <w:t>e</w:t>
      </w:r>
      <w:r w:rsidR="008C58EF" w:rsidRPr="00647CFC">
        <w:rPr>
          <w:rFonts w:eastAsia="SimSun"/>
        </w:rPr>
        <w:t>n 2005 des tribunaux  arbitraux</w:t>
      </w:r>
      <w:r w:rsidR="009067C8" w:rsidRPr="009E553F">
        <w:rPr>
          <w:rFonts w:eastAsia="SimSun"/>
          <w:vertAlign w:val="superscript"/>
        </w:rPr>
        <w:footnoteReference w:id="173"/>
      </w:r>
      <w:r w:rsidR="008C58EF" w:rsidRPr="00647CFC">
        <w:rPr>
          <w:rFonts w:eastAsia="SimSun"/>
        </w:rPr>
        <w:t xml:space="preserve"> </w:t>
      </w:r>
      <w:r w:rsidR="009908F1" w:rsidRPr="00647CFC">
        <w:rPr>
          <w:rFonts w:eastAsia="SimSun"/>
        </w:rPr>
        <w:t xml:space="preserve">ont été </w:t>
      </w:r>
      <w:r w:rsidR="008F3159" w:rsidRPr="00647CFC">
        <w:rPr>
          <w:rFonts w:eastAsia="SimSun"/>
        </w:rPr>
        <w:t xml:space="preserve">amenés </w:t>
      </w:r>
      <w:r w:rsidR="008C58EF" w:rsidRPr="00647CFC">
        <w:rPr>
          <w:rFonts w:eastAsia="SimSun"/>
        </w:rPr>
        <w:t>à</w:t>
      </w:r>
      <w:r w:rsidR="008F3159" w:rsidRPr="00647CFC">
        <w:rPr>
          <w:rFonts w:eastAsia="SimSun"/>
        </w:rPr>
        <w:t xml:space="preserve"> </w:t>
      </w:r>
      <w:r w:rsidR="004779A8" w:rsidRPr="00647CFC">
        <w:rPr>
          <w:rFonts w:eastAsia="SimSun"/>
        </w:rPr>
        <w:t>condamner</w:t>
      </w:r>
      <w:r w:rsidR="00EB2E67">
        <w:rPr>
          <w:rFonts w:eastAsia="SimSun"/>
        </w:rPr>
        <w:t xml:space="preserve"> le Liban à  les indemniser.</w:t>
      </w:r>
      <w:r w:rsidR="008C58EF" w:rsidRPr="00647CFC">
        <w:rPr>
          <w:rFonts w:eastAsia="SimSun"/>
        </w:rPr>
        <w:t xml:space="preserve"> </w:t>
      </w:r>
      <w:r w:rsidR="00C05FE5" w:rsidRPr="00647CFC">
        <w:rPr>
          <w:rFonts w:eastAsia="SimSun"/>
        </w:rPr>
        <w:t xml:space="preserve">La </w:t>
      </w:r>
      <w:r w:rsidR="00E060BF" w:rsidRPr="00647CFC">
        <w:rPr>
          <w:rFonts w:eastAsia="SimSun"/>
        </w:rPr>
        <w:t>nouvelle loi</w:t>
      </w:r>
      <w:r w:rsidR="009E553F">
        <w:rPr>
          <w:rFonts w:eastAsia="SimSun"/>
        </w:rPr>
        <w:t xml:space="preserve"> </w:t>
      </w:r>
      <w:r w:rsidR="00C05FE5" w:rsidRPr="00647CFC">
        <w:rPr>
          <w:rFonts w:eastAsia="SimSun"/>
        </w:rPr>
        <w:t xml:space="preserve"> </w:t>
      </w:r>
      <w:r w:rsidR="001635F0" w:rsidRPr="00647CFC">
        <w:rPr>
          <w:rFonts w:eastAsia="SimSun"/>
        </w:rPr>
        <w:t>qui</w:t>
      </w:r>
      <w:r w:rsidR="00E060BF" w:rsidRPr="00647CFC">
        <w:rPr>
          <w:rFonts w:eastAsia="SimSun"/>
        </w:rPr>
        <w:t xml:space="preserve"> </w:t>
      </w:r>
      <w:r w:rsidR="002467CC" w:rsidRPr="00647CFC">
        <w:rPr>
          <w:rFonts w:eastAsia="SimSun"/>
        </w:rPr>
        <w:t xml:space="preserve">a été  adoptée  </w:t>
      </w:r>
      <w:r w:rsidR="008C58EF" w:rsidRPr="00647CFC">
        <w:rPr>
          <w:rFonts w:eastAsia="SimSun"/>
        </w:rPr>
        <w:t>en da</w:t>
      </w:r>
      <w:r w:rsidR="002D5F15" w:rsidRPr="00647CFC">
        <w:rPr>
          <w:rFonts w:eastAsia="SimSun"/>
        </w:rPr>
        <w:t xml:space="preserve">te </w:t>
      </w:r>
      <w:r w:rsidR="007822B6" w:rsidRPr="00647CFC">
        <w:rPr>
          <w:rFonts w:eastAsia="SimSun"/>
        </w:rPr>
        <w:t xml:space="preserve"> du </w:t>
      </w:r>
      <w:r w:rsidR="002D5F15" w:rsidRPr="00647CFC">
        <w:rPr>
          <w:rFonts w:eastAsia="SimSun"/>
        </w:rPr>
        <w:t>29 juillet 2002,</w:t>
      </w:r>
      <w:r w:rsidR="00B45C05">
        <w:rPr>
          <w:rFonts w:eastAsia="SimSun"/>
        </w:rPr>
        <w:t xml:space="preserve"> qui prétend instaurer une </w:t>
      </w:r>
      <w:r w:rsidR="004F60E5" w:rsidRPr="00647CFC">
        <w:rPr>
          <w:rFonts w:eastAsia="SimSun"/>
        </w:rPr>
        <w:t xml:space="preserve">réforme du droit arbitral, </w:t>
      </w:r>
      <w:r w:rsidR="003638B4">
        <w:rPr>
          <w:rFonts w:eastAsia="SimSun"/>
        </w:rPr>
        <w:t xml:space="preserve">ne </w:t>
      </w:r>
      <w:r w:rsidR="00C05FE5" w:rsidRPr="00647CFC">
        <w:rPr>
          <w:rFonts w:eastAsia="SimSun"/>
        </w:rPr>
        <w:t xml:space="preserve">fait que </w:t>
      </w:r>
      <w:r w:rsidR="00C05FE5">
        <w:rPr>
          <w:rFonts w:eastAsia="SimSun"/>
          <w:kern w:val="3"/>
          <w:szCs w:val="24"/>
          <w:lang w:eastAsia="en-US"/>
        </w:rPr>
        <w:t>reprendre les</w:t>
      </w:r>
      <w:r w:rsidR="002D5F15">
        <w:rPr>
          <w:rFonts w:eastAsia="SimSun"/>
          <w:kern w:val="3"/>
          <w:szCs w:val="24"/>
          <w:lang w:eastAsia="en-US"/>
        </w:rPr>
        <w:t xml:space="preserve"> </w:t>
      </w:r>
      <w:r w:rsidR="001635F0">
        <w:rPr>
          <w:rFonts w:eastAsia="SimSun"/>
          <w:kern w:val="3"/>
          <w:szCs w:val="24"/>
          <w:lang w:eastAsia="en-US"/>
        </w:rPr>
        <w:t>dispositions</w:t>
      </w:r>
      <w:r w:rsidR="002D5F15">
        <w:rPr>
          <w:rFonts w:eastAsia="SimSun"/>
          <w:kern w:val="3"/>
          <w:szCs w:val="24"/>
          <w:lang w:eastAsia="en-US"/>
        </w:rPr>
        <w:t xml:space="preserve"> restrictives</w:t>
      </w:r>
      <w:r w:rsidR="00894B8A">
        <w:rPr>
          <w:rFonts w:eastAsia="SimSun"/>
          <w:kern w:val="3"/>
          <w:szCs w:val="24"/>
          <w:lang w:eastAsia="en-US"/>
        </w:rPr>
        <w:t xml:space="preserve"> </w:t>
      </w:r>
      <w:r w:rsidR="00C05FE5">
        <w:rPr>
          <w:rFonts w:eastAsia="SimSun"/>
          <w:kern w:val="3"/>
          <w:szCs w:val="24"/>
          <w:lang w:eastAsia="en-US"/>
        </w:rPr>
        <w:t>antérieures</w:t>
      </w:r>
      <w:r w:rsidR="00EB2E67">
        <w:rPr>
          <w:rStyle w:val="Appelnotedebasdep"/>
          <w:rFonts w:eastAsia="SimSun"/>
          <w:kern w:val="3"/>
          <w:szCs w:val="24"/>
          <w:lang w:eastAsia="en-US"/>
        </w:rPr>
        <w:footnoteReference w:id="174"/>
      </w:r>
      <w:r w:rsidR="002D5F15">
        <w:rPr>
          <w:rFonts w:eastAsia="SimSun"/>
          <w:kern w:val="3"/>
          <w:szCs w:val="24"/>
          <w:lang w:eastAsia="en-US"/>
        </w:rPr>
        <w:t>.</w:t>
      </w:r>
      <w:r w:rsidR="00894B8A">
        <w:rPr>
          <w:rFonts w:eastAsia="SimSun"/>
          <w:kern w:val="3"/>
          <w:szCs w:val="24"/>
          <w:lang w:eastAsia="en-US"/>
        </w:rPr>
        <w:t xml:space="preserve"> </w:t>
      </w:r>
    </w:p>
    <w:p w:rsidR="008C58EF" w:rsidRDefault="00894B8A" w:rsidP="00647CFC">
      <w:pPr>
        <w:pStyle w:val="Lgende"/>
        <w:spacing w:line="480" w:lineRule="auto"/>
        <w:rPr>
          <w:rFonts w:eastAsia="SimSun"/>
          <w:kern w:val="3"/>
          <w:szCs w:val="24"/>
          <w:lang w:eastAsia="en-US"/>
        </w:rPr>
      </w:pPr>
      <w:r>
        <w:rPr>
          <w:rFonts w:eastAsia="SimSun"/>
          <w:kern w:val="3"/>
          <w:szCs w:val="24"/>
          <w:lang w:eastAsia="en-US"/>
        </w:rPr>
        <w:t>L’</w:t>
      </w:r>
      <w:r w:rsidR="004779A8">
        <w:rPr>
          <w:rFonts w:eastAsia="SimSun"/>
          <w:kern w:val="3"/>
          <w:szCs w:val="24"/>
          <w:lang w:eastAsia="en-US"/>
        </w:rPr>
        <w:t>énoncé de</w:t>
      </w:r>
      <w:r w:rsidR="004F60E5">
        <w:rPr>
          <w:rFonts w:eastAsia="SimSun"/>
          <w:kern w:val="3"/>
          <w:szCs w:val="24"/>
          <w:lang w:eastAsia="en-US"/>
        </w:rPr>
        <w:t xml:space="preserve"> </w:t>
      </w:r>
      <w:r w:rsidR="004779A8">
        <w:rPr>
          <w:rFonts w:eastAsia="SimSun"/>
          <w:kern w:val="3"/>
          <w:szCs w:val="24"/>
          <w:lang w:eastAsia="en-US"/>
        </w:rPr>
        <w:t xml:space="preserve"> l’article 762</w:t>
      </w:r>
      <w:r w:rsidR="00793B1B">
        <w:rPr>
          <w:rFonts w:eastAsia="SimSun"/>
          <w:kern w:val="3"/>
          <w:szCs w:val="24"/>
          <w:lang w:eastAsia="en-US"/>
        </w:rPr>
        <w:t xml:space="preserve"> </w:t>
      </w:r>
      <w:r w:rsidR="004779A8">
        <w:rPr>
          <w:rFonts w:eastAsia="SimSun"/>
          <w:kern w:val="3"/>
          <w:szCs w:val="24"/>
          <w:lang w:eastAsia="en-US"/>
        </w:rPr>
        <w:t>de cette loi ne laisse  présager aucunement une évolutio</w:t>
      </w:r>
      <w:r w:rsidR="002D5F15">
        <w:rPr>
          <w:rFonts w:eastAsia="SimSun"/>
          <w:kern w:val="3"/>
          <w:szCs w:val="24"/>
          <w:lang w:eastAsia="en-US"/>
        </w:rPr>
        <w:t>n  d</w:t>
      </w:r>
      <w:r w:rsidR="007822B6">
        <w:rPr>
          <w:rFonts w:eastAsia="SimSun"/>
          <w:kern w:val="3"/>
          <w:szCs w:val="24"/>
          <w:lang w:eastAsia="en-US"/>
        </w:rPr>
        <w:t>ans  la position  du Liban, c</w:t>
      </w:r>
      <w:r w:rsidR="002D5F15">
        <w:rPr>
          <w:rFonts w:eastAsia="SimSun"/>
          <w:kern w:val="3"/>
          <w:szCs w:val="24"/>
          <w:lang w:eastAsia="en-US"/>
        </w:rPr>
        <w:t xml:space="preserve">ar </w:t>
      </w:r>
      <w:r w:rsidR="00A21948">
        <w:rPr>
          <w:rFonts w:eastAsia="SimSun"/>
          <w:kern w:val="3"/>
          <w:szCs w:val="24"/>
          <w:lang w:eastAsia="en-US"/>
        </w:rPr>
        <w:t xml:space="preserve"> </w:t>
      </w:r>
      <w:r w:rsidR="004779A8">
        <w:rPr>
          <w:rFonts w:eastAsia="SimSun"/>
          <w:kern w:val="3"/>
          <w:szCs w:val="24"/>
          <w:lang w:eastAsia="en-US"/>
        </w:rPr>
        <w:t>l’autorisation  préalablement faite  au</w:t>
      </w:r>
      <w:r w:rsidR="0037711D">
        <w:rPr>
          <w:rFonts w:eastAsia="SimSun"/>
          <w:kern w:val="3"/>
          <w:szCs w:val="24"/>
          <w:lang w:eastAsia="en-US"/>
        </w:rPr>
        <w:t>x entités publiques</w:t>
      </w:r>
      <w:r w:rsidR="00923E2C">
        <w:rPr>
          <w:rFonts w:eastAsia="SimSun"/>
          <w:kern w:val="3"/>
          <w:szCs w:val="24"/>
          <w:lang w:eastAsia="en-US"/>
        </w:rPr>
        <w:t xml:space="preserve"> pour consentir</w:t>
      </w:r>
      <w:r w:rsidR="002D5F15">
        <w:rPr>
          <w:rFonts w:eastAsia="SimSun"/>
          <w:kern w:val="3"/>
          <w:szCs w:val="24"/>
          <w:lang w:eastAsia="en-US"/>
        </w:rPr>
        <w:t xml:space="preserve"> </w:t>
      </w:r>
      <w:r w:rsidR="00270209">
        <w:rPr>
          <w:rFonts w:eastAsia="SimSun"/>
          <w:kern w:val="3"/>
          <w:szCs w:val="24"/>
          <w:lang w:eastAsia="en-US"/>
        </w:rPr>
        <w:lastRenderedPageBreak/>
        <w:t xml:space="preserve">est à </w:t>
      </w:r>
      <w:r w:rsidR="002D5F15">
        <w:rPr>
          <w:rFonts w:eastAsia="SimSun"/>
          <w:kern w:val="3"/>
          <w:szCs w:val="24"/>
          <w:lang w:eastAsia="en-US"/>
        </w:rPr>
        <w:t>nouveau mentionné</w:t>
      </w:r>
      <w:r w:rsidR="008F3159">
        <w:rPr>
          <w:rFonts w:eastAsia="SimSun"/>
          <w:kern w:val="3"/>
          <w:szCs w:val="24"/>
          <w:lang w:eastAsia="en-US"/>
        </w:rPr>
        <w:t>e</w:t>
      </w:r>
      <w:r w:rsidR="00793B1B">
        <w:rPr>
          <w:rStyle w:val="Appelnotedebasdep"/>
          <w:rFonts w:eastAsia="SimSun"/>
          <w:kern w:val="3"/>
          <w:szCs w:val="24"/>
          <w:lang w:eastAsia="en-US"/>
        </w:rPr>
        <w:footnoteReference w:id="175"/>
      </w:r>
      <w:r w:rsidR="00923E2C">
        <w:rPr>
          <w:rFonts w:eastAsia="SimSun"/>
          <w:kern w:val="3"/>
          <w:szCs w:val="24"/>
          <w:lang w:eastAsia="en-US"/>
        </w:rPr>
        <w:t xml:space="preserve">. </w:t>
      </w:r>
      <w:r w:rsidR="009267F5">
        <w:rPr>
          <w:rFonts w:eastAsia="SimSun"/>
          <w:kern w:val="3"/>
          <w:szCs w:val="24"/>
          <w:lang w:eastAsia="en-US"/>
        </w:rPr>
        <w:t>Q</w:t>
      </w:r>
      <w:r w:rsidR="00FC50E8">
        <w:rPr>
          <w:rFonts w:eastAsia="SimSun"/>
          <w:kern w:val="3"/>
          <w:szCs w:val="24"/>
          <w:lang w:eastAsia="en-US"/>
        </w:rPr>
        <w:t xml:space="preserve">uant </w:t>
      </w:r>
      <w:r w:rsidR="00E060BF">
        <w:rPr>
          <w:rFonts w:eastAsia="SimSun"/>
          <w:kern w:val="3"/>
          <w:szCs w:val="24"/>
          <w:lang w:eastAsia="en-US"/>
        </w:rPr>
        <w:t xml:space="preserve">à </w:t>
      </w:r>
      <w:r w:rsidR="00D5325F">
        <w:rPr>
          <w:rFonts w:eastAsia="SimSun"/>
          <w:kern w:val="3"/>
          <w:szCs w:val="24"/>
          <w:lang w:eastAsia="en-US"/>
        </w:rPr>
        <w:t>son champ</w:t>
      </w:r>
      <w:r w:rsidR="009267F5">
        <w:rPr>
          <w:rFonts w:eastAsia="SimSun"/>
          <w:kern w:val="3"/>
          <w:szCs w:val="24"/>
          <w:lang w:eastAsia="en-US"/>
        </w:rPr>
        <w:t xml:space="preserve"> d’application, la</w:t>
      </w:r>
      <w:r w:rsidR="004F60E5">
        <w:rPr>
          <w:rFonts w:eastAsia="SimSun"/>
          <w:kern w:val="3"/>
          <w:szCs w:val="24"/>
          <w:lang w:eastAsia="en-US"/>
        </w:rPr>
        <w:t xml:space="preserve"> voie </w:t>
      </w:r>
      <w:r w:rsidR="009267F5">
        <w:rPr>
          <w:rFonts w:eastAsia="SimSun"/>
          <w:kern w:val="3"/>
          <w:szCs w:val="24"/>
          <w:lang w:eastAsia="en-US"/>
        </w:rPr>
        <w:t xml:space="preserve">est </w:t>
      </w:r>
      <w:r w:rsidR="004F60E5">
        <w:rPr>
          <w:rFonts w:eastAsia="SimSun"/>
          <w:kern w:val="3"/>
          <w:szCs w:val="24"/>
          <w:lang w:eastAsia="en-US"/>
        </w:rPr>
        <w:t xml:space="preserve">ouverte à toutes sortes </w:t>
      </w:r>
      <w:r w:rsidR="00570880">
        <w:rPr>
          <w:rFonts w:eastAsia="SimSun"/>
          <w:kern w:val="3"/>
          <w:szCs w:val="24"/>
          <w:lang w:eastAsia="en-US"/>
        </w:rPr>
        <w:t xml:space="preserve">de </w:t>
      </w:r>
      <w:r w:rsidR="00E060BF">
        <w:rPr>
          <w:rFonts w:eastAsia="SimSun"/>
          <w:kern w:val="3"/>
          <w:szCs w:val="24"/>
          <w:lang w:eastAsia="en-US"/>
        </w:rPr>
        <w:t>supputations pour déterminer s’il s’agit d’une restriction</w:t>
      </w:r>
      <w:r w:rsidR="00166EF8">
        <w:rPr>
          <w:rFonts w:eastAsia="SimSun"/>
          <w:kern w:val="3"/>
          <w:szCs w:val="24"/>
          <w:lang w:eastAsia="en-US"/>
        </w:rPr>
        <w:t xml:space="preserve"> interne ou internationale</w:t>
      </w:r>
      <w:r w:rsidR="00FC50E8">
        <w:rPr>
          <w:rFonts w:eastAsia="SimSun"/>
          <w:kern w:val="3"/>
          <w:szCs w:val="24"/>
          <w:lang w:eastAsia="en-US"/>
        </w:rPr>
        <w:t>.</w:t>
      </w:r>
    </w:p>
    <w:p w:rsidR="00B45C05" w:rsidRDefault="00FE4880" w:rsidP="00017A73">
      <w:pPr>
        <w:pStyle w:val="Lgende"/>
        <w:spacing w:line="480" w:lineRule="auto"/>
        <w:rPr>
          <w:rFonts w:eastAsia="SimSun"/>
          <w:lang w:eastAsia="en-US"/>
        </w:rPr>
      </w:pPr>
      <w:r>
        <w:rPr>
          <w:rFonts w:eastAsia="SimSun"/>
          <w:lang w:eastAsia="en-US"/>
        </w:rPr>
        <w:t>Ces restrictions sont</w:t>
      </w:r>
      <w:r w:rsidR="008F3159">
        <w:rPr>
          <w:rFonts w:eastAsia="SimSun"/>
          <w:lang w:eastAsia="en-US"/>
        </w:rPr>
        <w:t xml:space="preserve"> constatée</w:t>
      </w:r>
      <w:r>
        <w:rPr>
          <w:rFonts w:eastAsia="SimSun"/>
          <w:lang w:eastAsia="en-US"/>
        </w:rPr>
        <w:t>s</w:t>
      </w:r>
      <w:r w:rsidR="008F3159">
        <w:rPr>
          <w:rFonts w:eastAsia="SimSun"/>
          <w:lang w:eastAsia="en-US"/>
        </w:rPr>
        <w:t xml:space="preserve"> aus</w:t>
      </w:r>
      <w:r w:rsidR="004A5C5A">
        <w:rPr>
          <w:rFonts w:eastAsia="SimSun"/>
          <w:lang w:eastAsia="en-US"/>
        </w:rPr>
        <w:t>si  dans d’autres</w:t>
      </w:r>
      <w:r w:rsidR="00C0629A">
        <w:rPr>
          <w:rFonts w:eastAsia="SimSun"/>
          <w:lang w:eastAsia="en-US"/>
        </w:rPr>
        <w:t xml:space="preserve"> pays </w:t>
      </w:r>
      <w:r w:rsidR="004A5C5A">
        <w:rPr>
          <w:rFonts w:eastAsia="SimSun"/>
          <w:lang w:eastAsia="en-US"/>
        </w:rPr>
        <w:t xml:space="preserve">arabes </w:t>
      </w:r>
      <w:r w:rsidR="00894B8A">
        <w:rPr>
          <w:rFonts w:eastAsia="SimSun"/>
          <w:lang w:eastAsia="en-US"/>
        </w:rPr>
        <w:t>tels que </w:t>
      </w:r>
      <w:r w:rsidR="00C0629A">
        <w:rPr>
          <w:rFonts w:eastAsia="SimSun"/>
          <w:lang w:eastAsia="en-US"/>
        </w:rPr>
        <w:t xml:space="preserve"> </w:t>
      </w:r>
      <w:r w:rsidR="00894B8A">
        <w:rPr>
          <w:rFonts w:eastAsia="SimSun"/>
          <w:lang w:eastAsia="en-US"/>
        </w:rPr>
        <w:t xml:space="preserve">la </w:t>
      </w:r>
      <w:r w:rsidR="00C0629A">
        <w:t xml:space="preserve">Mauritanie, </w:t>
      </w:r>
      <w:r w:rsidR="00894B8A">
        <w:t>le</w:t>
      </w:r>
      <w:r w:rsidR="00017A73">
        <w:t xml:space="preserve"> </w:t>
      </w:r>
      <w:r w:rsidR="00C0629A">
        <w:t xml:space="preserve">Maroc, </w:t>
      </w:r>
      <w:r w:rsidR="00894B8A">
        <w:t>l’</w:t>
      </w:r>
      <w:r w:rsidR="00C0629A">
        <w:t xml:space="preserve">Algérie, </w:t>
      </w:r>
      <w:r w:rsidR="00894B8A">
        <w:t xml:space="preserve">la </w:t>
      </w:r>
      <w:r w:rsidR="00C0629A">
        <w:t>Tunisie et</w:t>
      </w:r>
      <w:r w:rsidR="00894B8A">
        <w:t xml:space="preserve"> la</w:t>
      </w:r>
      <w:r w:rsidR="00C0629A">
        <w:t xml:space="preserve"> Lybie</w:t>
      </w:r>
      <w:r w:rsidR="00C0629A">
        <w:rPr>
          <w:rFonts w:eastAsia="SimSun"/>
          <w:lang w:eastAsia="en-US"/>
        </w:rPr>
        <w:t xml:space="preserve">, </w:t>
      </w:r>
      <w:r>
        <w:rPr>
          <w:rFonts w:eastAsia="SimSun"/>
          <w:lang w:eastAsia="en-US"/>
        </w:rPr>
        <w:t>regroupés au sein du</w:t>
      </w:r>
      <w:r w:rsidR="00C0629A">
        <w:rPr>
          <w:rFonts w:eastAsia="SimSun"/>
          <w:lang w:eastAsia="en-US"/>
        </w:rPr>
        <w:t xml:space="preserve"> grand</w:t>
      </w:r>
      <w:r>
        <w:rPr>
          <w:rFonts w:eastAsia="SimSun"/>
          <w:lang w:eastAsia="en-US"/>
        </w:rPr>
        <w:t xml:space="preserve"> Maghreb</w:t>
      </w:r>
      <w:r w:rsidR="00EB2E67">
        <w:rPr>
          <w:rFonts w:eastAsia="SimSun"/>
          <w:lang w:eastAsia="en-US"/>
        </w:rPr>
        <w:t>.</w:t>
      </w:r>
      <w:r w:rsidR="00894B8A">
        <w:rPr>
          <w:rFonts w:eastAsia="SimSun"/>
          <w:lang w:eastAsia="en-US"/>
        </w:rPr>
        <w:t xml:space="preserve"> Ces derniers accordent  </w:t>
      </w:r>
      <w:r>
        <w:rPr>
          <w:rFonts w:eastAsia="SimSun"/>
          <w:lang w:eastAsia="en-US"/>
        </w:rPr>
        <w:t xml:space="preserve">préséance </w:t>
      </w:r>
      <w:r w:rsidR="00E77894">
        <w:rPr>
          <w:rFonts w:eastAsia="SimSun"/>
          <w:lang w:eastAsia="en-US"/>
        </w:rPr>
        <w:t xml:space="preserve"> aux  tribunaux  nationau</w:t>
      </w:r>
      <w:r>
        <w:rPr>
          <w:rFonts w:eastAsia="SimSun"/>
          <w:lang w:eastAsia="en-US"/>
        </w:rPr>
        <w:t>x et conçoivent</w:t>
      </w:r>
      <w:r w:rsidR="002D5F15">
        <w:rPr>
          <w:rFonts w:eastAsia="SimSun"/>
          <w:lang w:eastAsia="en-US"/>
        </w:rPr>
        <w:t xml:space="preserve"> mal que l’État </w:t>
      </w:r>
      <w:r w:rsidR="00E77894">
        <w:rPr>
          <w:rFonts w:eastAsia="SimSun"/>
          <w:lang w:eastAsia="en-US"/>
        </w:rPr>
        <w:t>succédant à la puissance coloniale puisse être concurrencé dans ses prérogatives de rendre justice</w:t>
      </w:r>
      <w:r w:rsidR="00331FF5">
        <w:rPr>
          <w:rStyle w:val="Appelnotedebasdep"/>
          <w:rFonts w:eastAsia="SimSun"/>
          <w:lang w:eastAsia="en-US"/>
        </w:rPr>
        <w:footnoteReference w:id="176"/>
      </w:r>
      <w:r w:rsidR="00E77894">
        <w:rPr>
          <w:rFonts w:eastAsia="SimSun"/>
          <w:lang w:eastAsia="en-US"/>
        </w:rPr>
        <w:t xml:space="preserve">. </w:t>
      </w:r>
    </w:p>
    <w:p w:rsidR="00B45C05" w:rsidRDefault="00E77894" w:rsidP="00270209">
      <w:pPr>
        <w:pStyle w:val="Lgende"/>
        <w:spacing w:line="480" w:lineRule="auto"/>
        <w:rPr>
          <w:rFonts w:eastAsia="SimSun"/>
          <w:lang w:eastAsia="en-US"/>
        </w:rPr>
      </w:pPr>
      <w:r>
        <w:rPr>
          <w:rFonts w:eastAsia="SimSun"/>
          <w:lang w:eastAsia="en-US"/>
        </w:rPr>
        <w:t xml:space="preserve">En Algérie, </w:t>
      </w:r>
      <w:r w:rsidR="008F3159">
        <w:rPr>
          <w:rFonts w:eastAsia="SimSun"/>
          <w:lang w:eastAsia="en-US"/>
        </w:rPr>
        <w:t xml:space="preserve">par exemple </w:t>
      </w:r>
      <w:r>
        <w:rPr>
          <w:rFonts w:eastAsia="SimSun"/>
          <w:lang w:eastAsia="en-US"/>
        </w:rPr>
        <w:t>l’argument  étant  fondé  sur le fait  que  les activités portées  su</w:t>
      </w:r>
      <w:r w:rsidR="00FE4880">
        <w:rPr>
          <w:rFonts w:eastAsia="SimSun"/>
          <w:lang w:eastAsia="en-US"/>
        </w:rPr>
        <w:t xml:space="preserve">r les   ressources naturelles  </w:t>
      </w:r>
      <w:r>
        <w:rPr>
          <w:rFonts w:eastAsia="SimSun"/>
          <w:lang w:eastAsia="en-US"/>
        </w:rPr>
        <w:t>tels que  les serv</w:t>
      </w:r>
      <w:r w:rsidR="003A226B">
        <w:rPr>
          <w:rFonts w:eastAsia="SimSun"/>
          <w:lang w:eastAsia="en-US"/>
        </w:rPr>
        <w:t xml:space="preserve">ices pétroliers ont été jugées </w:t>
      </w:r>
      <w:r>
        <w:rPr>
          <w:rFonts w:eastAsia="SimSun"/>
          <w:lang w:eastAsia="en-US"/>
        </w:rPr>
        <w:t> trop impliquées  avec la  souveraineté</w:t>
      </w:r>
      <w:r w:rsidR="003A226B">
        <w:rPr>
          <w:rFonts w:eastAsia="SimSun"/>
          <w:lang w:eastAsia="en-US"/>
        </w:rPr>
        <w:t>  </w:t>
      </w:r>
      <w:r>
        <w:rPr>
          <w:rFonts w:eastAsia="SimSun"/>
          <w:lang w:eastAsia="en-US"/>
        </w:rPr>
        <w:t>pour accep</w:t>
      </w:r>
      <w:r w:rsidR="00FE4880">
        <w:rPr>
          <w:rFonts w:eastAsia="SimSun"/>
          <w:lang w:eastAsia="en-US"/>
        </w:rPr>
        <w:t xml:space="preserve">ter qu’elles  soient  soumises </w:t>
      </w:r>
      <w:r>
        <w:rPr>
          <w:rFonts w:eastAsia="SimSun"/>
          <w:lang w:eastAsia="en-US"/>
        </w:rPr>
        <w:t>devant une instance étrangère</w:t>
      </w:r>
      <w:r w:rsidR="003A226B">
        <w:rPr>
          <w:rStyle w:val="Appelnotedebasdep"/>
          <w:rFonts w:eastAsia="SimSun"/>
          <w:lang w:eastAsia="en-US"/>
        </w:rPr>
        <w:footnoteReference w:id="177"/>
      </w:r>
      <w:r>
        <w:rPr>
          <w:rFonts w:eastAsia="SimSun"/>
          <w:lang w:eastAsia="en-US"/>
        </w:rPr>
        <w:t>.</w:t>
      </w:r>
      <w:r w:rsidR="006241B5">
        <w:rPr>
          <w:rFonts w:eastAsia="SimSun"/>
          <w:lang w:eastAsia="en-US"/>
        </w:rPr>
        <w:t xml:space="preserve"> </w:t>
      </w:r>
      <w:r w:rsidR="000D13F1" w:rsidRPr="003B0F64">
        <w:rPr>
          <w:rFonts w:eastAsia="SimSun"/>
          <w:lang w:eastAsia="en-US"/>
        </w:rPr>
        <w:t xml:space="preserve"> </w:t>
      </w:r>
    </w:p>
    <w:p w:rsidR="00E46C60" w:rsidRPr="00D70D95" w:rsidRDefault="00B45C05" w:rsidP="00270209">
      <w:pPr>
        <w:pStyle w:val="Lgende"/>
        <w:spacing w:line="480" w:lineRule="auto"/>
        <w:rPr>
          <w:rFonts w:eastAsia="SimSun"/>
          <w:kern w:val="3"/>
          <w:szCs w:val="24"/>
          <w:lang w:eastAsia="en-US"/>
        </w:rPr>
      </w:pPr>
      <w:r w:rsidRPr="001C2808">
        <w:rPr>
          <w:rFonts w:eastAsia="SimSun"/>
          <w:lang w:eastAsia="en-US"/>
        </w:rPr>
        <w:t>D’aucuns</w:t>
      </w:r>
      <w:r w:rsidR="006241B5" w:rsidRPr="001C2808">
        <w:rPr>
          <w:rFonts w:eastAsia="SimSun"/>
          <w:lang w:eastAsia="en-US"/>
        </w:rPr>
        <w:t xml:space="preserve"> pensent que</w:t>
      </w:r>
      <w:r w:rsidR="00E77894" w:rsidRPr="001C2808">
        <w:rPr>
          <w:rFonts w:eastAsia="SimSun"/>
          <w:lang w:eastAsia="en-US"/>
        </w:rPr>
        <w:t xml:space="preserve"> </w:t>
      </w:r>
      <w:r w:rsidR="00FE354C" w:rsidRPr="001C2808">
        <w:rPr>
          <w:rFonts w:eastAsia="SimSun"/>
          <w:lang w:eastAsia="en-US"/>
        </w:rPr>
        <w:t xml:space="preserve">les </w:t>
      </w:r>
      <w:r w:rsidR="008C386C" w:rsidRPr="001C2808">
        <w:rPr>
          <w:rFonts w:eastAsia="SimSun"/>
          <w:lang w:eastAsia="en-US"/>
        </w:rPr>
        <w:t xml:space="preserve">mouvements politiques </w:t>
      </w:r>
      <w:r w:rsidR="000D13F1" w:rsidRPr="001C2808">
        <w:rPr>
          <w:rFonts w:eastAsia="SimSun"/>
          <w:lang w:eastAsia="en-US"/>
        </w:rPr>
        <w:t>qu’avaient</w:t>
      </w:r>
      <w:r w:rsidR="006241B5" w:rsidRPr="001C2808">
        <w:rPr>
          <w:rFonts w:eastAsia="SimSun"/>
          <w:lang w:eastAsia="en-US"/>
        </w:rPr>
        <w:t xml:space="preserve"> connus en 2011 plusieurs pays </w:t>
      </w:r>
      <w:r w:rsidR="000D13F1" w:rsidRPr="001C2808">
        <w:rPr>
          <w:rFonts w:eastAsia="SimSun"/>
          <w:lang w:eastAsia="en-US"/>
        </w:rPr>
        <w:t xml:space="preserve">arabes </w:t>
      </w:r>
      <w:proofErr w:type="gramStart"/>
      <w:r w:rsidR="000D13F1" w:rsidRPr="001C2808">
        <w:rPr>
          <w:rFonts w:eastAsia="SimSun"/>
          <w:lang w:eastAsia="en-US"/>
        </w:rPr>
        <w:t>(</w:t>
      </w:r>
      <w:r w:rsidR="008C3112">
        <w:rPr>
          <w:rFonts w:eastAsia="SimSun"/>
          <w:lang w:eastAsia="en-US"/>
        </w:rPr>
        <w:t xml:space="preserve"> </w:t>
      </w:r>
      <w:r w:rsidR="000D13F1" w:rsidRPr="001C2808">
        <w:rPr>
          <w:rFonts w:eastAsia="SimSun"/>
          <w:lang w:eastAsia="en-US"/>
        </w:rPr>
        <w:t>Égypte</w:t>
      </w:r>
      <w:proofErr w:type="gramEnd"/>
      <w:r w:rsidR="006241B5" w:rsidRPr="001C2808">
        <w:rPr>
          <w:rFonts w:eastAsia="SimSun"/>
          <w:lang w:eastAsia="en-US"/>
        </w:rPr>
        <w:t>, Tunisie et Libye</w:t>
      </w:r>
      <w:r w:rsidR="008C3112">
        <w:rPr>
          <w:rFonts w:eastAsia="SimSun"/>
          <w:lang w:eastAsia="en-US"/>
        </w:rPr>
        <w:t xml:space="preserve"> </w:t>
      </w:r>
      <w:r w:rsidR="006241B5" w:rsidRPr="001C2808">
        <w:rPr>
          <w:rFonts w:eastAsia="SimSun"/>
          <w:lang w:eastAsia="en-US"/>
        </w:rPr>
        <w:t>), serai</w:t>
      </w:r>
      <w:r w:rsidR="000D13F1" w:rsidRPr="001C2808">
        <w:rPr>
          <w:rFonts w:eastAsia="SimSun"/>
          <w:lang w:eastAsia="en-US"/>
        </w:rPr>
        <w:t>en</w:t>
      </w:r>
      <w:r w:rsidR="006241B5" w:rsidRPr="001C2808">
        <w:rPr>
          <w:rFonts w:eastAsia="SimSun"/>
          <w:lang w:eastAsia="en-US"/>
        </w:rPr>
        <w:t>t  porteurs</w:t>
      </w:r>
      <w:r w:rsidR="000D13F1" w:rsidRPr="001C2808">
        <w:rPr>
          <w:rFonts w:eastAsia="SimSun"/>
          <w:lang w:eastAsia="en-US"/>
        </w:rPr>
        <w:t xml:space="preserve"> </w:t>
      </w:r>
      <w:r w:rsidR="006241B5" w:rsidRPr="001C2808">
        <w:rPr>
          <w:rFonts w:eastAsia="SimSun"/>
          <w:lang w:eastAsia="en-US"/>
        </w:rPr>
        <w:t xml:space="preserve">d’espoir pour </w:t>
      </w:r>
      <w:r w:rsidR="000D13F1" w:rsidRPr="001C2808">
        <w:rPr>
          <w:rFonts w:eastAsia="SimSun"/>
          <w:lang w:eastAsia="en-US"/>
        </w:rPr>
        <w:t>d’éventuels</w:t>
      </w:r>
      <w:r w:rsidR="006241B5" w:rsidRPr="001C2808">
        <w:rPr>
          <w:rFonts w:eastAsia="SimSun"/>
          <w:lang w:eastAsia="en-US"/>
        </w:rPr>
        <w:t xml:space="preserve"> c</w:t>
      </w:r>
      <w:r w:rsidR="00E77894" w:rsidRPr="001C2808">
        <w:rPr>
          <w:rFonts w:eastAsia="SimSun"/>
          <w:lang w:eastAsia="en-US"/>
        </w:rPr>
        <w:t>hangements</w:t>
      </w:r>
      <w:r w:rsidR="001F7EB4" w:rsidRPr="001C2808">
        <w:rPr>
          <w:rFonts w:eastAsia="SimSun"/>
          <w:lang w:eastAsia="en-US"/>
        </w:rPr>
        <w:t xml:space="preserve"> </w:t>
      </w:r>
      <w:r w:rsidR="006241B5" w:rsidRPr="001C2808">
        <w:rPr>
          <w:rFonts w:eastAsia="SimSun"/>
          <w:lang w:eastAsia="en-US"/>
        </w:rPr>
        <w:t>juridique</w:t>
      </w:r>
      <w:r w:rsidR="000D13F1" w:rsidRPr="001C2808">
        <w:rPr>
          <w:rFonts w:eastAsia="SimSun"/>
          <w:lang w:eastAsia="en-US"/>
        </w:rPr>
        <w:t>s</w:t>
      </w:r>
      <w:r w:rsidR="006241B5" w:rsidRPr="001C2808">
        <w:rPr>
          <w:rFonts w:eastAsia="SimSun"/>
          <w:lang w:eastAsia="en-US"/>
        </w:rPr>
        <w:t xml:space="preserve"> significatifs </w:t>
      </w:r>
      <w:r w:rsidR="00A001A9" w:rsidRPr="001C2808">
        <w:rPr>
          <w:rFonts w:eastAsia="SimSun"/>
          <w:lang w:eastAsia="en-US"/>
        </w:rPr>
        <w:t>en vue d’une libéralisation complète,  au sens occidental  du terme, du</w:t>
      </w:r>
      <w:r w:rsidR="006241B5" w:rsidRPr="001C2808">
        <w:rPr>
          <w:rFonts w:eastAsia="SimSun"/>
          <w:lang w:eastAsia="en-US"/>
        </w:rPr>
        <w:t xml:space="preserve"> régime arbitral d’</w:t>
      </w:r>
      <w:r w:rsidR="000D13F1" w:rsidRPr="001C2808">
        <w:rPr>
          <w:rFonts w:eastAsia="SimSun"/>
          <w:lang w:eastAsia="en-US"/>
        </w:rPr>
        <w:t xml:space="preserve">investissement </w:t>
      </w:r>
      <w:r w:rsidR="00A001A9" w:rsidRPr="001C2808">
        <w:rPr>
          <w:rFonts w:eastAsia="SimSun"/>
          <w:lang w:eastAsia="en-US"/>
        </w:rPr>
        <w:t>dans</w:t>
      </w:r>
      <w:r w:rsidR="000D13F1" w:rsidRPr="001C2808">
        <w:rPr>
          <w:rFonts w:eastAsia="SimSun"/>
          <w:lang w:eastAsia="en-US"/>
        </w:rPr>
        <w:t xml:space="preserve"> l’ensemble de  la région</w:t>
      </w:r>
      <w:r w:rsidR="006B4B46" w:rsidRPr="001C2808">
        <w:rPr>
          <w:rStyle w:val="Appelnotedebasdep"/>
          <w:rFonts w:eastAsia="SimSun"/>
          <w:lang w:eastAsia="en-US"/>
        </w:rPr>
        <w:footnoteReference w:id="178"/>
      </w:r>
      <w:r w:rsidR="00407606" w:rsidRPr="001C2808">
        <w:rPr>
          <w:rFonts w:eastAsia="SimSun"/>
          <w:lang w:eastAsia="en-US"/>
        </w:rPr>
        <w:t>.</w:t>
      </w:r>
      <w:r w:rsidR="00A001A9" w:rsidRPr="001C2808">
        <w:rPr>
          <w:rFonts w:eastAsia="SimSun"/>
          <w:lang w:eastAsia="en-US"/>
        </w:rPr>
        <w:t xml:space="preserve"> L’intervention</w:t>
      </w:r>
      <w:r w:rsidR="00A001A9">
        <w:rPr>
          <w:rFonts w:eastAsia="SimSun"/>
          <w:lang w:eastAsia="en-US"/>
        </w:rPr>
        <w:t xml:space="preserve"> de l’OCDE dans quatre  pays</w:t>
      </w:r>
      <w:r w:rsidR="007B2B1F">
        <w:rPr>
          <w:rFonts w:eastAsia="SimSun"/>
          <w:lang w:eastAsia="en-US"/>
        </w:rPr>
        <w:t xml:space="preserve"> (Égypte, Jordanie, Maroc et Tunisie)</w:t>
      </w:r>
      <w:r w:rsidR="00A001A9">
        <w:rPr>
          <w:rFonts w:eastAsia="SimSun"/>
          <w:lang w:eastAsia="en-US"/>
        </w:rPr>
        <w:t xml:space="preserve">  depuis 2012 semble  sur le point d’inst</w:t>
      </w:r>
      <w:r w:rsidR="0077620A">
        <w:rPr>
          <w:rFonts w:eastAsia="SimSun"/>
          <w:lang w:eastAsia="en-US"/>
        </w:rPr>
        <w:t xml:space="preserve">aurer une certaine transition </w:t>
      </w:r>
      <w:r w:rsidR="00A001A9">
        <w:rPr>
          <w:rFonts w:eastAsia="SimSun"/>
          <w:lang w:eastAsia="en-US"/>
        </w:rPr>
        <w:t>vers un nouveau paradigme juridique</w:t>
      </w:r>
      <w:r w:rsidR="007B2B1F">
        <w:rPr>
          <w:rFonts w:eastAsia="SimSun"/>
          <w:lang w:eastAsia="en-US"/>
        </w:rPr>
        <w:t xml:space="preserve"> en matière </w:t>
      </w:r>
      <w:r w:rsidR="007B2B1F">
        <w:rPr>
          <w:rFonts w:eastAsia="SimSun"/>
          <w:lang w:eastAsia="en-US"/>
        </w:rPr>
        <w:lastRenderedPageBreak/>
        <w:t>d’investissement</w:t>
      </w:r>
      <w:r w:rsidR="007B2B1F">
        <w:rPr>
          <w:rStyle w:val="Appelnotedebasdep"/>
          <w:rFonts w:eastAsia="SimSun"/>
          <w:lang w:eastAsia="en-US"/>
        </w:rPr>
        <w:footnoteReference w:id="179"/>
      </w:r>
      <w:r w:rsidR="00A15E5F">
        <w:rPr>
          <w:rFonts w:eastAsia="SimSun"/>
          <w:lang w:eastAsia="en-US"/>
        </w:rPr>
        <w:t xml:space="preserve">. Les objectifs escomptés pourront </w:t>
      </w:r>
      <w:r w:rsidR="008F2DDB">
        <w:rPr>
          <w:rFonts w:eastAsia="SimSun"/>
          <w:lang w:eastAsia="en-US"/>
        </w:rPr>
        <w:t xml:space="preserve">cependant </w:t>
      </w:r>
      <w:r w:rsidR="00A15E5F">
        <w:rPr>
          <w:rFonts w:eastAsia="SimSun"/>
          <w:lang w:eastAsia="en-US"/>
        </w:rPr>
        <w:t>être difficile à attein</w:t>
      </w:r>
      <w:r w:rsidR="008F2DDB">
        <w:rPr>
          <w:rFonts w:eastAsia="SimSun"/>
          <w:lang w:eastAsia="en-US"/>
        </w:rPr>
        <w:t xml:space="preserve">dre </w:t>
      </w:r>
      <w:r w:rsidR="00A15E5F">
        <w:rPr>
          <w:rFonts w:eastAsia="SimSun"/>
          <w:lang w:eastAsia="en-US"/>
        </w:rPr>
        <w:t>dans l’immédiat</w:t>
      </w:r>
      <w:r w:rsidR="008F2DDB">
        <w:rPr>
          <w:rFonts w:eastAsia="SimSun"/>
          <w:lang w:eastAsia="en-US"/>
        </w:rPr>
        <w:t xml:space="preserve"> au vu de la résistance des </w:t>
      </w:r>
      <w:r w:rsidR="00A001A9">
        <w:rPr>
          <w:rFonts w:eastAsia="SimSun"/>
          <w:lang w:eastAsia="en-US"/>
        </w:rPr>
        <w:t>forces  traditio</w:t>
      </w:r>
      <w:r w:rsidR="007B2B1F">
        <w:rPr>
          <w:rFonts w:eastAsia="SimSun"/>
          <w:lang w:eastAsia="en-US"/>
        </w:rPr>
        <w:t>n</w:t>
      </w:r>
      <w:r w:rsidR="00A001A9">
        <w:rPr>
          <w:rFonts w:eastAsia="SimSun"/>
          <w:lang w:eastAsia="en-US"/>
        </w:rPr>
        <w:t>nelles</w:t>
      </w:r>
      <w:r w:rsidR="00A15E5F">
        <w:rPr>
          <w:rFonts w:eastAsia="SimSun"/>
          <w:lang w:eastAsia="en-US"/>
        </w:rPr>
        <w:t xml:space="preserve"> et le scepticisme manifeste dans d’autres </w:t>
      </w:r>
      <w:r w:rsidR="008F2DDB">
        <w:rPr>
          <w:rFonts w:eastAsia="SimSun"/>
          <w:lang w:eastAsia="en-US"/>
        </w:rPr>
        <w:t xml:space="preserve">régions du monde à l’égard l’arbitrage </w:t>
      </w:r>
      <w:r w:rsidR="00F013A5">
        <w:rPr>
          <w:rFonts w:eastAsia="SimSun"/>
          <w:lang w:eastAsia="en-US"/>
        </w:rPr>
        <w:t>d’investissement.</w:t>
      </w:r>
    </w:p>
    <w:p w:rsidR="00F40DFD" w:rsidRDefault="00F40DFD" w:rsidP="000345BE">
      <w:pPr>
        <w:suppressAutoHyphens/>
        <w:autoSpaceDN w:val="0"/>
        <w:spacing w:after="200" w:line="276" w:lineRule="auto"/>
        <w:textAlignment w:val="baseline"/>
        <w:rPr>
          <w:rFonts w:eastAsia="SimSun"/>
          <w:b/>
          <w:kern w:val="3"/>
          <w:szCs w:val="24"/>
          <w:lang w:eastAsia="en-US"/>
        </w:rPr>
      </w:pPr>
    </w:p>
    <w:p w:rsidR="00ED33E1" w:rsidRPr="00ED33E1" w:rsidRDefault="001771A9" w:rsidP="000345BE">
      <w:pPr>
        <w:suppressAutoHyphens/>
        <w:autoSpaceDN w:val="0"/>
        <w:spacing w:after="200" w:line="276" w:lineRule="auto"/>
        <w:textAlignment w:val="baseline"/>
        <w:rPr>
          <w:rFonts w:eastAsia="SimSun"/>
          <w:b/>
          <w:kern w:val="3"/>
          <w:szCs w:val="24"/>
          <w:lang w:eastAsia="en-US"/>
        </w:rPr>
      </w:pPr>
      <w:r>
        <w:rPr>
          <w:rFonts w:eastAsia="SimSun"/>
          <w:b/>
          <w:kern w:val="3"/>
          <w:szCs w:val="24"/>
          <w:lang w:eastAsia="en-US"/>
        </w:rPr>
        <w:t>2.1.3. La d</w:t>
      </w:r>
      <w:r w:rsidR="00DE57EE" w:rsidRPr="00ED33E1">
        <w:rPr>
          <w:rFonts w:eastAsia="SimSun"/>
          <w:b/>
          <w:kern w:val="3"/>
          <w:szCs w:val="24"/>
          <w:lang w:eastAsia="en-US"/>
        </w:rPr>
        <w:t xml:space="preserve">énonciation  de la convention  de Washington en Amérique latine </w:t>
      </w:r>
    </w:p>
    <w:p w:rsidR="000705F4" w:rsidRPr="00BF5B1C" w:rsidRDefault="00CE00AA" w:rsidP="000345BE">
      <w:pPr>
        <w:pStyle w:val="Notedebasdepage"/>
        <w:spacing w:line="480" w:lineRule="auto"/>
        <w:rPr>
          <w:rFonts w:eastAsia="SimSun"/>
          <w:kern w:val="3"/>
          <w:sz w:val="24"/>
          <w:szCs w:val="24"/>
          <w:lang w:eastAsia="en-US"/>
        </w:rPr>
      </w:pPr>
      <w:r>
        <w:rPr>
          <w:rFonts w:eastAsia="SimSun"/>
          <w:kern w:val="3"/>
          <w:sz w:val="24"/>
          <w:szCs w:val="24"/>
          <w:lang w:eastAsia="en-US"/>
        </w:rPr>
        <w:t xml:space="preserve">L’Amérique latine </w:t>
      </w:r>
      <w:r w:rsidR="00ED33E1" w:rsidRPr="00BF5B1C">
        <w:rPr>
          <w:rFonts w:eastAsia="SimSun"/>
          <w:kern w:val="3"/>
          <w:sz w:val="24"/>
          <w:szCs w:val="24"/>
          <w:lang w:eastAsia="en-US"/>
        </w:rPr>
        <w:t>se distingue  par</w:t>
      </w:r>
      <w:r w:rsidR="000C30EC">
        <w:rPr>
          <w:rFonts w:eastAsia="SimSun"/>
          <w:kern w:val="3"/>
          <w:sz w:val="24"/>
          <w:szCs w:val="24"/>
          <w:lang w:eastAsia="en-US"/>
        </w:rPr>
        <w:t xml:space="preserve"> une</w:t>
      </w:r>
      <w:r w:rsidR="008302F3" w:rsidRPr="00BF5B1C">
        <w:rPr>
          <w:rFonts w:eastAsia="SimSun"/>
          <w:kern w:val="3"/>
          <w:sz w:val="24"/>
          <w:szCs w:val="24"/>
          <w:lang w:eastAsia="en-US"/>
        </w:rPr>
        <w:t xml:space="preserve"> </w:t>
      </w:r>
      <w:r w:rsidR="00260014">
        <w:rPr>
          <w:rFonts w:eastAsia="SimSun"/>
          <w:kern w:val="3"/>
          <w:sz w:val="24"/>
          <w:szCs w:val="24"/>
          <w:lang w:eastAsia="en-US"/>
        </w:rPr>
        <w:t>position</w:t>
      </w:r>
      <w:r w:rsidR="000C30EC">
        <w:rPr>
          <w:rFonts w:eastAsia="SimSun"/>
          <w:kern w:val="3"/>
          <w:sz w:val="24"/>
          <w:szCs w:val="24"/>
          <w:lang w:eastAsia="en-US"/>
        </w:rPr>
        <w:t xml:space="preserve"> plus </w:t>
      </w:r>
      <w:r w:rsidR="00ED33E1" w:rsidRPr="00BF5B1C">
        <w:rPr>
          <w:rFonts w:eastAsia="SimSun"/>
          <w:kern w:val="3"/>
          <w:sz w:val="24"/>
          <w:szCs w:val="24"/>
          <w:lang w:eastAsia="en-US"/>
        </w:rPr>
        <w:t xml:space="preserve"> radicale  à l’arbitrage  international</w:t>
      </w:r>
      <w:r w:rsidR="00E51D68">
        <w:rPr>
          <w:rFonts w:eastAsia="SimSun"/>
          <w:kern w:val="3"/>
          <w:sz w:val="24"/>
          <w:szCs w:val="24"/>
          <w:lang w:eastAsia="en-US"/>
        </w:rPr>
        <w:t>.</w:t>
      </w:r>
      <w:r w:rsidR="00ED33E1" w:rsidRPr="00BF5B1C">
        <w:rPr>
          <w:rFonts w:eastAsia="SimSun"/>
          <w:kern w:val="3"/>
          <w:sz w:val="24"/>
          <w:szCs w:val="24"/>
          <w:lang w:eastAsia="en-US"/>
        </w:rPr>
        <w:t xml:space="preserve"> </w:t>
      </w:r>
      <w:r w:rsidR="00E51D68">
        <w:rPr>
          <w:rFonts w:eastAsia="SimSun"/>
          <w:kern w:val="3"/>
          <w:sz w:val="24"/>
          <w:szCs w:val="24"/>
          <w:lang w:eastAsia="en-US"/>
        </w:rPr>
        <w:t>D</w:t>
      </w:r>
      <w:r w:rsidR="000705F4" w:rsidRPr="00BF5B1C">
        <w:rPr>
          <w:rFonts w:eastAsia="SimSun"/>
          <w:kern w:val="3"/>
          <w:sz w:val="24"/>
          <w:szCs w:val="24"/>
          <w:lang w:eastAsia="en-US"/>
        </w:rPr>
        <w:t xml:space="preserve">es antécédents </w:t>
      </w:r>
      <w:r w:rsidR="003A226B">
        <w:rPr>
          <w:rFonts w:eastAsia="SimSun"/>
          <w:kern w:val="3"/>
          <w:sz w:val="24"/>
          <w:szCs w:val="24"/>
          <w:lang w:eastAsia="en-US"/>
        </w:rPr>
        <w:t xml:space="preserve">politiques et historiques </w:t>
      </w:r>
      <w:r w:rsidR="008302F3" w:rsidRPr="00BF5B1C">
        <w:rPr>
          <w:rFonts w:eastAsia="SimSun"/>
          <w:kern w:val="3"/>
          <w:sz w:val="24"/>
          <w:szCs w:val="24"/>
          <w:lang w:eastAsia="en-US"/>
        </w:rPr>
        <w:t>expliquent d’</w:t>
      </w:r>
      <w:r w:rsidR="006C67CC" w:rsidRPr="00BF5B1C">
        <w:rPr>
          <w:rFonts w:eastAsia="SimSun"/>
          <w:kern w:val="3"/>
          <w:sz w:val="24"/>
          <w:szCs w:val="24"/>
          <w:lang w:eastAsia="en-US"/>
        </w:rPr>
        <w:t>une certa</w:t>
      </w:r>
      <w:r w:rsidR="000705F4" w:rsidRPr="00BF5B1C">
        <w:rPr>
          <w:rFonts w:eastAsia="SimSun"/>
          <w:kern w:val="3"/>
          <w:sz w:val="24"/>
          <w:szCs w:val="24"/>
          <w:lang w:eastAsia="en-US"/>
        </w:rPr>
        <w:t xml:space="preserve">ine manière son aversion pour </w:t>
      </w:r>
      <w:r w:rsidR="006C67CC" w:rsidRPr="00BF5B1C">
        <w:rPr>
          <w:rFonts w:eastAsia="SimSun"/>
          <w:kern w:val="3"/>
          <w:sz w:val="24"/>
          <w:szCs w:val="24"/>
          <w:lang w:eastAsia="en-US"/>
        </w:rPr>
        <w:t>l’arbitrage</w:t>
      </w:r>
      <w:r w:rsidR="008F2DDB">
        <w:rPr>
          <w:rFonts w:eastAsia="SimSun"/>
          <w:kern w:val="3"/>
          <w:sz w:val="24"/>
          <w:szCs w:val="24"/>
          <w:lang w:eastAsia="en-US"/>
        </w:rPr>
        <w:t xml:space="preserve"> en général</w:t>
      </w:r>
      <w:r w:rsidR="007A02D9" w:rsidRPr="00BF5B1C">
        <w:rPr>
          <w:rFonts w:eastAsia="SimSun"/>
          <w:kern w:val="3"/>
          <w:sz w:val="24"/>
          <w:szCs w:val="24"/>
          <w:lang w:eastAsia="en-US"/>
        </w:rPr>
        <w:t xml:space="preserve"> qu</w:t>
      </w:r>
      <w:r w:rsidR="0031209C">
        <w:rPr>
          <w:rFonts w:eastAsia="SimSun"/>
          <w:kern w:val="3"/>
          <w:sz w:val="24"/>
          <w:szCs w:val="24"/>
          <w:lang w:eastAsia="en-US"/>
        </w:rPr>
        <w:t>’elle qualifiait</w:t>
      </w:r>
      <w:r w:rsidR="006C67CC" w:rsidRPr="00BF5B1C">
        <w:rPr>
          <w:rFonts w:eastAsia="SimSun"/>
          <w:kern w:val="3"/>
          <w:sz w:val="24"/>
          <w:szCs w:val="24"/>
          <w:lang w:eastAsia="en-US"/>
        </w:rPr>
        <w:t xml:space="preserve"> d’instrument</w:t>
      </w:r>
      <w:r w:rsidR="007A02D9" w:rsidRPr="00BF5B1C">
        <w:rPr>
          <w:rFonts w:eastAsia="SimSun"/>
          <w:kern w:val="3"/>
          <w:sz w:val="24"/>
          <w:szCs w:val="24"/>
          <w:lang w:eastAsia="en-US"/>
        </w:rPr>
        <w:t>s</w:t>
      </w:r>
      <w:r w:rsidR="00295FF7">
        <w:rPr>
          <w:rFonts w:eastAsia="SimSun"/>
          <w:kern w:val="3"/>
          <w:sz w:val="24"/>
          <w:szCs w:val="24"/>
          <w:lang w:eastAsia="en-US"/>
        </w:rPr>
        <w:t xml:space="preserve"> des pays  occidentaux </w:t>
      </w:r>
      <w:r w:rsidR="0031209C">
        <w:rPr>
          <w:rFonts w:eastAsia="SimSun"/>
          <w:kern w:val="3"/>
          <w:sz w:val="24"/>
          <w:szCs w:val="24"/>
          <w:lang w:eastAsia="en-US"/>
        </w:rPr>
        <w:t xml:space="preserve"> </w:t>
      </w:r>
      <w:r w:rsidR="006C67CC" w:rsidRPr="00BF5B1C">
        <w:rPr>
          <w:rFonts w:eastAsia="SimSun"/>
          <w:kern w:val="3"/>
          <w:sz w:val="24"/>
          <w:szCs w:val="24"/>
          <w:lang w:eastAsia="en-US"/>
        </w:rPr>
        <w:t xml:space="preserve">pour </w:t>
      </w:r>
      <w:r w:rsidR="008302F3" w:rsidRPr="00BF5B1C">
        <w:rPr>
          <w:rFonts w:eastAsia="SimSun"/>
          <w:kern w:val="3"/>
          <w:sz w:val="24"/>
          <w:szCs w:val="24"/>
          <w:lang w:eastAsia="en-US"/>
        </w:rPr>
        <w:t xml:space="preserve">protéger </w:t>
      </w:r>
      <w:r w:rsidR="006C67CC" w:rsidRPr="00BF5B1C">
        <w:rPr>
          <w:rFonts w:eastAsia="SimSun"/>
          <w:kern w:val="3"/>
          <w:sz w:val="24"/>
          <w:szCs w:val="24"/>
          <w:lang w:eastAsia="en-US"/>
        </w:rPr>
        <w:t xml:space="preserve">les </w:t>
      </w:r>
      <w:r w:rsidR="008302F3" w:rsidRPr="00BF5B1C">
        <w:rPr>
          <w:rFonts w:eastAsia="SimSun"/>
          <w:kern w:val="3"/>
          <w:sz w:val="24"/>
          <w:szCs w:val="24"/>
          <w:lang w:eastAsia="en-US"/>
        </w:rPr>
        <w:t>intérêts</w:t>
      </w:r>
      <w:r w:rsidR="006C67CC" w:rsidRPr="00BF5B1C">
        <w:rPr>
          <w:rFonts w:eastAsia="SimSun"/>
          <w:kern w:val="3"/>
          <w:sz w:val="24"/>
          <w:szCs w:val="24"/>
          <w:lang w:eastAsia="en-US"/>
        </w:rPr>
        <w:t xml:space="preserve"> de leurs </w:t>
      </w:r>
      <w:r w:rsidR="008302F3" w:rsidRPr="00BF5B1C">
        <w:rPr>
          <w:rFonts w:eastAsia="SimSun"/>
          <w:kern w:val="3"/>
          <w:sz w:val="24"/>
          <w:szCs w:val="24"/>
          <w:lang w:eastAsia="en-US"/>
        </w:rPr>
        <w:t>ressortissants</w:t>
      </w:r>
      <w:r w:rsidR="000705F4" w:rsidRPr="00BF5B1C">
        <w:rPr>
          <w:rFonts w:eastAsia="SimSun"/>
          <w:kern w:val="3"/>
          <w:sz w:val="24"/>
          <w:szCs w:val="24"/>
          <w:lang w:eastAsia="en-US"/>
        </w:rPr>
        <w:t> :</w:t>
      </w:r>
    </w:p>
    <w:p w:rsidR="00F40DFD" w:rsidRDefault="00F40DFD" w:rsidP="000705F4">
      <w:pPr>
        <w:pStyle w:val="Notedebasdepage"/>
        <w:spacing w:line="240" w:lineRule="auto"/>
        <w:ind w:left="705" w:firstLine="45"/>
        <w:rPr>
          <w:rFonts w:eastAsia="SimSun"/>
          <w:kern w:val="3"/>
          <w:sz w:val="24"/>
          <w:szCs w:val="24"/>
          <w:lang w:eastAsia="en-US"/>
        </w:rPr>
      </w:pPr>
    </w:p>
    <w:p w:rsidR="00BF5B1C" w:rsidRPr="00BF5B1C" w:rsidRDefault="000705F4" w:rsidP="000705F4">
      <w:pPr>
        <w:pStyle w:val="Notedebasdepage"/>
        <w:spacing w:line="240" w:lineRule="auto"/>
        <w:ind w:left="705" w:firstLine="45"/>
        <w:rPr>
          <w:sz w:val="24"/>
          <w:szCs w:val="24"/>
        </w:rPr>
      </w:pPr>
      <w:r w:rsidRPr="00BF5B1C">
        <w:rPr>
          <w:rFonts w:eastAsia="SimSun"/>
          <w:kern w:val="3"/>
          <w:sz w:val="24"/>
          <w:szCs w:val="24"/>
          <w:lang w:eastAsia="en-US"/>
        </w:rPr>
        <w:t xml:space="preserve">«  </w:t>
      </w:r>
      <w:r w:rsidRPr="00BF5B1C">
        <w:rPr>
          <w:sz w:val="24"/>
          <w:szCs w:val="24"/>
        </w:rPr>
        <w:t>E</w:t>
      </w:r>
      <w:r w:rsidR="00432A4D">
        <w:rPr>
          <w:sz w:val="24"/>
          <w:szCs w:val="24"/>
        </w:rPr>
        <w:t>n 1902, les forces navales de l’</w:t>
      </w:r>
      <w:r w:rsidRPr="00BF5B1C">
        <w:rPr>
          <w:sz w:val="24"/>
          <w:szCs w:val="24"/>
        </w:rPr>
        <w:t>Allemagne</w:t>
      </w:r>
      <w:r w:rsidR="00432A4D">
        <w:rPr>
          <w:sz w:val="24"/>
          <w:szCs w:val="24"/>
        </w:rPr>
        <w:t>, de la Grande-Bretagne et de l’</w:t>
      </w:r>
      <w:r w:rsidRPr="00BF5B1C">
        <w:rPr>
          <w:sz w:val="24"/>
          <w:szCs w:val="24"/>
        </w:rPr>
        <w:t>Italie bloquèrent les côtes du Vene</w:t>
      </w:r>
      <w:r w:rsidR="00432A4D">
        <w:rPr>
          <w:sz w:val="24"/>
          <w:szCs w:val="24"/>
        </w:rPr>
        <w:t>zuela dans le but d’</w:t>
      </w:r>
      <w:r w:rsidRPr="00BF5B1C">
        <w:rPr>
          <w:sz w:val="24"/>
          <w:szCs w:val="24"/>
        </w:rPr>
        <w:t>obtenir du gouvernement vé</w:t>
      </w:r>
      <w:r w:rsidR="00E51D68">
        <w:rPr>
          <w:sz w:val="24"/>
          <w:szCs w:val="24"/>
        </w:rPr>
        <w:t>nézuélien l</w:t>
      </w:r>
      <w:r w:rsidRPr="00BF5B1C">
        <w:rPr>
          <w:sz w:val="24"/>
          <w:szCs w:val="24"/>
        </w:rPr>
        <w:t>’indemnisation de leurs ressortissants à qui la guerre civile vénézuélienne avait porté préjudices. Étant donné les pressions exercées, non seulement par le blocus, mais aussi par le bombardement des côtes vénézuéliennes, le Venezuela accepta de soumettre le différe</w:t>
      </w:r>
      <w:r w:rsidR="00432A4D">
        <w:rPr>
          <w:sz w:val="24"/>
          <w:szCs w:val="24"/>
        </w:rPr>
        <w:t>nd à l’</w:t>
      </w:r>
      <w:r w:rsidR="003A226B">
        <w:rPr>
          <w:sz w:val="24"/>
          <w:szCs w:val="24"/>
        </w:rPr>
        <w:t xml:space="preserve">arbitrage international. Le </w:t>
      </w:r>
      <w:r w:rsidRPr="00BF5B1C">
        <w:rPr>
          <w:sz w:val="24"/>
          <w:szCs w:val="24"/>
        </w:rPr>
        <w:t>différend fut soumi</w:t>
      </w:r>
      <w:r w:rsidR="00432A4D">
        <w:rPr>
          <w:sz w:val="24"/>
          <w:szCs w:val="24"/>
        </w:rPr>
        <w:t>s à dix Commissions d’</w:t>
      </w:r>
      <w:r w:rsidR="00C535D2">
        <w:rPr>
          <w:sz w:val="24"/>
          <w:szCs w:val="24"/>
        </w:rPr>
        <w:t xml:space="preserve">arbitrage </w:t>
      </w:r>
      <w:r w:rsidRPr="00BF5B1C">
        <w:rPr>
          <w:sz w:val="24"/>
          <w:szCs w:val="24"/>
        </w:rPr>
        <w:t xml:space="preserve">constituées par les États-Unis, la </w:t>
      </w:r>
      <w:r w:rsidR="00432A4D">
        <w:rPr>
          <w:sz w:val="24"/>
          <w:szCs w:val="24"/>
        </w:rPr>
        <w:t>Belgique, la Grande-Bretagne, l’</w:t>
      </w:r>
      <w:r w:rsidR="008F2DDB">
        <w:rPr>
          <w:sz w:val="24"/>
          <w:szCs w:val="24"/>
        </w:rPr>
        <w:t>Allemagne, l’</w:t>
      </w:r>
      <w:r w:rsidRPr="00BF5B1C">
        <w:rPr>
          <w:sz w:val="24"/>
          <w:szCs w:val="24"/>
        </w:rPr>
        <w:t>Ital</w:t>
      </w:r>
      <w:r w:rsidR="00793B1B">
        <w:rPr>
          <w:sz w:val="24"/>
          <w:szCs w:val="24"/>
        </w:rPr>
        <w:t>ie, le Mexique, les Pays-Bas, l’</w:t>
      </w:r>
      <w:r w:rsidRPr="00BF5B1C">
        <w:rPr>
          <w:sz w:val="24"/>
          <w:szCs w:val="24"/>
        </w:rPr>
        <w:t>Espagne, la Suède et la Norvège. Compte tenu du cas précédent, les pays latino-américains ont considéré que les plaintes de nature internationale formulées par les gouvernements des pays développés en f</w:t>
      </w:r>
      <w:r w:rsidR="00432A4D">
        <w:rPr>
          <w:sz w:val="24"/>
          <w:szCs w:val="24"/>
        </w:rPr>
        <w:t>aveur de leurs ressortissants n’</w:t>
      </w:r>
      <w:r w:rsidRPr="00BF5B1C">
        <w:rPr>
          <w:sz w:val="24"/>
          <w:szCs w:val="24"/>
        </w:rPr>
        <w:t>étaient r</w:t>
      </w:r>
      <w:r w:rsidR="00432A4D">
        <w:rPr>
          <w:sz w:val="24"/>
          <w:szCs w:val="24"/>
        </w:rPr>
        <w:t>ien d’autre qu’</w:t>
      </w:r>
      <w:r w:rsidRPr="00BF5B1C">
        <w:rPr>
          <w:sz w:val="24"/>
          <w:szCs w:val="24"/>
        </w:rPr>
        <w:t>un moyen de contrôle utilisé par ces pays dans le but de protéger leurs intérêts coloniaux</w:t>
      </w:r>
      <w:r w:rsidR="00826EA2">
        <w:rPr>
          <w:sz w:val="24"/>
          <w:szCs w:val="24"/>
        </w:rPr>
        <w:t>.</w:t>
      </w:r>
      <w:r w:rsidR="00BF5B1C" w:rsidRPr="00BF5B1C">
        <w:rPr>
          <w:sz w:val="24"/>
          <w:szCs w:val="24"/>
        </w:rPr>
        <w:t> »</w:t>
      </w:r>
      <w:r w:rsidR="00C12A43" w:rsidRPr="00BF5B1C">
        <w:rPr>
          <w:rStyle w:val="Appelnotedebasdep"/>
          <w:rFonts w:eastAsia="SimSun"/>
          <w:kern w:val="3"/>
          <w:sz w:val="24"/>
          <w:szCs w:val="24"/>
          <w:lang w:eastAsia="en-US"/>
        </w:rPr>
        <w:footnoteReference w:id="180"/>
      </w:r>
    </w:p>
    <w:p w:rsidR="0031209C" w:rsidRDefault="0031209C" w:rsidP="00BF5B1C">
      <w:pPr>
        <w:pStyle w:val="Notedebasdepage"/>
        <w:spacing w:line="480" w:lineRule="auto"/>
        <w:rPr>
          <w:sz w:val="24"/>
          <w:szCs w:val="24"/>
        </w:rPr>
      </w:pPr>
    </w:p>
    <w:p w:rsidR="006C67CC" w:rsidRPr="00BF5B1C" w:rsidRDefault="00BF5B1C" w:rsidP="00BF5B1C">
      <w:pPr>
        <w:pStyle w:val="Notedebasdepage"/>
        <w:spacing w:line="480" w:lineRule="auto"/>
        <w:rPr>
          <w:rFonts w:eastAsia="SimSun"/>
          <w:kern w:val="3"/>
          <w:sz w:val="24"/>
          <w:szCs w:val="24"/>
          <w:lang w:eastAsia="en-US"/>
        </w:rPr>
      </w:pPr>
      <w:r>
        <w:rPr>
          <w:rFonts w:eastAsia="SimSun"/>
          <w:kern w:val="3"/>
          <w:sz w:val="24"/>
          <w:szCs w:val="24"/>
          <w:lang w:eastAsia="en-US"/>
        </w:rPr>
        <w:t>M</w:t>
      </w:r>
      <w:r w:rsidR="008302F3" w:rsidRPr="00BF5B1C">
        <w:rPr>
          <w:rFonts w:eastAsia="SimSun"/>
          <w:kern w:val="3"/>
          <w:sz w:val="24"/>
          <w:szCs w:val="24"/>
          <w:lang w:eastAsia="en-US"/>
        </w:rPr>
        <w:t>ême</w:t>
      </w:r>
      <w:r w:rsidR="00B202A9">
        <w:rPr>
          <w:rFonts w:eastAsia="SimSun"/>
          <w:kern w:val="3"/>
          <w:sz w:val="24"/>
          <w:szCs w:val="24"/>
          <w:lang w:eastAsia="en-US"/>
        </w:rPr>
        <w:t xml:space="preserve"> lorsqu’</w:t>
      </w:r>
      <w:r>
        <w:rPr>
          <w:rFonts w:eastAsia="SimSun"/>
          <w:kern w:val="3"/>
          <w:sz w:val="24"/>
          <w:szCs w:val="24"/>
          <w:lang w:eastAsia="en-US"/>
        </w:rPr>
        <w:t xml:space="preserve">on  dénote  une présence accrue de ces </w:t>
      </w:r>
      <w:r w:rsidR="000705F4" w:rsidRPr="00BF5B1C">
        <w:rPr>
          <w:rFonts w:eastAsia="SimSun"/>
          <w:kern w:val="3"/>
          <w:sz w:val="24"/>
          <w:szCs w:val="24"/>
          <w:lang w:eastAsia="en-US"/>
        </w:rPr>
        <w:t xml:space="preserve"> pays </w:t>
      </w:r>
      <w:r w:rsidR="00EE11C3">
        <w:rPr>
          <w:rFonts w:eastAsia="SimSun"/>
          <w:kern w:val="3"/>
          <w:sz w:val="24"/>
          <w:szCs w:val="24"/>
          <w:lang w:eastAsia="en-US"/>
        </w:rPr>
        <w:t xml:space="preserve">  </w:t>
      </w:r>
      <w:r>
        <w:rPr>
          <w:rFonts w:eastAsia="SimSun"/>
          <w:kern w:val="3"/>
          <w:sz w:val="24"/>
          <w:szCs w:val="24"/>
          <w:lang w:eastAsia="en-US"/>
        </w:rPr>
        <w:t xml:space="preserve">dans </w:t>
      </w:r>
      <w:r w:rsidR="00ED33E1" w:rsidRPr="00BF5B1C">
        <w:rPr>
          <w:rFonts w:eastAsia="SimSun"/>
          <w:kern w:val="3"/>
          <w:sz w:val="24"/>
          <w:szCs w:val="24"/>
          <w:lang w:eastAsia="en-US"/>
        </w:rPr>
        <w:t xml:space="preserve">  cer</w:t>
      </w:r>
      <w:r w:rsidR="007A02D9" w:rsidRPr="00BF5B1C">
        <w:rPr>
          <w:rFonts w:eastAsia="SimSun"/>
          <w:kern w:val="3"/>
          <w:sz w:val="24"/>
          <w:szCs w:val="24"/>
          <w:lang w:eastAsia="en-US"/>
        </w:rPr>
        <w:t xml:space="preserve">tains </w:t>
      </w:r>
      <w:r w:rsidRPr="00BF5B1C">
        <w:rPr>
          <w:rFonts w:eastAsia="SimSun"/>
          <w:kern w:val="3"/>
          <w:sz w:val="24"/>
          <w:szCs w:val="24"/>
          <w:lang w:eastAsia="en-US"/>
        </w:rPr>
        <w:t>arbitrages</w:t>
      </w:r>
      <w:r>
        <w:rPr>
          <w:rFonts w:eastAsia="SimSun"/>
          <w:kern w:val="3"/>
          <w:sz w:val="24"/>
          <w:szCs w:val="24"/>
          <w:lang w:eastAsia="en-US"/>
        </w:rPr>
        <w:t xml:space="preserve"> au début  du XXe </w:t>
      </w:r>
      <w:r w:rsidR="00E51D68">
        <w:rPr>
          <w:rFonts w:eastAsia="SimSun"/>
          <w:kern w:val="3"/>
          <w:sz w:val="24"/>
          <w:szCs w:val="24"/>
          <w:lang w:eastAsia="en-US"/>
        </w:rPr>
        <w:t>siècle, i</w:t>
      </w:r>
      <w:r w:rsidR="00636A32">
        <w:rPr>
          <w:rFonts w:eastAsia="SimSun"/>
          <w:kern w:val="3"/>
          <w:sz w:val="24"/>
          <w:szCs w:val="24"/>
          <w:lang w:eastAsia="en-US"/>
        </w:rPr>
        <w:t>l</w:t>
      </w:r>
      <w:r w:rsidR="00CA0A0F">
        <w:rPr>
          <w:rFonts w:eastAsia="SimSun"/>
          <w:kern w:val="3"/>
          <w:sz w:val="24"/>
          <w:szCs w:val="24"/>
          <w:lang w:eastAsia="en-US"/>
        </w:rPr>
        <w:t xml:space="preserve"> n</w:t>
      </w:r>
      <w:r w:rsidR="007A02D9" w:rsidRPr="00BF5B1C">
        <w:rPr>
          <w:rFonts w:eastAsia="SimSun"/>
          <w:kern w:val="3"/>
          <w:sz w:val="24"/>
          <w:szCs w:val="24"/>
          <w:lang w:eastAsia="en-US"/>
        </w:rPr>
        <w:t>’é</w:t>
      </w:r>
      <w:r w:rsidR="00CA0A0F">
        <w:rPr>
          <w:rFonts w:eastAsia="SimSun"/>
          <w:kern w:val="3"/>
          <w:sz w:val="24"/>
          <w:szCs w:val="24"/>
          <w:lang w:eastAsia="en-US"/>
        </w:rPr>
        <w:t>tait point question pour eux d’une adhésion délibérée</w:t>
      </w:r>
      <w:r w:rsidR="00636A32">
        <w:rPr>
          <w:rFonts w:eastAsia="SimSun"/>
          <w:kern w:val="3"/>
          <w:sz w:val="24"/>
          <w:szCs w:val="24"/>
          <w:lang w:eastAsia="en-US"/>
        </w:rPr>
        <w:t xml:space="preserve"> à</w:t>
      </w:r>
      <w:r w:rsidR="00CA0A0F">
        <w:rPr>
          <w:rFonts w:eastAsia="SimSun"/>
          <w:kern w:val="3"/>
          <w:sz w:val="24"/>
          <w:szCs w:val="24"/>
          <w:lang w:eastAsia="en-US"/>
        </w:rPr>
        <w:t xml:space="preserve"> la justice  </w:t>
      </w:r>
      <w:r w:rsidR="00EE11C3">
        <w:rPr>
          <w:rFonts w:eastAsia="SimSun"/>
          <w:kern w:val="3"/>
          <w:sz w:val="24"/>
          <w:szCs w:val="24"/>
          <w:lang w:eastAsia="en-US"/>
        </w:rPr>
        <w:t>arbitrale</w:t>
      </w:r>
      <w:r w:rsidR="00E51D68">
        <w:rPr>
          <w:rFonts w:eastAsia="SimSun"/>
          <w:kern w:val="3"/>
          <w:sz w:val="24"/>
          <w:szCs w:val="24"/>
          <w:lang w:eastAsia="en-US"/>
        </w:rPr>
        <w:t>. L</w:t>
      </w:r>
      <w:r w:rsidR="00295FF7">
        <w:rPr>
          <w:rFonts w:eastAsia="SimSun"/>
          <w:kern w:val="3"/>
          <w:sz w:val="24"/>
          <w:szCs w:val="24"/>
          <w:lang w:eastAsia="en-US"/>
        </w:rPr>
        <w:t xml:space="preserve">eur </w:t>
      </w:r>
      <w:r w:rsidR="00F959F8">
        <w:rPr>
          <w:rFonts w:eastAsia="SimSun"/>
          <w:kern w:val="3"/>
          <w:sz w:val="24"/>
          <w:szCs w:val="24"/>
          <w:lang w:eastAsia="en-US"/>
        </w:rPr>
        <w:t>adhésion</w:t>
      </w:r>
      <w:r w:rsidR="00E51D68">
        <w:rPr>
          <w:rFonts w:eastAsia="SimSun"/>
          <w:kern w:val="3"/>
          <w:sz w:val="24"/>
          <w:szCs w:val="24"/>
          <w:lang w:eastAsia="en-US"/>
        </w:rPr>
        <w:t xml:space="preserve"> participait davantage</w:t>
      </w:r>
      <w:r w:rsidR="00636A32">
        <w:rPr>
          <w:rFonts w:eastAsia="SimSun"/>
          <w:kern w:val="3"/>
          <w:sz w:val="24"/>
          <w:szCs w:val="24"/>
          <w:lang w:eastAsia="en-US"/>
        </w:rPr>
        <w:t xml:space="preserve"> d’une stratégie pour éviter </w:t>
      </w:r>
      <w:r w:rsidR="00ED33E1" w:rsidRPr="00BF5B1C">
        <w:rPr>
          <w:rFonts w:eastAsia="SimSun"/>
          <w:kern w:val="3"/>
          <w:sz w:val="24"/>
          <w:szCs w:val="24"/>
          <w:lang w:eastAsia="en-US"/>
        </w:rPr>
        <w:t xml:space="preserve"> </w:t>
      </w:r>
      <w:r w:rsidRPr="00BF5B1C">
        <w:rPr>
          <w:rFonts w:eastAsia="SimSun"/>
          <w:kern w:val="3"/>
          <w:sz w:val="24"/>
          <w:szCs w:val="24"/>
          <w:lang w:eastAsia="en-US"/>
        </w:rPr>
        <w:t>l’intervention</w:t>
      </w:r>
      <w:r w:rsidR="00ED33E1" w:rsidRPr="00BF5B1C">
        <w:rPr>
          <w:rFonts w:eastAsia="SimSun"/>
          <w:kern w:val="3"/>
          <w:sz w:val="24"/>
          <w:szCs w:val="24"/>
          <w:lang w:eastAsia="en-US"/>
        </w:rPr>
        <w:t xml:space="preserve"> armée de leurs anciennes puissances coloniales</w:t>
      </w:r>
      <w:r w:rsidR="000705F4" w:rsidRPr="00BF5B1C">
        <w:rPr>
          <w:rFonts w:eastAsia="SimSun"/>
          <w:kern w:val="3"/>
          <w:sz w:val="24"/>
          <w:szCs w:val="24"/>
          <w:lang w:eastAsia="en-US"/>
        </w:rPr>
        <w:t> :</w:t>
      </w:r>
    </w:p>
    <w:p w:rsidR="006611B0" w:rsidRDefault="006611B0" w:rsidP="00595F73">
      <w:pPr>
        <w:autoSpaceDE w:val="0"/>
        <w:autoSpaceDN w:val="0"/>
        <w:adjustRightInd w:val="0"/>
        <w:spacing w:line="240" w:lineRule="auto"/>
        <w:ind w:left="705"/>
      </w:pPr>
    </w:p>
    <w:p w:rsidR="006C67CC" w:rsidRPr="006C67CC" w:rsidRDefault="00BF5B1C" w:rsidP="00595F73">
      <w:pPr>
        <w:autoSpaceDE w:val="0"/>
        <w:autoSpaceDN w:val="0"/>
        <w:adjustRightInd w:val="0"/>
        <w:spacing w:line="240" w:lineRule="auto"/>
        <w:ind w:left="705"/>
      </w:pPr>
      <w:r>
        <w:t>« </w:t>
      </w:r>
      <w:r w:rsidR="006C67CC" w:rsidRPr="006C67CC">
        <w:t xml:space="preserve"> </w:t>
      </w:r>
      <w:r w:rsidR="00CA0A0F" w:rsidRPr="006C67CC">
        <w:t>Les</w:t>
      </w:r>
      <w:r w:rsidR="006C67CC" w:rsidRPr="006C67CC">
        <w:t xml:space="preserve"> interventions armées menées par la France au Mexique (1861-1862) et par</w:t>
      </w:r>
      <w:r w:rsidR="008302F3">
        <w:t xml:space="preserve"> </w:t>
      </w:r>
      <w:r w:rsidR="006C67CC" w:rsidRPr="006C67CC">
        <w:t>les États-Unis à Saint-Domingue (1</w:t>
      </w:r>
      <w:r w:rsidR="000D13F1">
        <w:t>904) et en Haïti (1915) ; par l’</w:t>
      </w:r>
      <w:r w:rsidR="006C67CC" w:rsidRPr="006C67CC">
        <w:t>All</w:t>
      </w:r>
      <w:r w:rsidR="000D13F1">
        <w:t>emagne, la Grande-Bretagne et l’</w:t>
      </w:r>
      <w:r w:rsidR="006C67CC" w:rsidRPr="006C67CC">
        <w:t>Italie au Venezuela (1902-1903), sont des exemples où les pays latino-américains ont accepté de résoudre le différen</w:t>
      </w:r>
      <w:r w:rsidR="000D13F1">
        <w:t>d en question par le biais de l’</w:t>
      </w:r>
      <w:r w:rsidR="00CD35F2">
        <w:t>arbitrage et d’</w:t>
      </w:r>
      <w:r w:rsidR="006C67CC" w:rsidRPr="006C67CC">
        <w:t>éviter ou de mettre un terme à une intervention armée</w:t>
      </w:r>
      <w:r w:rsidR="00FE354C">
        <w:t>.</w:t>
      </w:r>
      <w:r w:rsidR="006C67CC" w:rsidRPr="006C67CC">
        <w:t> »</w:t>
      </w:r>
      <w:r w:rsidR="006C67CC">
        <w:rPr>
          <w:rStyle w:val="Appelnotedebasdep"/>
        </w:rPr>
        <w:footnoteReference w:id="181"/>
      </w:r>
      <w:r w:rsidR="006C67CC" w:rsidRPr="006C67CC">
        <w:t xml:space="preserve"> </w:t>
      </w:r>
    </w:p>
    <w:p w:rsidR="006611B0" w:rsidRDefault="006611B0" w:rsidP="005B4F51">
      <w:pPr>
        <w:autoSpaceDE w:val="0"/>
        <w:autoSpaceDN w:val="0"/>
        <w:adjustRightInd w:val="0"/>
        <w:spacing w:line="480" w:lineRule="auto"/>
        <w:rPr>
          <w:rFonts w:eastAsia="SimSun"/>
          <w:kern w:val="3"/>
          <w:szCs w:val="24"/>
          <w:lang w:eastAsia="en-US"/>
        </w:rPr>
      </w:pPr>
    </w:p>
    <w:p w:rsidR="007428C4" w:rsidRDefault="00281F2D" w:rsidP="005B4F51">
      <w:pPr>
        <w:autoSpaceDE w:val="0"/>
        <w:autoSpaceDN w:val="0"/>
        <w:adjustRightInd w:val="0"/>
        <w:spacing w:line="480" w:lineRule="auto"/>
        <w:rPr>
          <w:rFonts w:eastAsia="SimSun"/>
          <w:kern w:val="3"/>
          <w:szCs w:val="24"/>
          <w:lang w:eastAsia="en-US"/>
        </w:rPr>
      </w:pPr>
      <w:r>
        <w:rPr>
          <w:rFonts w:eastAsia="SimSun"/>
          <w:kern w:val="3"/>
          <w:szCs w:val="24"/>
          <w:lang w:eastAsia="en-US"/>
        </w:rPr>
        <w:t>En 1964, l</w:t>
      </w:r>
      <w:r w:rsidR="006B0891">
        <w:rPr>
          <w:rFonts w:eastAsia="SimSun"/>
          <w:kern w:val="3"/>
          <w:szCs w:val="24"/>
          <w:lang w:eastAsia="en-US"/>
        </w:rPr>
        <w:t>es pays latino-américa</w:t>
      </w:r>
      <w:r w:rsidR="007428C4">
        <w:rPr>
          <w:rFonts w:eastAsia="SimSun"/>
          <w:kern w:val="3"/>
          <w:szCs w:val="24"/>
          <w:lang w:eastAsia="en-US"/>
        </w:rPr>
        <w:t xml:space="preserve">ins  eurent déjà  à s’opposer  </w:t>
      </w:r>
      <w:r w:rsidR="006B0891">
        <w:rPr>
          <w:rFonts w:eastAsia="SimSun"/>
          <w:kern w:val="3"/>
          <w:szCs w:val="24"/>
          <w:lang w:eastAsia="en-US"/>
        </w:rPr>
        <w:t>en  bloc au pr</w:t>
      </w:r>
      <w:r w:rsidR="005B4F51">
        <w:rPr>
          <w:rFonts w:eastAsia="SimSun"/>
          <w:kern w:val="3"/>
          <w:szCs w:val="24"/>
          <w:lang w:eastAsia="en-US"/>
        </w:rPr>
        <w:t xml:space="preserve">ojet de création du CIRDI lors </w:t>
      </w:r>
      <w:r w:rsidR="006B0891">
        <w:rPr>
          <w:rFonts w:eastAsia="SimSun"/>
          <w:kern w:val="3"/>
          <w:szCs w:val="24"/>
          <w:lang w:eastAsia="en-US"/>
        </w:rPr>
        <w:t xml:space="preserve">de la rencontre  annuelle </w:t>
      </w:r>
      <w:r w:rsidR="00826EA2">
        <w:rPr>
          <w:rFonts w:eastAsia="SimSun"/>
          <w:kern w:val="3"/>
          <w:szCs w:val="24"/>
          <w:lang w:eastAsia="en-US"/>
        </w:rPr>
        <w:t>tenue  par la Banque  m</w:t>
      </w:r>
      <w:r w:rsidR="0057202F">
        <w:rPr>
          <w:rFonts w:eastAsia="SimSun"/>
          <w:kern w:val="3"/>
          <w:szCs w:val="24"/>
          <w:lang w:eastAsia="en-US"/>
        </w:rPr>
        <w:t xml:space="preserve">ondiale, </w:t>
      </w:r>
      <w:r w:rsidR="00114240">
        <w:rPr>
          <w:rFonts w:eastAsia="SimSun"/>
          <w:kern w:val="3"/>
          <w:szCs w:val="24"/>
          <w:lang w:eastAsia="en-US"/>
        </w:rPr>
        <w:t xml:space="preserve">dans ce que le professeur Lowenfeld </w:t>
      </w:r>
      <w:r>
        <w:rPr>
          <w:rFonts w:eastAsia="SimSun"/>
          <w:kern w:val="3"/>
          <w:szCs w:val="24"/>
          <w:lang w:eastAsia="en-US"/>
        </w:rPr>
        <w:t>nomm</w:t>
      </w:r>
      <w:r w:rsidR="00E549F5">
        <w:rPr>
          <w:rFonts w:eastAsia="SimSun"/>
          <w:kern w:val="3"/>
          <w:szCs w:val="24"/>
          <w:lang w:eastAsia="en-US"/>
        </w:rPr>
        <w:t xml:space="preserve">a  de </w:t>
      </w:r>
      <w:r w:rsidR="003E18D7">
        <w:rPr>
          <w:rFonts w:eastAsia="SimSun"/>
          <w:kern w:val="3"/>
          <w:szCs w:val="24"/>
          <w:lang w:eastAsia="en-US"/>
        </w:rPr>
        <w:t> « </w:t>
      </w:r>
      <w:r w:rsidR="00E549F5">
        <w:rPr>
          <w:rFonts w:eastAsia="SimSun"/>
          <w:kern w:val="3"/>
          <w:szCs w:val="24"/>
          <w:lang w:eastAsia="en-US"/>
        </w:rPr>
        <w:t xml:space="preserve"> </w:t>
      </w:r>
      <w:r w:rsidR="00E549F5">
        <w:rPr>
          <w:rFonts w:eastAsia="SimSun"/>
          <w:i/>
          <w:kern w:val="3"/>
          <w:szCs w:val="24"/>
          <w:lang w:eastAsia="en-US"/>
        </w:rPr>
        <w:t>E</w:t>
      </w:r>
      <w:r w:rsidR="00E549F5" w:rsidRPr="00E549F5">
        <w:rPr>
          <w:rFonts w:eastAsia="SimSun"/>
          <w:i/>
          <w:kern w:val="3"/>
          <w:szCs w:val="24"/>
          <w:lang w:eastAsia="en-US"/>
        </w:rPr>
        <w:t>l</w:t>
      </w:r>
      <w:r w:rsidR="006B0891" w:rsidRPr="00E549F5">
        <w:rPr>
          <w:rFonts w:eastAsia="SimSun"/>
          <w:i/>
          <w:kern w:val="3"/>
          <w:szCs w:val="24"/>
          <w:lang w:eastAsia="en-US"/>
        </w:rPr>
        <w:t xml:space="preserve"> </w:t>
      </w:r>
      <w:r w:rsidR="00114240" w:rsidRPr="00E549F5">
        <w:rPr>
          <w:rFonts w:eastAsia="SimSun"/>
          <w:i/>
          <w:kern w:val="3"/>
          <w:szCs w:val="24"/>
          <w:lang w:eastAsia="en-US"/>
        </w:rPr>
        <w:t xml:space="preserve">no </w:t>
      </w:r>
      <w:r w:rsidR="00E549F5">
        <w:rPr>
          <w:rFonts w:eastAsia="SimSun"/>
          <w:i/>
          <w:kern w:val="3"/>
          <w:szCs w:val="24"/>
          <w:lang w:eastAsia="en-US"/>
        </w:rPr>
        <w:t xml:space="preserve">de </w:t>
      </w:r>
      <w:r w:rsidR="006B0891" w:rsidRPr="00E549F5">
        <w:rPr>
          <w:rFonts w:eastAsia="SimSun"/>
          <w:i/>
          <w:kern w:val="3"/>
          <w:szCs w:val="24"/>
          <w:lang w:eastAsia="en-US"/>
        </w:rPr>
        <w:t>Tokyo</w:t>
      </w:r>
      <w:r w:rsidR="003E18D7">
        <w:rPr>
          <w:rFonts w:eastAsia="SimSun"/>
          <w:kern w:val="3"/>
          <w:szCs w:val="24"/>
          <w:lang w:eastAsia="en-US"/>
        </w:rPr>
        <w:t> »</w:t>
      </w:r>
      <w:r w:rsidR="00EF675F">
        <w:rPr>
          <w:rStyle w:val="Appelnotedebasdep"/>
          <w:rFonts w:eastAsia="SimSun"/>
          <w:kern w:val="3"/>
          <w:szCs w:val="24"/>
          <w:lang w:eastAsia="en-US"/>
        </w:rPr>
        <w:footnoteReference w:id="182"/>
      </w:r>
      <w:r w:rsidR="003E18D7">
        <w:rPr>
          <w:rFonts w:eastAsia="SimSun"/>
          <w:kern w:val="3"/>
          <w:szCs w:val="24"/>
          <w:lang w:eastAsia="en-US"/>
        </w:rPr>
        <w:t>.</w:t>
      </w:r>
      <w:r w:rsidR="00504F1D">
        <w:rPr>
          <w:rFonts w:eastAsia="SimSun"/>
          <w:kern w:val="3"/>
          <w:szCs w:val="24"/>
          <w:lang w:eastAsia="en-US"/>
        </w:rPr>
        <w:t xml:space="preserve"> </w:t>
      </w:r>
      <w:r w:rsidR="002545A8">
        <w:rPr>
          <w:rFonts w:eastAsia="SimSun"/>
          <w:kern w:val="3"/>
          <w:szCs w:val="24"/>
          <w:lang w:eastAsia="en-US"/>
        </w:rPr>
        <w:t xml:space="preserve">Les </w:t>
      </w:r>
      <w:r w:rsidR="008302F3">
        <w:rPr>
          <w:rFonts w:eastAsia="SimSun"/>
          <w:kern w:val="3"/>
          <w:szCs w:val="24"/>
          <w:lang w:eastAsia="en-US"/>
        </w:rPr>
        <w:t>changements économiques  mondiaux ont provoqué  une  évolution notable dans la pos</w:t>
      </w:r>
      <w:r w:rsidR="00C12A43">
        <w:rPr>
          <w:rFonts w:eastAsia="SimSun"/>
          <w:kern w:val="3"/>
          <w:szCs w:val="24"/>
          <w:lang w:eastAsia="en-US"/>
        </w:rPr>
        <w:t>i</w:t>
      </w:r>
      <w:r w:rsidR="00901964">
        <w:rPr>
          <w:rFonts w:eastAsia="SimSun"/>
          <w:kern w:val="3"/>
          <w:szCs w:val="24"/>
          <w:lang w:eastAsia="en-US"/>
        </w:rPr>
        <w:t>tion de ces</w:t>
      </w:r>
      <w:r w:rsidR="008302F3">
        <w:rPr>
          <w:rFonts w:eastAsia="SimSun"/>
          <w:kern w:val="3"/>
          <w:szCs w:val="24"/>
          <w:lang w:eastAsia="en-US"/>
        </w:rPr>
        <w:t xml:space="preserve"> </w:t>
      </w:r>
      <w:r w:rsidR="000705F4">
        <w:rPr>
          <w:rFonts w:eastAsia="SimSun"/>
          <w:kern w:val="3"/>
          <w:szCs w:val="24"/>
          <w:lang w:eastAsia="en-US"/>
        </w:rPr>
        <w:t>É</w:t>
      </w:r>
      <w:r w:rsidR="00C12A43">
        <w:rPr>
          <w:rFonts w:eastAsia="SimSun"/>
          <w:kern w:val="3"/>
          <w:szCs w:val="24"/>
          <w:lang w:eastAsia="en-US"/>
        </w:rPr>
        <w:t>tats</w:t>
      </w:r>
      <w:r w:rsidR="00504F1D">
        <w:rPr>
          <w:rFonts w:eastAsia="SimSun"/>
          <w:kern w:val="3"/>
          <w:szCs w:val="24"/>
          <w:lang w:eastAsia="en-US"/>
        </w:rPr>
        <w:t xml:space="preserve">  qui  vont jusqu’à renoncer  </w:t>
      </w:r>
      <w:r w:rsidR="00595F73">
        <w:rPr>
          <w:rFonts w:eastAsia="SimSun"/>
          <w:kern w:val="3"/>
          <w:szCs w:val="24"/>
          <w:lang w:eastAsia="en-US"/>
        </w:rPr>
        <w:t xml:space="preserve">à la clause de </w:t>
      </w:r>
      <w:r w:rsidR="00595F73" w:rsidRPr="003E18D7">
        <w:rPr>
          <w:rFonts w:eastAsia="SimSun"/>
          <w:i/>
          <w:kern w:val="3"/>
          <w:szCs w:val="24"/>
          <w:lang w:eastAsia="en-US"/>
        </w:rPr>
        <w:t>Calvo</w:t>
      </w:r>
      <w:r w:rsidR="00636A32">
        <w:rPr>
          <w:rFonts w:eastAsia="SimSun"/>
          <w:kern w:val="3"/>
          <w:szCs w:val="24"/>
          <w:lang w:eastAsia="en-US"/>
        </w:rPr>
        <w:t>.</w:t>
      </w:r>
      <w:r w:rsidR="00674820">
        <w:rPr>
          <w:rFonts w:eastAsia="SimSun"/>
          <w:kern w:val="3"/>
          <w:szCs w:val="24"/>
          <w:lang w:eastAsia="en-US"/>
        </w:rPr>
        <w:t xml:space="preserve"> </w:t>
      </w:r>
      <w:r w:rsidR="00530CAA">
        <w:rPr>
          <w:rFonts w:eastAsia="SimSun"/>
          <w:kern w:val="3"/>
          <w:szCs w:val="24"/>
          <w:lang w:eastAsia="en-US"/>
        </w:rPr>
        <w:t>À</w:t>
      </w:r>
      <w:r w:rsidR="00504F1D">
        <w:rPr>
          <w:rFonts w:eastAsia="SimSun"/>
          <w:kern w:val="3"/>
          <w:szCs w:val="24"/>
          <w:lang w:eastAsia="en-US"/>
        </w:rPr>
        <w:t xml:space="preserve"> la faveur des reformes </w:t>
      </w:r>
      <w:r w:rsidR="00DD334F">
        <w:rPr>
          <w:rFonts w:eastAsia="SimSun"/>
          <w:kern w:val="3"/>
          <w:szCs w:val="24"/>
          <w:lang w:eastAsia="en-US"/>
        </w:rPr>
        <w:t>de libéralisation écon</w:t>
      </w:r>
      <w:r w:rsidR="00901964">
        <w:rPr>
          <w:rFonts w:eastAsia="SimSun"/>
          <w:kern w:val="3"/>
          <w:szCs w:val="24"/>
          <w:lang w:eastAsia="en-US"/>
        </w:rPr>
        <w:t xml:space="preserve">omique </w:t>
      </w:r>
      <w:r w:rsidR="00DD334F">
        <w:rPr>
          <w:rFonts w:eastAsia="SimSun"/>
          <w:kern w:val="3"/>
          <w:szCs w:val="24"/>
          <w:lang w:eastAsia="en-US"/>
        </w:rPr>
        <w:t>engagé</w:t>
      </w:r>
      <w:r w:rsidR="002706EF">
        <w:rPr>
          <w:rFonts w:eastAsia="SimSun"/>
          <w:kern w:val="3"/>
          <w:szCs w:val="24"/>
          <w:lang w:eastAsia="en-US"/>
        </w:rPr>
        <w:t>es</w:t>
      </w:r>
      <w:r w:rsidR="0057202F">
        <w:rPr>
          <w:rFonts w:eastAsia="SimSun"/>
          <w:kern w:val="3"/>
          <w:szCs w:val="24"/>
          <w:lang w:eastAsia="en-US"/>
        </w:rPr>
        <w:t xml:space="preserve"> par le régime de Pinochet, </w:t>
      </w:r>
      <w:r w:rsidR="00DD334F">
        <w:rPr>
          <w:rFonts w:eastAsia="SimSun"/>
          <w:kern w:val="3"/>
          <w:szCs w:val="24"/>
          <w:lang w:eastAsia="en-US"/>
        </w:rPr>
        <w:t xml:space="preserve">le </w:t>
      </w:r>
      <w:r w:rsidR="002467CC">
        <w:rPr>
          <w:rFonts w:eastAsia="SimSun"/>
          <w:kern w:val="3"/>
          <w:szCs w:val="24"/>
          <w:lang w:eastAsia="en-US"/>
        </w:rPr>
        <w:t>Chili</w:t>
      </w:r>
      <w:r w:rsidR="00DD334F">
        <w:rPr>
          <w:rStyle w:val="Appelnotedebasdep"/>
          <w:rFonts w:eastAsia="SimSun"/>
          <w:kern w:val="3"/>
          <w:szCs w:val="24"/>
          <w:lang w:eastAsia="en-US"/>
        </w:rPr>
        <w:footnoteReference w:id="183"/>
      </w:r>
      <w:r w:rsidR="00DC3E33">
        <w:rPr>
          <w:rFonts w:eastAsia="SimSun"/>
          <w:kern w:val="3"/>
          <w:szCs w:val="24"/>
          <w:lang w:eastAsia="en-US"/>
        </w:rPr>
        <w:t xml:space="preserve"> </w:t>
      </w:r>
      <w:r w:rsidR="00FF5667">
        <w:rPr>
          <w:rFonts w:eastAsia="SimSun"/>
          <w:kern w:val="3"/>
          <w:szCs w:val="24"/>
          <w:lang w:eastAsia="en-US"/>
        </w:rPr>
        <w:t xml:space="preserve">a été, </w:t>
      </w:r>
      <w:r w:rsidR="00DD334F">
        <w:rPr>
          <w:rFonts w:eastAsia="SimSun"/>
          <w:kern w:val="3"/>
          <w:szCs w:val="24"/>
          <w:lang w:eastAsia="en-US"/>
        </w:rPr>
        <w:t xml:space="preserve">en 1978 </w:t>
      </w:r>
      <w:r w:rsidR="00F84AE2">
        <w:rPr>
          <w:rFonts w:eastAsia="SimSun"/>
          <w:kern w:val="3"/>
          <w:szCs w:val="24"/>
          <w:lang w:eastAsia="en-US"/>
        </w:rPr>
        <w:t xml:space="preserve">le premier </w:t>
      </w:r>
      <w:r w:rsidR="002467CC">
        <w:rPr>
          <w:rFonts w:eastAsia="SimSun"/>
          <w:kern w:val="3"/>
          <w:szCs w:val="24"/>
          <w:lang w:eastAsia="en-US"/>
        </w:rPr>
        <w:t>pays</w:t>
      </w:r>
      <w:r w:rsidR="00570880">
        <w:rPr>
          <w:rFonts w:eastAsia="SimSun"/>
          <w:kern w:val="3"/>
          <w:szCs w:val="24"/>
          <w:lang w:eastAsia="en-US"/>
        </w:rPr>
        <w:t xml:space="preserve"> </w:t>
      </w:r>
      <w:r w:rsidR="00DD334F">
        <w:rPr>
          <w:rFonts w:eastAsia="SimSun"/>
          <w:kern w:val="3"/>
          <w:szCs w:val="24"/>
          <w:lang w:eastAsia="en-US"/>
        </w:rPr>
        <w:t xml:space="preserve"> </w:t>
      </w:r>
      <w:r w:rsidR="002467CC">
        <w:rPr>
          <w:rFonts w:eastAsia="SimSun"/>
          <w:kern w:val="3"/>
          <w:szCs w:val="24"/>
          <w:lang w:eastAsia="en-US"/>
        </w:rPr>
        <w:t xml:space="preserve">de la </w:t>
      </w:r>
      <w:r w:rsidR="00DD334F">
        <w:rPr>
          <w:rFonts w:eastAsia="SimSun"/>
          <w:kern w:val="3"/>
          <w:szCs w:val="24"/>
          <w:lang w:eastAsia="en-US"/>
        </w:rPr>
        <w:t>région</w:t>
      </w:r>
      <w:r w:rsidR="002467CC">
        <w:rPr>
          <w:rFonts w:eastAsia="SimSun"/>
          <w:kern w:val="3"/>
          <w:szCs w:val="24"/>
          <w:lang w:eastAsia="en-US"/>
        </w:rPr>
        <w:t xml:space="preserve"> </w:t>
      </w:r>
      <w:r w:rsidR="00DD334F">
        <w:rPr>
          <w:rFonts w:eastAsia="SimSun"/>
          <w:kern w:val="3"/>
          <w:szCs w:val="24"/>
          <w:lang w:eastAsia="en-US"/>
        </w:rPr>
        <w:t xml:space="preserve"> à</w:t>
      </w:r>
      <w:r w:rsidR="002467CC">
        <w:rPr>
          <w:rFonts w:eastAsia="SimSun"/>
          <w:kern w:val="3"/>
          <w:szCs w:val="24"/>
          <w:lang w:eastAsia="en-US"/>
        </w:rPr>
        <w:t xml:space="preserve"> supprimer de </w:t>
      </w:r>
      <w:r w:rsidR="00DD334F">
        <w:rPr>
          <w:rFonts w:eastAsia="SimSun"/>
          <w:kern w:val="3"/>
          <w:szCs w:val="24"/>
          <w:lang w:eastAsia="en-US"/>
        </w:rPr>
        <w:t>manière</w:t>
      </w:r>
      <w:r w:rsidR="002467CC">
        <w:rPr>
          <w:rFonts w:eastAsia="SimSun"/>
          <w:kern w:val="3"/>
          <w:szCs w:val="24"/>
          <w:lang w:eastAsia="en-US"/>
        </w:rPr>
        <w:t xml:space="preserve"> explicite</w:t>
      </w:r>
      <w:r w:rsidR="00901964">
        <w:rPr>
          <w:rFonts w:eastAsia="SimSun"/>
          <w:kern w:val="3"/>
          <w:szCs w:val="24"/>
          <w:lang w:eastAsia="en-US"/>
        </w:rPr>
        <w:t xml:space="preserve"> dans sa législation,</w:t>
      </w:r>
      <w:r w:rsidR="002467CC">
        <w:rPr>
          <w:rFonts w:eastAsia="SimSun"/>
          <w:kern w:val="3"/>
          <w:szCs w:val="24"/>
          <w:lang w:eastAsia="en-US"/>
        </w:rPr>
        <w:t xml:space="preserve"> </w:t>
      </w:r>
      <w:r w:rsidR="00901964">
        <w:rPr>
          <w:rFonts w:eastAsia="SimSun"/>
          <w:kern w:val="3"/>
          <w:szCs w:val="24"/>
          <w:lang w:eastAsia="en-US"/>
        </w:rPr>
        <w:t xml:space="preserve">l’interdiction faite </w:t>
      </w:r>
      <w:r w:rsidR="00530CAA">
        <w:rPr>
          <w:rFonts w:eastAsia="SimSun"/>
          <w:kern w:val="3"/>
          <w:szCs w:val="24"/>
          <w:lang w:eastAsia="en-US"/>
        </w:rPr>
        <w:t xml:space="preserve">aux </w:t>
      </w:r>
      <w:r w:rsidR="00901964">
        <w:rPr>
          <w:rFonts w:eastAsia="SimSun"/>
          <w:kern w:val="3"/>
          <w:szCs w:val="24"/>
          <w:lang w:eastAsia="en-US"/>
        </w:rPr>
        <w:t xml:space="preserve">personnes publiques de se soumettre à l’arbitrage </w:t>
      </w:r>
      <w:r w:rsidR="00DD334F">
        <w:rPr>
          <w:rFonts w:eastAsia="SimSun"/>
          <w:kern w:val="3"/>
          <w:szCs w:val="24"/>
          <w:lang w:eastAsia="en-US"/>
        </w:rPr>
        <w:t>international</w:t>
      </w:r>
      <w:r w:rsidR="00F84AE2">
        <w:rPr>
          <w:rFonts w:eastAsia="SimSun"/>
          <w:kern w:val="3"/>
          <w:szCs w:val="24"/>
          <w:lang w:eastAsia="en-US"/>
        </w:rPr>
        <w:t>.</w:t>
      </w:r>
      <w:r w:rsidR="00CE05CC">
        <w:rPr>
          <w:rFonts w:eastAsia="SimSun"/>
          <w:kern w:val="3"/>
          <w:szCs w:val="24"/>
          <w:lang w:eastAsia="en-US"/>
        </w:rPr>
        <w:t xml:space="preserve"> </w:t>
      </w:r>
      <w:r w:rsidR="007D3ED9">
        <w:rPr>
          <w:rFonts w:eastAsia="SimSun"/>
          <w:kern w:val="3"/>
          <w:szCs w:val="24"/>
          <w:lang w:eastAsia="en-US"/>
        </w:rPr>
        <w:t>Ma</w:t>
      </w:r>
      <w:r w:rsidR="009A6069">
        <w:rPr>
          <w:rFonts w:eastAsia="SimSun"/>
          <w:kern w:val="3"/>
          <w:szCs w:val="24"/>
          <w:lang w:eastAsia="en-US"/>
        </w:rPr>
        <w:t>is il n’a ratifié la</w:t>
      </w:r>
      <w:r w:rsidR="00CE05CC">
        <w:rPr>
          <w:rFonts w:eastAsia="SimSun"/>
          <w:kern w:val="3"/>
          <w:szCs w:val="24"/>
          <w:lang w:eastAsia="en-US"/>
        </w:rPr>
        <w:t xml:space="preserve"> co</w:t>
      </w:r>
      <w:r w:rsidR="009A6069">
        <w:rPr>
          <w:rFonts w:eastAsia="SimSun"/>
          <w:kern w:val="3"/>
          <w:szCs w:val="24"/>
          <w:lang w:eastAsia="en-US"/>
        </w:rPr>
        <w:t>n</w:t>
      </w:r>
      <w:r w:rsidR="00CE05CC">
        <w:rPr>
          <w:rFonts w:eastAsia="SimSun"/>
          <w:kern w:val="3"/>
          <w:szCs w:val="24"/>
          <w:lang w:eastAsia="en-US"/>
        </w:rPr>
        <w:t xml:space="preserve">vention  de  </w:t>
      </w:r>
      <w:r w:rsidR="009A6069">
        <w:rPr>
          <w:rFonts w:eastAsia="SimSun"/>
          <w:kern w:val="3"/>
          <w:szCs w:val="24"/>
          <w:lang w:eastAsia="en-US"/>
        </w:rPr>
        <w:t>Washington</w:t>
      </w:r>
      <w:r w:rsidR="00DC3E33">
        <w:rPr>
          <w:rFonts w:eastAsia="SimSun"/>
          <w:kern w:val="3"/>
          <w:szCs w:val="24"/>
          <w:lang w:eastAsia="en-US"/>
        </w:rPr>
        <w:t xml:space="preserve"> </w:t>
      </w:r>
      <w:r w:rsidR="009A6069">
        <w:rPr>
          <w:rFonts w:eastAsia="SimSun"/>
          <w:kern w:val="3"/>
          <w:szCs w:val="24"/>
          <w:lang w:eastAsia="en-US"/>
        </w:rPr>
        <w:t xml:space="preserve"> qu</w:t>
      </w:r>
      <w:r w:rsidR="00105DF7">
        <w:rPr>
          <w:rFonts w:eastAsia="SimSun"/>
          <w:kern w:val="3"/>
          <w:szCs w:val="24"/>
          <w:lang w:eastAsia="en-US"/>
        </w:rPr>
        <w:t>e le 24 septembre 1991</w:t>
      </w:r>
      <w:r w:rsidR="00105DF7">
        <w:rPr>
          <w:rStyle w:val="Appelnotedebasdep"/>
          <w:rFonts w:eastAsia="SimSun"/>
          <w:kern w:val="3"/>
          <w:szCs w:val="24"/>
          <w:lang w:eastAsia="en-US"/>
        </w:rPr>
        <w:footnoteReference w:id="184"/>
      </w:r>
      <w:r w:rsidR="00105DF7">
        <w:rPr>
          <w:rFonts w:eastAsia="SimSun"/>
          <w:kern w:val="3"/>
          <w:szCs w:val="24"/>
          <w:lang w:eastAsia="en-US"/>
        </w:rPr>
        <w:t>.</w:t>
      </w:r>
      <w:r w:rsidR="007D3ED9">
        <w:rPr>
          <w:rFonts w:eastAsia="SimSun"/>
          <w:kern w:val="3"/>
          <w:szCs w:val="24"/>
          <w:lang w:eastAsia="en-US"/>
        </w:rPr>
        <w:t xml:space="preserve"> </w:t>
      </w:r>
      <w:r w:rsidR="00105DF7">
        <w:rPr>
          <w:rFonts w:eastAsia="SimSun"/>
          <w:kern w:val="3"/>
          <w:szCs w:val="24"/>
          <w:lang w:eastAsia="en-US"/>
        </w:rPr>
        <w:t>L</w:t>
      </w:r>
      <w:r w:rsidR="007D3ED9">
        <w:rPr>
          <w:rFonts w:eastAsia="SimSun"/>
          <w:kern w:val="3"/>
          <w:szCs w:val="24"/>
          <w:lang w:eastAsia="en-US"/>
        </w:rPr>
        <w:t xml:space="preserve">a décennie </w:t>
      </w:r>
      <w:r w:rsidR="009A6069">
        <w:rPr>
          <w:rFonts w:eastAsia="SimSun"/>
          <w:kern w:val="3"/>
          <w:szCs w:val="24"/>
          <w:lang w:eastAsia="en-US"/>
        </w:rPr>
        <w:t>des années</w:t>
      </w:r>
      <w:r w:rsidR="00105DF7">
        <w:rPr>
          <w:rFonts w:eastAsia="SimSun"/>
          <w:kern w:val="3"/>
          <w:szCs w:val="24"/>
          <w:lang w:eastAsia="en-US"/>
        </w:rPr>
        <w:t xml:space="preserve"> </w:t>
      </w:r>
      <w:r w:rsidR="00FE354C">
        <w:rPr>
          <w:rFonts w:eastAsia="SimSun"/>
          <w:kern w:val="3"/>
          <w:szCs w:val="24"/>
          <w:lang w:eastAsia="en-US"/>
        </w:rPr>
        <w:t>19</w:t>
      </w:r>
      <w:r w:rsidR="00105DF7">
        <w:rPr>
          <w:rFonts w:eastAsia="SimSun"/>
          <w:kern w:val="3"/>
          <w:szCs w:val="24"/>
          <w:lang w:eastAsia="en-US"/>
        </w:rPr>
        <w:t xml:space="preserve">90 a </w:t>
      </w:r>
      <w:r w:rsidR="007F2B79">
        <w:rPr>
          <w:rFonts w:eastAsia="SimSun"/>
          <w:kern w:val="3"/>
          <w:szCs w:val="24"/>
          <w:lang w:eastAsia="en-US"/>
        </w:rPr>
        <w:t xml:space="preserve">donc </w:t>
      </w:r>
      <w:r w:rsidR="00105DF7">
        <w:rPr>
          <w:rFonts w:eastAsia="SimSun"/>
          <w:kern w:val="3"/>
          <w:szCs w:val="24"/>
          <w:lang w:eastAsia="en-US"/>
        </w:rPr>
        <w:t xml:space="preserve">été une </w:t>
      </w:r>
      <w:r w:rsidR="009A6069">
        <w:rPr>
          <w:rFonts w:eastAsia="SimSun"/>
          <w:kern w:val="3"/>
          <w:szCs w:val="24"/>
          <w:lang w:eastAsia="en-US"/>
        </w:rPr>
        <w:t xml:space="preserve">période  </w:t>
      </w:r>
      <w:r w:rsidR="00105DF7">
        <w:rPr>
          <w:rFonts w:eastAsia="SimSun"/>
          <w:kern w:val="3"/>
          <w:szCs w:val="24"/>
          <w:lang w:eastAsia="en-US"/>
        </w:rPr>
        <w:t>charnière</w:t>
      </w:r>
      <w:r w:rsidR="009A6069">
        <w:rPr>
          <w:rFonts w:eastAsia="SimSun"/>
          <w:kern w:val="3"/>
          <w:szCs w:val="24"/>
          <w:lang w:eastAsia="en-US"/>
        </w:rPr>
        <w:t xml:space="preserve"> consacrant</w:t>
      </w:r>
      <w:r w:rsidR="007D3ED9">
        <w:rPr>
          <w:rFonts w:eastAsia="SimSun"/>
          <w:kern w:val="3"/>
          <w:szCs w:val="24"/>
          <w:lang w:eastAsia="en-US"/>
        </w:rPr>
        <w:t xml:space="preserve">  </w:t>
      </w:r>
      <w:r w:rsidR="009A6069">
        <w:rPr>
          <w:rFonts w:eastAsia="SimSun"/>
          <w:kern w:val="3"/>
          <w:szCs w:val="24"/>
          <w:lang w:eastAsia="en-US"/>
        </w:rPr>
        <w:t>l’</w:t>
      </w:r>
      <w:r w:rsidR="00105DF7">
        <w:rPr>
          <w:rFonts w:eastAsia="SimSun"/>
          <w:kern w:val="3"/>
          <w:szCs w:val="24"/>
          <w:lang w:eastAsia="en-US"/>
        </w:rPr>
        <w:t>adhésion</w:t>
      </w:r>
      <w:r w:rsidR="009A6069">
        <w:rPr>
          <w:rFonts w:eastAsia="SimSun"/>
          <w:kern w:val="3"/>
          <w:szCs w:val="24"/>
          <w:lang w:eastAsia="en-US"/>
        </w:rPr>
        <w:t xml:space="preserve"> massive</w:t>
      </w:r>
      <w:r w:rsidR="00901964">
        <w:rPr>
          <w:rFonts w:eastAsia="SimSun"/>
          <w:kern w:val="3"/>
          <w:szCs w:val="24"/>
          <w:lang w:eastAsia="en-US"/>
        </w:rPr>
        <w:t xml:space="preserve"> des pays de l’Amérique </w:t>
      </w:r>
      <w:r w:rsidR="007D3ED9">
        <w:rPr>
          <w:rFonts w:eastAsia="SimSun"/>
          <w:kern w:val="3"/>
          <w:szCs w:val="24"/>
          <w:lang w:eastAsia="en-US"/>
        </w:rPr>
        <w:t>de latine</w:t>
      </w:r>
      <w:r w:rsidR="00DC3E33">
        <w:rPr>
          <w:rFonts w:eastAsia="SimSun"/>
          <w:kern w:val="3"/>
          <w:szCs w:val="24"/>
          <w:lang w:eastAsia="en-US"/>
        </w:rPr>
        <w:t xml:space="preserve"> </w:t>
      </w:r>
      <w:r w:rsidR="009A6069">
        <w:rPr>
          <w:rFonts w:eastAsia="SimSun"/>
          <w:kern w:val="3"/>
          <w:szCs w:val="24"/>
          <w:lang w:eastAsia="en-US"/>
        </w:rPr>
        <w:t>au CIRDI</w:t>
      </w:r>
      <w:r w:rsidR="009A6069">
        <w:rPr>
          <w:rStyle w:val="Appelnotedebasdep"/>
          <w:rFonts w:eastAsia="SimSun"/>
          <w:kern w:val="3"/>
          <w:szCs w:val="24"/>
          <w:lang w:eastAsia="en-US"/>
        </w:rPr>
        <w:footnoteReference w:id="185"/>
      </w:r>
      <w:r w:rsidR="00901964">
        <w:rPr>
          <w:rFonts w:eastAsia="SimSun"/>
          <w:kern w:val="3"/>
          <w:szCs w:val="24"/>
          <w:lang w:eastAsia="en-US"/>
        </w:rPr>
        <w:t xml:space="preserve">. </w:t>
      </w:r>
      <w:r w:rsidR="007428C4">
        <w:rPr>
          <w:rFonts w:eastAsia="SimSun"/>
          <w:kern w:val="3"/>
          <w:szCs w:val="24"/>
          <w:lang w:eastAsia="en-US"/>
        </w:rPr>
        <w:t>En revanche,</w:t>
      </w:r>
      <w:r w:rsidR="007F2B79" w:rsidRPr="00F47762">
        <w:rPr>
          <w:rFonts w:eastAsia="SimSun"/>
          <w:kern w:val="3"/>
          <w:szCs w:val="24"/>
          <w:lang w:eastAsia="en-US"/>
        </w:rPr>
        <w:t xml:space="preserve"> après</w:t>
      </w:r>
      <w:r w:rsidR="00DD456C" w:rsidRPr="00F47762">
        <w:rPr>
          <w:rFonts w:eastAsia="SimSun"/>
          <w:kern w:val="3"/>
          <w:szCs w:val="24"/>
          <w:lang w:eastAsia="en-US"/>
        </w:rPr>
        <w:t xml:space="preserve"> avoir été condamnés</w:t>
      </w:r>
      <w:r w:rsidR="007F2B79" w:rsidRPr="00F47762">
        <w:rPr>
          <w:rFonts w:eastAsia="SimSun"/>
          <w:kern w:val="3"/>
          <w:szCs w:val="24"/>
          <w:lang w:eastAsia="en-US"/>
        </w:rPr>
        <w:t xml:space="preserve"> </w:t>
      </w:r>
      <w:r w:rsidR="00886EEB">
        <w:rPr>
          <w:rFonts w:eastAsia="SimSun"/>
          <w:kern w:val="3"/>
          <w:szCs w:val="24"/>
          <w:lang w:eastAsia="en-US"/>
        </w:rPr>
        <w:t>par une vague de</w:t>
      </w:r>
      <w:r w:rsidR="00DD456C" w:rsidRPr="00F47762">
        <w:rPr>
          <w:rFonts w:eastAsia="SimSun"/>
          <w:kern w:val="3"/>
          <w:szCs w:val="24"/>
          <w:lang w:eastAsia="en-US"/>
        </w:rPr>
        <w:t xml:space="preserve"> sentences arbitrales</w:t>
      </w:r>
      <w:r w:rsidR="00886EEB">
        <w:rPr>
          <w:rFonts w:eastAsia="SimSun"/>
          <w:kern w:val="3"/>
          <w:szCs w:val="24"/>
          <w:lang w:eastAsia="en-US"/>
        </w:rPr>
        <w:t xml:space="preserve"> sévères rendues</w:t>
      </w:r>
      <w:r w:rsidR="00B977F3" w:rsidRPr="00F47762">
        <w:rPr>
          <w:rFonts w:eastAsia="SimSun"/>
          <w:kern w:val="3"/>
          <w:szCs w:val="24"/>
          <w:lang w:eastAsia="en-US"/>
        </w:rPr>
        <w:t xml:space="preserve"> </w:t>
      </w:r>
      <w:r w:rsidR="00886EEB">
        <w:rPr>
          <w:rFonts w:eastAsia="SimSun"/>
          <w:kern w:val="3"/>
          <w:szCs w:val="24"/>
          <w:lang w:eastAsia="en-US"/>
        </w:rPr>
        <w:t xml:space="preserve">par </w:t>
      </w:r>
      <w:r w:rsidR="00B977F3" w:rsidRPr="00F47762">
        <w:rPr>
          <w:rFonts w:eastAsia="SimSun"/>
          <w:kern w:val="3"/>
          <w:szCs w:val="24"/>
          <w:lang w:eastAsia="en-US"/>
        </w:rPr>
        <w:t>des tribunaux du</w:t>
      </w:r>
      <w:r w:rsidR="00991C29">
        <w:rPr>
          <w:rFonts w:eastAsia="SimSun"/>
          <w:kern w:val="3"/>
          <w:szCs w:val="24"/>
          <w:lang w:eastAsia="en-US"/>
        </w:rPr>
        <w:t xml:space="preserve"> CIRDI</w:t>
      </w:r>
      <w:r w:rsidR="00BC0979">
        <w:rPr>
          <w:rStyle w:val="Appelnotedebasdep"/>
          <w:rFonts w:eastAsia="SimSun"/>
          <w:kern w:val="3"/>
          <w:szCs w:val="24"/>
          <w:lang w:eastAsia="en-US"/>
        </w:rPr>
        <w:footnoteReference w:id="186"/>
      </w:r>
      <w:r w:rsidR="00991C29">
        <w:rPr>
          <w:rFonts w:eastAsia="SimSun"/>
          <w:kern w:val="3"/>
          <w:szCs w:val="24"/>
          <w:lang w:eastAsia="en-US"/>
        </w:rPr>
        <w:t xml:space="preserve">, </w:t>
      </w:r>
      <w:r w:rsidR="00842818" w:rsidRPr="00F47762">
        <w:rPr>
          <w:rFonts w:eastAsia="SimSun"/>
          <w:kern w:val="3"/>
          <w:szCs w:val="24"/>
          <w:lang w:eastAsia="en-US"/>
        </w:rPr>
        <w:t>trois</w:t>
      </w:r>
      <w:r w:rsidR="00EA3C9C" w:rsidRPr="00F47762">
        <w:rPr>
          <w:rFonts w:eastAsia="SimSun"/>
          <w:kern w:val="3"/>
          <w:szCs w:val="24"/>
          <w:lang w:eastAsia="en-US"/>
        </w:rPr>
        <w:t xml:space="preserve"> É</w:t>
      </w:r>
      <w:r w:rsidR="00842818" w:rsidRPr="00F47762">
        <w:rPr>
          <w:rFonts w:eastAsia="SimSun"/>
          <w:kern w:val="3"/>
          <w:szCs w:val="24"/>
          <w:lang w:eastAsia="en-US"/>
        </w:rPr>
        <w:t>tats</w:t>
      </w:r>
      <w:r w:rsidR="00B977F3" w:rsidRPr="00F47762">
        <w:rPr>
          <w:rFonts w:eastAsia="SimSun"/>
          <w:kern w:val="3"/>
          <w:szCs w:val="24"/>
          <w:lang w:eastAsia="en-US"/>
        </w:rPr>
        <w:t> :</w:t>
      </w:r>
      <w:r w:rsidR="00DD456C" w:rsidRPr="00F47762">
        <w:rPr>
          <w:rFonts w:eastAsia="SimSun"/>
          <w:kern w:val="3"/>
          <w:szCs w:val="24"/>
          <w:lang w:eastAsia="en-US"/>
        </w:rPr>
        <w:t xml:space="preserve"> </w:t>
      </w:r>
      <w:r w:rsidR="00842818" w:rsidRPr="00F47762">
        <w:rPr>
          <w:rFonts w:eastAsia="SimSun"/>
          <w:kern w:val="3"/>
          <w:szCs w:val="24"/>
          <w:lang w:eastAsia="en-US"/>
        </w:rPr>
        <w:t xml:space="preserve">la Bolivie, l’Équateur et le Venezuela se sont engagés à dénoncer </w:t>
      </w:r>
      <w:r w:rsidR="00FE354C">
        <w:rPr>
          <w:rFonts w:eastAsia="SimSun"/>
          <w:kern w:val="3"/>
          <w:szCs w:val="24"/>
          <w:lang w:eastAsia="en-US"/>
        </w:rPr>
        <w:t xml:space="preserve">la </w:t>
      </w:r>
      <w:r w:rsidR="00FE354C">
        <w:rPr>
          <w:rFonts w:eastAsia="SimSun"/>
          <w:kern w:val="3"/>
          <w:szCs w:val="24"/>
          <w:lang w:eastAsia="en-US"/>
        </w:rPr>
        <w:lastRenderedPageBreak/>
        <w:t>C</w:t>
      </w:r>
      <w:r w:rsidR="00B977F3" w:rsidRPr="00F47762">
        <w:rPr>
          <w:rFonts w:eastAsia="SimSun"/>
          <w:kern w:val="3"/>
          <w:szCs w:val="24"/>
          <w:lang w:eastAsia="en-US"/>
        </w:rPr>
        <w:t xml:space="preserve">onvention </w:t>
      </w:r>
      <w:r w:rsidR="00842818" w:rsidRPr="00F47762">
        <w:rPr>
          <w:rFonts w:eastAsia="SimSun"/>
          <w:kern w:val="3"/>
          <w:szCs w:val="24"/>
          <w:lang w:eastAsia="en-US"/>
        </w:rPr>
        <w:t>de Washington à l’issue du 5</w:t>
      </w:r>
      <w:r w:rsidR="00842818" w:rsidRPr="00F47762">
        <w:rPr>
          <w:rFonts w:eastAsia="SimSun"/>
          <w:kern w:val="3"/>
          <w:szCs w:val="24"/>
          <w:vertAlign w:val="superscript"/>
          <w:lang w:eastAsia="en-US"/>
        </w:rPr>
        <w:t>eme</w:t>
      </w:r>
      <w:r w:rsidR="00530CAA">
        <w:rPr>
          <w:rFonts w:eastAsia="SimSun"/>
          <w:kern w:val="3"/>
          <w:szCs w:val="24"/>
          <w:vertAlign w:val="superscript"/>
          <w:lang w:eastAsia="en-US"/>
        </w:rPr>
        <w:t xml:space="preserve"> </w:t>
      </w:r>
      <w:r w:rsidR="00842818" w:rsidRPr="00F47762">
        <w:rPr>
          <w:rFonts w:eastAsia="SimSun"/>
          <w:kern w:val="3"/>
          <w:szCs w:val="24"/>
          <w:lang w:eastAsia="en-US"/>
        </w:rPr>
        <w:t>sommet</w:t>
      </w:r>
      <w:r w:rsidR="001F7EB4">
        <w:rPr>
          <w:rFonts w:eastAsia="SimSun"/>
          <w:kern w:val="3"/>
          <w:szCs w:val="24"/>
          <w:lang w:eastAsia="en-US"/>
        </w:rPr>
        <w:t xml:space="preserve"> de</w:t>
      </w:r>
      <w:r w:rsidR="00991C29">
        <w:rPr>
          <w:rFonts w:eastAsia="SimSun"/>
          <w:kern w:val="3"/>
          <w:szCs w:val="24"/>
          <w:lang w:eastAsia="en-US"/>
        </w:rPr>
        <w:t xml:space="preserve"> </w:t>
      </w:r>
      <w:r w:rsidR="00636A32" w:rsidRPr="00F47762">
        <w:rPr>
          <w:rFonts w:eastAsia="SimSun"/>
          <w:kern w:val="3"/>
          <w:szCs w:val="24"/>
          <w:lang w:eastAsia="en-US"/>
        </w:rPr>
        <w:t>l</w:t>
      </w:r>
      <w:r w:rsidR="001F1FEE" w:rsidRPr="00F47762">
        <w:rPr>
          <w:rFonts w:eastAsia="SimSun"/>
          <w:kern w:val="3"/>
          <w:szCs w:val="24"/>
          <w:lang w:eastAsia="en-US"/>
        </w:rPr>
        <w:t>’organ</w:t>
      </w:r>
      <w:r w:rsidR="00842818" w:rsidRPr="00F47762">
        <w:rPr>
          <w:rFonts w:eastAsia="SimSun"/>
          <w:kern w:val="3"/>
          <w:szCs w:val="24"/>
          <w:lang w:eastAsia="en-US"/>
        </w:rPr>
        <w:t>isation</w:t>
      </w:r>
      <w:r w:rsidR="00105DF7" w:rsidRPr="00F47762">
        <w:rPr>
          <w:rFonts w:eastAsia="SimSun"/>
          <w:kern w:val="3"/>
          <w:szCs w:val="24"/>
          <w:lang w:eastAsia="en-US"/>
        </w:rPr>
        <w:t> « </w:t>
      </w:r>
      <w:r w:rsidR="007A02D9" w:rsidRPr="00F47762">
        <w:rPr>
          <w:rFonts w:eastAsia="SimSun"/>
          <w:kern w:val="3"/>
          <w:szCs w:val="24"/>
          <w:lang w:eastAsia="en-US"/>
        </w:rPr>
        <w:t>L’</w:t>
      </w:r>
      <w:r w:rsidR="00C228A0" w:rsidRPr="00F47762">
        <w:rPr>
          <w:rFonts w:eastAsia="SimSun"/>
          <w:kern w:val="3"/>
          <w:szCs w:val="24"/>
          <w:lang w:eastAsia="en-US"/>
        </w:rPr>
        <w:t>alternative</w:t>
      </w:r>
      <w:r w:rsidR="007A02D9" w:rsidRPr="00F47762">
        <w:rPr>
          <w:rFonts w:eastAsia="SimSun"/>
          <w:kern w:val="3"/>
          <w:szCs w:val="24"/>
          <w:lang w:eastAsia="en-US"/>
        </w:rPr>
        <w:t xml:space="preserve"> Bolivarienne</w:t>
      </w:r>
      <w:r w:rsidR="005227F7" w:rsidRPr="00F47762">
        <w:rPr>
          <w:rFonts w:eastAsia="SimSun"/>
          <w:kern w:val="3"/>
          <w:szCs w:val="24"/>
          <w:lang w:eastAsia="en-US"/>
        </w:rPr>
        <w:t xml:space="preserve"> pour les peuples d’Amér</w:t>
      </w:r>
      <w:r w:rsidR="001F1FEE" w:rsidRPr="00F47762">
        <w:rPr>
          <w:rFonts w:eastAsia="SimSun"/>
          <w:kern w:val="3"/>
          <w:szCs w:val="24"/>
          <w:lang w:eastAsia="en-US"/>
        </w:rPr>
        <w:t xml:space="preserve">ique </w:t>
      </w:r>
      <w:r w:rsidR="007A02D9" w:rsidRPr="00F47762">
        <w:rPr>
          <w:rFonts w:eastAsia="SimSun"/>
          <w:kern w:val="3"/>
          <w:szCs w:val="24"/>
          <w:lang w:eastAsia="en-US"/>
        </w:rPr>
        <w:t>(ALBA) »</w:t>
      </w:r>
      <w:r w:rsidR="00D4053E" w:rsidRPr="00F47762">
        <w:rPr>
          <w:rStyle w:val="Appelnotedebasdep"/>
          <w:rFonts w:eastAsia="SimSun"/>
          <w:kern w:val="3"/>
          <w:szCs w:val="24"/>
          <w:lang w:eastAsia="en-US"/>
        </w:rPr>
        <w:footnoteReference w:id="187"/>
      </w:r>
      <w:r w:rsidR="0042276C">
        <w:rPr>
          <w:rFonts w:eastAsia="SimSun"/>
          <w:kern w:val="3"/>
          <w:szCs w:val="24"/>
          <w:lang w:eastAsia="en-US"/>
        </w:rPr>
        <w:t xml:space="preserve"> tenu  le 29</w:t>
      </w:r>
      <w:r w:rsidR="00270209">
        <w:rPr>
          <w:rFonts w:eastAsia="SimSun"/>
          <w:kern w:val="3"/>
          <w:szCs w:val="24"/>
          <w:lang w:eastAsia="en-US"/>
        </w:rPr>
        <w:t xml:space="preserve"> avril 2007. </w:t>
      </w:r>
    </w:p>
    <w:p w:rsidR="00EC67D4" w:rsidRDefault="00B977F3" w:rsidP="005B4F51">
      <w:pPr>
        <w:autoSpaceDE w:val="0"/>
        <w:autoSpaceDN w:val="0"/>
        <w:adjustRightInd w:val="0"/>
        <w:spacing w:line="480" w:lineRule="auto"/>
        <w:rPr>
          <w:rFonts w:eastAsia="SimSun"/>
          <w:kern w:val="3"/>
          <w:szCs w:val="24"/>
          <w:lang w:eastAsia="en-US"/>
        </w:rPr>
      </w:pPr>
      <w:r w:rsidRPr="00F47762">
        <w:rPr>
          <w:rFonts w:eastAsia="SimSun"/>
          <w:kern w:val="3"/>
          <w:szCs w:val="24"/>
          <w:lang w:eastAsia="en-US"/>
        </w:rPr>
        <w:t>L</w:t>
      </w:r>
      <w:r w:rsidR="000C30EC" w:rsidRPr="00F47762">
        <w:rPr>
          <w:rFonts w:eastAsia="SimSun"/>
          <w:kern w:val="3"/>
          <w:szCs w:val="24"/>
          <w:lang w:eastAsia="en-US"/>
        </w:rPr>
        <w:t>a Bolivie</w:t>
      </w:r>
      <w:r w:rsidR="000D7547" w:rsidRPr="00F47762">
        <w:rPr>
          <w:rFonts w:eastAsia="SimSun"/>
          <w:kern w:val="3"/>
          <w:szCs w:val="24"/>
          <w:lang w:eastAsia="en-US"/>
        </w:rPr>
        <w:t xml:space="preserve"> s</w:t>
      </w:r>
      <w:r w:rsidRPr="00F47762">
        <w:rPr>
          <w:rFonts w:eastAsia="SimSun"/>
          <w:kern w:val="3"/>
          <w:szCs w:val="24"/>
          <w:lang w:eastAsia="en-US"/>
        </w:rPr>
        <w:t>’est</w:t>
      </w:r>
      <w:r w:rsidR="000C30EC" w:rsidRPr="00F47762">
        <w:rPr>
          <w:rFonts w:eastAsia="SimSun"/>
          <w:kern w:val="3"/>
          <w:szCs w:val="24"/>
          <w:lang w:eastAsia="en-US"/>
        </w:rPr>
        <w:t xml:space="preserve"> </w:t>
      </w:r>
      <w:r w:rsidRPr="00F47762">
        <w:rPr>
          <w:rFonts w:eastAsia="SimSun"/>
          <w:kern w:val="3"/>
          <w:szCs w:val="24"/>
          <w:lang w:eastAsia="en-US"/>
        </w:rPr>
        <w:t xml:space="preserve">illustrée en premier </w:t>
      </w:r>
      <w:r w:rsidR="00A17176" w:rsidRPr="00F47762">
        <w:rPr>
          <w:rFonts w:eastAsia="SimSun"/>
          <w:kern w:val="3"/>
          <w:szCs w:val="24"/>
          <w:lang w:eastAsia="en-US"/>
        </w:rPr>
        <w:t xml:space="preserve"> </w:t>
      </w:r>
      <w:r w:rsidRPr="00F47762">
        <w:rPr>
          <w:rFonts w:eastAsia="SimSun"/>
          <w:kern w:val="3"/>
          <w:szCs w:val="24"/>
          <w:lang w:eastAsia="en-US"/>
        </w:rPr>
        <w:t xml:space="preserve">en </w:t>
      </w:r>
      <w:r w:rsidR="000C30EC" w:rsidRPr="00F47762">
        <w:rPr>
          <w:rFonts w:eastAsia="SimSun"/>
          <w:kern w:val="3"/>
          <w:szCs w:val="24"/>
          <w:lang w:eastAsia="en-US"/>
        </w:rPr>
        <w:t xml:space="preserve"> </w:t>
      </w:r>
      <w:r w:rsidRPr="00F47762">
        <w:rPr>
          <w:rFonts w:eastAsia="SimSun"/>
          <w:kern w:val="3"/>
          <w:szCs w:val="24"/>
          <w:lang w:eastAsia="en-US"/>
        </w:rPr>
        <w:t>notifiant</w:t>
      </w:r>
      <w:r w:rsidR="00B25E85" w:rsidRPr="00F47762">
        <w:rPr>
          <w:rFonts w:eastAsia="SimSun"/>
          <w:kern w:val="3"/>
          <w:szCs w:val="24"/>
          <w:lang w:eastAsia="en-US"/>
        </w:rPr>
        <w:t xml:space="preserve"> </w:t>
      </w:r>
      <w:r w:rsidR="004B3DDD" w:rsidRPr="00F47762">
        <w:rPr>
          <w:rFonts w:eastAsia="SimSun"/>
          <w:kern w:val="3"/>
          <w:szCs w:val="24"/>
          <w:lang w:eastAsia="en-US"/>
        </w:rPr>
        <w:t>à</w:t>
      </w:r>
      <w:r w:rsidR="00B25E85" w:rsidRPr="00F47762">
        <w:rPr>
          <w:rFonts w:eastAsia="SimSun"/>
          <w:kern w:val="3"/>
          <w:szCs w:val="24"/>
          <w:lang w:eastAsia="en-US"/>
        </w:rPr>
        <w:t xml:space="preserve"> la Banque </w:t>
      </w:r>
      <w:r w:rsidR="004B3DDD" w:rsidRPr="00F47762">
        <w:rPr>
          <w:rFonts w:eastAsia="SimSun"/>
          <w:kern w:val="3"/>
          <w:szCs w:val="24"/>
          <w:lang w:eastAsia="en-US"/>
        </w:rPr>
        <w:t>mondiale</w:t>
      </w:r>
      <w:r w:rsidR="00B25E85" w:rsidRPr="00F47762">
        <w:rPr>
          <w:rFonts w:eastAsia="SimSun"/>
          <w:kern w:val="3"/>
          <w:szCs w:val="24"/>
          <w:lang w:eastAsia="en-US"/>
        </w:rPr>
        <w:t xml:space="preserve"> </w:t>
      </w:r>
      <w:r w:rsidRPr="00F47762">
        <w:rPr>
          <w:rFonts w:eastAsia="SimSun"/>
          <w:kern w:val="3"/>
          <w:szCs w:val="24"/>
          <w:lang w:eastAsia="en-US"/>
        </w:rPr>
        <w:t xml:space="preserve">le 2  mai 2007 </w:t>
      </w:r>
      <w:r w:rsidR="00A17176" w:rsidRPr="00F47762">
        <w:rPr>
          <w:rFonts w:eastAsia="SimSun"/>
          <w:kern w:val="3"/>
          <w:szCs w:val="24"/>
          <w:lang w:eastAsia="en-US"/>
        </w:rPr>
        <w:t xml:space="preserve"> sa  décision </w:t>
      </w:r>
      <w:r w:rsidR="00B25E85" w:rsidRPr="00F47762">
        <w:rPr>
          <w:rFonts w:eastAsia="SimSun"/>
          <w:kern w:val="3"/>
          <w:szCs w:val="24"/>
          <w:lang w:eastAsia="en-US"/>
        </w:rPr>
        <w:t xml:space="preserve"> de</w:t>
      </w:r>
      <w:r w:rsidR="00166673" w:rsidRPr="00F47762">
        <w:rPr>
          <w:rFonts w:eastAsia="SimSun"/>
          <w:kern w:val="3"/>
          <w:szCs w:val="24"/>
          <w:lang w:eastAsia="en-US"/>
        </w:rPr>
        <w:t xml:space="preserve"> se  retirer  de </w:t>
      </w:r>
      <w:r w:rsidR="000C30EC" w:rsidRPr="00F47762">
        <w:rPr>
          <w:rFonts w:eastAsia="SimSun"/>
          <w:kern w:val="3"/>
          <w:szCs w:val="24"/>
          <w:lang w:eastAsia="en-US"/>
        </w:rPr>
        <w:t xml:space="preserve"> </w:t>
      </w:r>
      <w:r w:rsidR="00AC1ADF" w:rsidRPr="00F47762">
        <w:rPr>
          <w:rFonts w:eastAsia="SimSun"/>
          <w:kern w:val="3"/>
          <w:szCs w:val="24"/>
          <w:lang w:eastAsia="en-US"/>
        </w:rPr>
        <w:t>la C</w:t>
      </w:r>
      <w:r w:rsidR="00B25E85" w:rsidRPr="00F47762">
        <w:rPr>
          <w:rFonts w:eastAsia="SimSun"/>
          <w:kern w:val="3"/>
          <w:szCs w:val="24"/>
          <w:lang w:eastAsia="en-US"/>
        </w:rPr>
        <w:t xml:space="preserve">onvention  de  </w:t>
      </w:r>
      <w:r w:rsidR="001F1FEE" w:rsidRPr="00F47762">
        <w:rPr>
          <w:rFonts w:eastAsia="SimSun"/>
          <w:kern w:val="3"/>
          <w:szCs w:val="24"/>
          <w:lang w:eastAsia="en-US"/>
        </w:rPr>
        <w:t>Washington</w:t>
      </w:r>
      <w:r w:rsidR="00FF5667" w:rsidRPr="00F47762">
        <w:rPr>
          <w:rFonts w:eastAsia="SimSun"/>
          <w:kern w:val="3"/>
          <w:szCs w:val="24"/>
          <w:lang w:eastAsia="en-US"/>
        </w:rPr>
        <w:t xml:space="preserve">. </w:t>
      </w:r>
      <w:r w:rsidR="003C75EE" w:rsidRPr="00F47762">
        <w:rPr>
          <w:rFonts w:eastAsia="SimSun"/>
          <w:kern w:val="3"/>
          <w:szCs w:val="24"/>
          <w:lang w:eastAsia="en-US"/>
        </w:rPr>
        <w:t>Le gouvernement  bolivien</w:t>
      </w:r>
      <w:r w:rsidR="004001C8" w:rsidRPr="00F47762">
        <w:rPr>
          <w:rFonts w:eastAsia="SimSun"/>
          <w:kern w:val="3"/>
          <w:szCs w:val="24"/>
          <w:lang w:eastAsia="en-US"/>
        </w:rPr>
        <w:t xml:space="preserve"> </w:t>
      </w:r>
      <w:r w:rsidR="00F47762">
        <w:rPr>
          <w:rFonts w:eastAsia="SimSun"/>
          <w:kern w:val="3"/>
          <w:szCs w:val="24"/>
          <w:lang w:eastAsia="en-US"/>
        </w:rPr>
        <w:t>justifie c</w:t>
      </w:r>
      <w:r w:rsidR="004001C8" w:rsidRPr="00F47762">
        <w:rPr>
          <w:rFonts w:eastAsia="SimSun"/>
          <w:kern w:val="3"/>
          <w:szCs w:val="24"/>
          <w:lang w:eastAsia="en-US"/>
        </w:rPr>
        <w:t xml:space="preserve">e </w:t>
      </w:r>
      <w:r w:rsidR="00A17176" w:rsidRPr="00F47762">
        <w:rPr>
          <w:rFonts w:eastAsia="SimSun"/>
          <w:kern w:val="3"/>
          <w:szCs w:val="24"/>
          <w:lang w:eastAsia="en-US"/>
        </w:rPr>
        <w:t>retrait</w:t>
      </w:r>
      <w:r w:rsidR="004001C8" w:rsidRPr="00F47762">
        <w:rPr>
          <w:rFonts w:eastAsia="SimSun"/>
          <w:kern w:val="3"/>
          <w:szCs w:val="24"/>
          <w:lang w:eastAsia="en-US"/>
        </w:rPr>
        <w:t xml:space="preserve"> en évoquant les </w:t>
      </w:r>
      <w:r w:rsidR="00A17176" w:rsidRPr="00F47762">
        <w:rPr>
          <w:rFonts w:eastAsia="SimSun"/>
          <w:kern w:val="3"/>
          <w:szCs w:val="24"/>
          <w:lang w:eastAsia="en-US"/>
        </w:rPr>
        <w:t>caractère</w:t>
      </w:r>
      <w:r w:rsidR="004001C8" w:rsidRPr="00F47762">
        <w:rPr>
          <w:rFonts w:eastAsia="SimSun"/>
          <w:kern w:val="3"/>
          <w:szCs w:val="24"/>
          <w:lang w:eastAsia="en-US"/>
        </w:rPr>
        <w:t>s</w:t>
      </w:r>
      <w:r w:rsidR="00A17176" w:rsidRPr="00F47762">
        <w:rPr>
          <w:rFonts w:eastAsia="SimSun"/>
          <w:kern w:val="3"/>
          <w:szCs w:val="24"/>
          <w:lang w:eastAsia="en-US"/>
        </w:rPr>
        <w:t xml:space="preserve"> </w:t>
      </w:r>
      <w:r w:rsidR="00FD0100" w:rsidRPr="00F47762">
        <w:rPr>
          <w:rFonts w:eastAsia="SimSun"/>
          <w:kern w:val="3"/>
          <w:szCs w:val="24"/>
          <w:lang w:eastAsia="en-US"/>
        </w:rPr>
        <w:t>dé</w:t>
      </w:r>
      <w:r w:rsidR="006611B0">
        <w:rPr>
          <w:rFonts w:eastAsia="SimSun"/>
          <w:kern w:val="3"/>
          <w:szCs w:val="24"/>
          <w:lang w:eastAsia="en-US"/>
        </w:rPr>
        <w:t xml:space="preserve">séquilibré, </w:t>
      </w:r>
      <w:r w:rsidR="00A17176" w:rsidRPr="00F47762">
        <w:rPr>
          <w:rFonts w:eastAsia="SimSun"/>
          <w:kern w:val="3"/>
          <w:szCs w:val="24"/>
          <w:lang w:eastAsia="en-US"/>
        </w:rPr>
        <w:t>antidémocratique</w:t>
      </w:r>
      <w:r w:rsidR="006611B0">
        <w:rPr>
          <w:rFonts w:eastAsia="SimSun"/>
          <w:kern w:val="3"/>
          <w:szCs w:val="24"/>
          <w:lang w:eastAsia="en-US"/>
        </w:rPr>
        <w:t xml:space="preserve"> et partial </w:t>
      </w:r>
      <w:r w:rsidR="004001C8" w:rsidRPr="00F47762">
        <w:rPr>
          <w:rFonts w:eastAsia="SimSun"/>
          <w:kern w:val="3"/>
          <w:szCs w:val="24"/>
          <w:lang w:eastAsia="en-US"/>
        </w:rPr>
        <w:t>du</w:t>
      </w:r>
      <w:r w:rsidR="00FD0100" w:rsidRPr="00F47762">
        <w:rPr>
          <w:rFonts w:eastAsia="SimSun"/>
          <w:kern w:val="3"/>
          <w:szCs w:val="24"/>
          <w:lang w:eastAsia="en-US"/>
        </w:rPr>
        <w:t xml:space="preserve"> CIRDI, f</w:t>
      </w:r>
      <w:r w:rsidR="006611B0">
        <w:rPr>
          <w:rFonts w:eastAsia="SimSun"/>
          <w:kern w:val="3"/>
          <w:szCs w:val="24"/>
          <w:lang w:eastAsia="en-US"/>
        </w:rPr>
        <w:t xml:space="preserve">avorisant les multinationales au détriment </w:t>
      </w:r>
      <w:r w:rsidR="00FD0100" w:rsidRPr="00F47762">
        <w:rPr>
          <w:rFonts w:eastAsia="SimSun"/>
          <w:kern w:val="3"/>
          <w:szCs w:val="24"/>
          <w:lang w:eastAsia="en-US"/>
        </w:rPr>
        <w:t>des  gouvernements</w:t>
      </w:r>
      <w:r w:rsidR="00FD0100" w:rsidRPr="00F47762">
        <w:rPr>
          <w:rStyle w:val="Appelnotedebasdep"/>
          <w:rFonts w:eastAsia="SimSun"/>
          <w:kern w:val="3"/>
          <w:szCs w:val="24"/>
          <w:lang w:eastAsia="en-US"/>
        </w:rPr>
        <w:footnoteReference w:id="188"/>
      </w:r>
      <w:r w:rsidR="00FD0100" w:rsidRPr="00F47762">
        <w:rPr>
          <w:rFonts w:eastAsia="SimSun"/>
          <w:kern w:val="3"/>
          <w:szCs w:val="24"/>
          <w:lang w:eastAsia="en-US"/>
        </w:rPr>
        <w:t>.</w:t>
      </w:r>
      <w:r w:rsidR="0042276C">
        <w:rPr>
          <w:rFonts w:eastAsia="SimSun"/>
          <w:kern w:val="3"/>
          <w:szCs w:val="24"/>
          <w:lang w:eastAsia="en-US"/>
        </w:rPr>
        <w:t xml:space="preserve"> </w:t>
      </w:r>
      <w:r w:rsidR="003C75EE" w:rsidRPr="00F47762">
        <w:rPr>
          <w:rFonts w:eastAsia="SimSun"/>
          <w:kern w:val="3"/>
          <w:szCs w:val="24"/>
          <w:lang w:eastAsia="en-US"/>
        </w:rPr>
        <w:t xml:space="preserve">Les soubresauts  de l’affaire </w:t>
      </w:r>
      <w:proofErr w:type="spellStart"/>
      <w:r w:rsidR="003C75EE" w:rsidRPr="00F47762">
        <w:rPr>
          <w:rFonts w:eastAsia="SimSun"/>
          <w:i/>
          <w:kern w:val="3"/>
          <w:szCs w:val="24"/>
          <w:lang w:eastAsia="en-US"/>
        </w:rPr>
        <w:t>Aguas</w:t>
      </w:r>
      <w:proofErr w:type="spellEnd"/>
      <w:r w:rsidR="003C75EE" w:rsidRPr="003C75EE">
        <w:rPr>
          <w:rFonts w:eastAsia="SimSun"/>
          <w:i/>
          <w:kern w:val="3"/>
          <w:szCs w:val="24"/>
          <w:lang w:eastAsia="en-US"/>
        </w:rPr>
        <w:t xml:space="preserve"> </w:t>
      </w:r>
      <w:proofErr w:type="spellStart"/>
      <w:r w:rsidR="003C75EE" w:rsidRPr="003C75EE">
        <w:rPr>
          <w:rFonts w:eastAsia="SimSun"/>
          <w:i/>
          <w:kern w:val="3"/>
          <w:szCs w:val="24"/>
          <w:lang w:eastAsia="en-US"/>
        </w:rPr>
        <w:t>Tanari</w:t>
      </w:r>
      <w:proofErr w:type="spellEnd"/>
      <w:r w:rsidR="003C75EE">
        <w:rPr>
          <w:rStyle w:val="Appelnotedebasdep"/>
          <w:rFonts w:eastAsia="SimSun"/>
          <w:i/>
          <w:kern w:val="3"/>
          <w:szCs w:val="24"/>
          <w:lang w:eastAsia="en-US"/>
        </w:rPr>
        <w:footnoteReference w:id="189"/>
      </w:r>
      <w:r w:rsidR="00886EEB">
        <w:rPr>
          <w:rFonts w:eastAsia="SimSun"/>
          <w:kern w:val="3"/>
          <w:szCs w:val="24"/>
          <w:lang w:eastAsia="en-US"/>
        </w:rPr>
        <w:t xml:space="preserve"> semble </w:t>
      </w:r>
      <w:r w:rsidR="00530CAA">
        <w:rPr>
          <w:rFonts w:eastAsia="SimSun"/>
          <w:kern w:val="3"/>
          <w:szCs w:val="24"/>
          <w:lang w:eastAsia="en-US"/>
        </w:rPr>
        <w:t>être la goutte d’eau qui fit</w:t>
      </w:r>
      <w:r w:rsidR="003C75EE">
        <w:rPr>
          <w:rFonts w:eastAsia="SimSun"/>
          <w:kern w:val="3"/>
          <w:szCs w:val="24"/>
          <w:lang w:eastAsia="en-US"/>
        </w:rPr>
        <w:t xml:space="preserve"> déverser le vase</w:t>
      </w:r>
      <w:r w:rsidR="003F4CA2">
        <w:rPr>
          <w:rStyle w:val="Appelnotedebasdep"/>
          <w:rFonts w:eastAsia="SimSun"/>
          <w:kern w:val="3"/>
          <w:szCs w:val="24"/>
          <w:lang w:eastAsia="en-US"/>
        </w:rPr>
        <w:footnoteReference w:id="190"/>
      </w:r>
      <w:r w:rsidR="00EC7226">
        <w:rPr>
          <w:rFonts w:eastAsia="SimSun"/>
          <w:kern w:val="3"/>
          <w:szCs w:val="24"/>
          <w:lang w:eastAsia="en-US"/>
        </w:rPr>
        <w:t xml:space="preserve">. </w:t>
      </w:r>
      <w:r w:rsidR="007428C4">
        <w:rPr>
          <w:rFonts w:eastAsia="SimSun"/>
          <w:kern w:val="3"/>
          <w:szCs w:val="24"/>
          <w:lang w:eastAsia="en-US"/>
        </w:rPr>
        <w:t>U</w:t>
      </w:r>
      <w:r w:rsidR="004B3DDD">
        <w:rPr>
          <w:rFonts w:eastAsia="SimSun"/>
          <w:kern w:val="3"/>
          <w:szCs w:val="24"/>
          <w:lang w:eastAsia="en-US"/>
        </w:rPr>
        <w:t>n amendement constitutionnel</w:t>
      </w:r>
      <w:r w:rsidR="00FC73BD">
        <w:rPr>
          <w:rStyle w:val="Appelnotedebasdep"/>
          <w:rFonts w:eastAsia="SimSun"/>
          <w:kern w:val="3"/>
          <w:szCs w:val="24"/>
          <w:lang w:eastAsia="en-US"/>
        </w:rPr>
        <w:footnoteReference w:id="191"/>
      </w:r>
      <w:r w:rsidR="00624CB1">
        <w:rPr>
          <w:rFonts w:eastAsia="SimSun"/>
          <w:kern w:val="3"/>
          <w:szCs w:val="24"/>
          <w:lang w:eastAsia="en-US"/>
        </w:rPr>
        <w:t xml:space="preserve"> </w:t>
      </w:r>
      <w:r w:rsidR="007428C4">
        <w:rPr>
          <w:rFonts w:eastAsia="SimSun"/>
          <w:kern w:val="3"/>
          <w:szCs w:val="24"/>
          <w:lang w:eastAsia="en-US"/>
        </w:rPr>
        <w:t>a été</w:t>
      </w:r>
      <w:r w:rsidR="00FF5667">
        <w:rPr>
          <w:rFonts w:eastAsia="SimSun"/>
          <w:kern w:val="3"/>
          <w:szCs w:val="24"/>
          <w:lang w:eastAsia="en-US"/>
        </w:rPr>
        <w:t xml:space="preserve"> </w:t>
      </w:r>
      <w:r w:rsidR="00D0154F">
        <w:rPr>
          <w:rFonts w:eastAsia="SimSun"/>
          <w:kern w:val="3"/>
          <w:szCs w:val="24"/>
          <w:lang w:eastAsia="en-US"/>
        </w:rPr>
        <w:t>amorcé via</w:t>
      </w:r>
      <w:r w:rsidR="00F84AE2">
        <w:rPr>
          <w:rFonts w:eastAsia="SimSun"/>
          <w:kern w:val="3"/>
          <w:szCs w:val="24"/>
          <w:lang w:eastAsia="en-US"/>
        </w:rPr>
        <w:t xml:space="preserve"> un réfé</w:t>
      </w:r>
      <w:r w:rsidR="004B3DDD">
        <w:rPr>
          <w:rFonts w:eastAsia="SimSun"/>
          <w:kern w:val="3"/>
          <w:szCs w:val="24"/>
          <w:lang w:eastAsia="en-US"/>
        </w:rPr>
        <w:t>rendum  en date  du 25 janvier 2009</w:t>
      </w:r>
      <w:r w:rsidR="005E57EB">
        <w:rPr>
          <w:rFonts w:eastAsia="SimSun"/>
          <w:kern w:val="3"/>
          <w:szCs w:val="24"/>
          <w:lang w:eastAsia="en-US"/>
        </w:rPr>
        <w:t xml:space="preserve"> interdisant le recours en arbitrage international  en </w:t>
      </w:r>
      <w:r w:rsidR="00257586">
        <w:rPr>
          <w:rFonts w:eastAsia="SimSun"/>
          <w:kern w:val="3"/>
          <w:szCs w:val="24"/>
          <w:lang w:eastAsia="en-US"/>
        </w:rPr>
        <w:t>matière</w:t>
      </w:r>
      <w:r w:rsidR="00657340">
        <w:rPr>
          <w:rFonts w:eastAsia="SimSun"/>
          <w:kern w:val="3"/>
          <w:szCs w:val="24"/>
          <w:lang w:eastAsia="en-US"/>
        </w:rPr>
        <w:t xml:space="preserve"> </w:t>
      </w:r>
      <w:r w:rsidR="005E57EB">
        <w:rPr>
          <w:rFonts w:eastAsia="SimSun"/>
          <w:kern w:val="3"/>
          <w:szCs w:val="24"/>
          <w:lang w:eastAsia="en-US"/>
        </w:rPr>
        <w:t xml:space="preserve"> </w:t>
      </w:r>
      <w:r w:rsidR="00657340">
        <w:rPr>
          <w:rFonts w:eastAsia="SimSun"/>
          <w:kern w:val="3"/>
          <w:szCs w:val="24"/>
          <w:lang w:eastAsia="en-US"/>
        </w:rPr>
        <w:t>d’</w:t>
      </w:r>
      <w:r w:rsidR="00FF5667">
        <w:rPr>
          <w:rFonts w:eastAsia="SimSun"/>
          <w:kern w:val="3"/>
          <w:szCs w:val="24"/>
          <w:lang w:eastAsia="en-US"/>
        </w:rPr>
        <w:t xml:space="preserve">hydrocarbures. </w:t>
      </w:r>
      <w:r w:rsidR="002C1C2A">
        <w:rPr>
          <w:rFonts w:eastAsia="SimSun"/>
          <w:kern w:val="3"/>
          <w:szCs w:val="24"/>
          <w:lang w:eastAsia="en-US"/>
        </w:rPr>
        <w:t xml:space="preserve">Le </w:t>
      </w:r>
      <w:r w:rsidR="00EC67D4">
        <w:rPr>
          <w:rFonts w:eastAsia="SimSun"/>
          <w:kern w:val="3"/>
          <w:szCs w:val="24"/>
          <w:lang w:eastAsia="en-US"/>
        </w:rPr>
        <w:t>recours en</w:t>
      </w:r>
      <w:r w:rsidR="00C36F84">
        <w:rPr>
          <w:rFonts w:eastAsia="SimSun"/>
          <w:kern w:val="3"/>
          <w:szCs w:val="24"/>
          <w:lang w:eastAsia="en-US"/>
        </w:rPr>
        <w:t xml:space="preserve"> cette matière doit être basé  exclusivement sur</w:t>
      </w:r>
      <w:r w:rsidR="002C1C2A">
        <w:rPr>
          <w:rFonts w:eastAsia="SimSun"/>
          <w:kern w:val="3"/>
          <w:szCs w:val="24"/>
          <w:lang w:eastAsia="en-US"/>
        </w:rPr>
        <w:t xml:space="preserve"> </w:t>
      </w:r>
      <w:r w:rsidR="007B73AA">
        <w:rPr>
          <w:rFonts w:eastAsia="SimSun"/>
          <w:kern w:val="3"/>
          <w:szCs w:val="24"/>
          <w:lang w:eastAsia="en-US"/>
        </w:rPr>
        <w:t xml:space="preserve"> </w:t>
      </w:r>
      <w:r w:rsidR="002C1C2A">
        <w:rPr>
          <w:rFonts w:eastAsia="SimSun"/>
          <w:kern w:val="3"/>
          <w:szCs w:val="24"/>
          <w:lang w:eastAsia="en-US"/>
        </w:rPr>
        <w:t>les  lois</w:t>
      </w:r>
      <w:r w:rsidR="005E57EB">
        <w:rPr>
          <w:rFonts w:eastAsia="SimSun"/>
          <w:kern w:val="3"/>
          <w:szCs w:val="24"/>
          <w:lang w:eastAsia="en-US"/>
        </w:rPr>
        <w:t xml:space="preserve"> </w:t>
      </w:r>
      <w:r w:rsidR="00380DF5">
        <w:rPr>
          <w:rFonts w:eastAsia="SimSun"/>
          <w:kern w:val="3"/>
          <w:szCs w:val="24"/>
          <w:lang w:eastAsia="en-US"/>
        </w:rPr>
        <w:t>boliviennes.</w:t>
      </w:r>
    </w:p>
    <w:p w:rsidR="00084F5F" w:rsidRDefault="007B73AA" w:rsidP="005B4F51">
      <w:pPr>
        <w:autoSpaceDE w:val="0"/>
        <w:autoSpaceDN w:val="0"/>
        <w:adjustRightInd w:val="0"/>
        <w:spacing w:line="480" w:lineRule="auto"/>
        <w:rPr>
          <w:rFonts w:eastAsia="SimSun"/>
          <w:kern w:val="3"/>
          <w:szCs w:val="24"/>
          <w:lang w:eastAsia="en-US"/>
        </w:rPr>
      </w:pPr>
      <w:r>
        <w:rPr>
          <w:rFonts w:eastAsia="SimSun"/>
          <w:kern w:val="3"/>
          <w:szCs w:val="24"/>
          <w:lang w:eastAsia="en-US"/>
        </w:rPr>
        <w:t>L</w:t>
      </w:r>
      <w:r w:rsidR="00160470">
        <w:rPr>
          <w:rFonts w:eastAsia="SimSun"/>
          <w:kern w:val="3"/>
          <w:szCs w:val="24"/>
          <w:lang w:eastAsia="en-US"/>
        </w:rPr>
        <w:t>’</w:t>
      </w:r>
      <w:r w:rsidR="00CE1FB1">
        <w:rPr>
          <w:rFonts w:eastAsia="SimSun"/>
          <w:kern w:val="3"/>
          <w:szCs w:val="24"/>
          <w:lang w:eastAsia="en-US"/>
        </w:rPr>
        <w:t>Équateur</w:t>
      </w:r>
      <w:r w:rsidR="00160470">
        <w:rPr>
          <w:rFonts w:eastAsia="SimSun"/>
          <w:kern w:val="3"/>
          <w:szCs w:val="24"/>
          <w:lang w:eastAsia="en-US"/>
        </w:rPr>
        <w:t xml:space="preserve">  pour sa part  </w:t>
      </w:r>
      <w:r w:rsidR="00CE1FB1">
        <w:rPr>
          <w:rFonts w:eastAsia="SimSun"/>
          <w:kern w:val="3"/>
          <w:szCs w:val="24"/>
          <w:lang w:eastAsia="en-US"/>
        </w:rPr>
        <w:t>ap</w:t>
      </w:r>
      <w:r>
        <w:rPr>
          <w:rFonts w:eastAsia="SimSun"/>
          <w:kern w:val="3"/>
          <w:szCs w:val="24"/>
          <w:lang w:eastAsia="en-US"/>
        </w:rPr>
        <w:t xml:space="preserve">rès avoir promulgué </w:t>
      </w:r>
      <w:r w:rsidR="00160470">
        <w:rPr>
          <w:rFonts w:eastAsia="SimSun"/>
          <w:kern w:val="3"/>
          <w:szCs w:val="24"/>
          <w:lang w:eastAsia="en-US"/>
        </w:rPr>
        <w:t>une nouvelle constit</w:t>
      </w:r>
      <w:r w:rsidR="00CE1FB1">
        <w:rPr>
          <w:rFonts w:eastAsia="SimSun"/>
          <w:kern w:val="3"/>
          <w:szCs w:val="24"/>
          <w:lang w:eastAsia="en-US"/>
        </w:rPr>
        <w:t>u</w:t>
      </w:r>
      <w:r w:rsidR="00160470">
        <w:rPr>
          <w:rFonts w:eastAsia="SimSun"/>
          <w:kern w:val="3"/>
          <w:szCs w:val="24"/>
          <w:lang w:eastAsia="en-US"/>
        </w:rPr>
        <w:t xml:space="preserve">tion  en  septembre </w:t>
      </w:r>
      <w:r w:rsidR="00CE1FB1">
        <w:rPr>
          <w:rFonts w:eastAsia="SimSun"/>
          <w:kern w:val="3"/>
          <w:szCs w:val="24"/>
          <w:lang w:eastAsia="en-US"/>
        </w:rPr>
        <w:t>2008</w:t>
      </w:r>
      <w:r w:rsidR="00D0154F">
        <w:rPr>
          <w:rFonts w:eastAsia="SimSun"/>
          <w:kern w:val="3"/>
          <w:szCs w:val="24"/>
          <w:lang w:eastAsia="en-US"/>
        </w:rPr>
        <w:t xml:space="preserve"> prohibant</w:t>
      </w:r>
      <w:r w:rsidR="00160470">
        <w:rPr>
          <w:rFonts w:eastAsia="SimSun"/>
          <w:kern w:val="3"/>
          <w:szCs w:val="24"/>
          <w:lang w:eastAsia="en-US"/>
        </w:rPr>
        <w:t xml:space="preserve"> la conclusion des  accords et traités comportant  des clauses d’arbitrage,  signifia  sa </w:t>
      </w:r>
      <w:r w:rsidR="00160470">
        <w:rPr>
          <w:rFonts w:eastAsia="SimSun"/>
          <w:kern w:val="3"/>
          <w:szCs w:val="24"/>
          <w:lang w:eastAsia="en-US"/>
        </w:rPr>
        <w:lastRenderedPageBreak/>
        <w:t>dema</w:t>
      </w:r>
      <w:r w:rsidR="00CE1FB1">
        <w:rPr>
          <w:rFonts w:eastAsia="SimSun"/>
          <w:kern w:val="3"/>
          <w:szCs w:val="24"/>
          <w:lang w:eastAsia="en-US"/>
        </w:rPr>
        <w:t>nde</w:t>
      </w:r>
      <w:r>
        <w:rPr>
          <w:rFonts w:eastAsia="SimSun"/>
          <w:kern w:val="3"/>
          <w:szCs w:val="24"/>
          <w:lang w:eastAsia="en-US"/>
        </w:rPr>
        <w:t xml:space="preserve"> de</w:t>
      </w:r>
      <w:r w:rsidR="00CE1FB1">
        <w:rPr>
          <w:rFonts w:eastAsia="SimSun"/>
          <w:kern w:val="3"/>
          <w:szCs w:val="24"/>
          <w:lang w:eastAsia="en-US"/>
        </w:rPr>
        <w:t xml:space="preserve">  dénonciation</w:t>
      </w:r>
      <w:r w:rsidR="00160470">
        <w:rPr>
          <w:rFonts w:eastAsia="SimSun"/>
          <w:kern w:val="3"/>
          <w:szCs w:val="24"/>
          <w:lang w:eastAsia="en-US"/>
        </w:rPr>
        <w:t xml:space="preserve"> de la c</w:t>
      </w:r>
      <w:r w:rsidR="0057202F">
        <w:rPr>
          <w:rFonts w:eastAsia="SimSun"/>
          <w:kern w:val="3"/>
          <w:szCs w:val="24"/>
          <w:lang w:eastAsia="en-US"/>
        </w:rPr>
        <w:t xml:space="preserve">onvention  le 09 juillet 2009, </w:t>
      </w:r>
      <w:r w:rsidR="00160470">
        <w:rPr>
          <w:rFonts w:eastAsia="SimSun"/>
          <w:kern w:val="3"/>
          <w:szCs w:val="24"/>
          <w:lang w:eastAsia="en-US"/>
        </w:rPr>
        <w:t>ce  qui sera effecti</w:t>
      </w:r>
      <w:r w:rsidR="0057202F">
        <w:rPr>
          <w:rFonts w:eastAsia="SimSun"/>
          <w:kern w:val="3"/>
          <w:szCs w:val="24"/>
          <w:lang w:eastAsia="en-US"/>
        </w:rPr>
        <w:t xml:space="preserve">f  six  mois  après, </w:t>
      </w:r>
      <w:r w:rsidR="00160470">
        <w:rPr>
          <w:rFonts w:eastAsia="SimSun"/>
          <w:kern w:val="3"/>
          <w:szCs w:val="24"/>
          <w:lang w:eastAsia="en-US"/>
        </w:rPr>
        <w:t>co</w:t>
      </w:r>
      <w:r w:rsidR="00AC1ADF">
        <w:rPr>
          <w:rFonts w:eastAsia="SimSun"/>
          <w:kern w:val="3"/>
          <w:szCs w:val="24"/>
          <w:lang w:eastAsia="en-US"/>
        </w:rPr>
        <w:t>nformément  à l’article 71 de la C</w:t>
      </w:r>
      <w:r w:rsidR="00160470">
        <w:rPr>
          <w:rFonts w:eastAsia="SimSun"/>
          <w:kern w:val="3"/>
          <w:szCs w:val="24"/>
          <w:lang w:eastAsia="en-US"/>
        </w:rPr>
        <w:t xml:space="preserve">onvention de  </w:t>
      </w:r>
      <w:r w:rsidR="0043478D">
        <w:rPr>
          <w:rFonts w:eastAsia="SimSun"/>
          <w:kern w:val="3"/>
          <w:szCs w:val="24"/>
          <w:lang w:eastAsia="en-US"/>
        </w:rPr>
        <w:t>Washington</w:t>
      </w:r>
      <w:r w:rsidR="00160470">
        <w:rPr>
          <w:rStyle w:val="Appelnotedebasdep"/>
          <w:rFonts w:eastAsia="SimSun"/>
          <w:kern w:val="3"/>
          <w:szCs w:val="24"/>
          <w:lang w:eastAsia="en-US"/>
        </w:rPr>
        <w:footnoteReference w:id="192"/>
      </w:r>
      <w:r w:rsidR="00EC7226">
        <w:rPr>
          <w:rFonts w:eastAsia="SimSun"/>
          <w:kern w:val="3"/>
          <w:szCs w:val="24"/>
          <w:lang w:eastAsia="en-US"/>
        </w:rPr>
        <w:t>.</w:t>
      </w:r>
      <w:r w:rsidR="006611B0">
        <w:rPr>
          <w:rFonts w:eastAsia="SimSun"/>
          <w:kern w:val="3"/>
          <w:szCs w:val="24"/>
          <w:lang w:eastAsia="en-US"/>
        </w:rPr>
        <w:t xml:space="preserve"> </w:t>
      </w:r>
      <w:r w:rsidR="009A6FA0" w:rsidRPr="006611B0">
        <w:rPr>
          <w:rFonts w:eastAsia="SimSun"/>
          <w:kern w:val="3"/>
          <w:szCs w:val="24"/>
          <w:lang w:eastAsia="en-US"/>
        </w:rPr>
        <w:t xml:space="preserve">À l’occasion de la </w:t>
      </w:r>
      <w:r w:rsidR="00D0154F" w:rsidRPr="006611B0">
        <w:rPr>
          <w:rFonts w:eastAsia="SimSun"/>
          <w:kern w:val="3"/>
          <w:szCs w:val="24"/>
          <w:lang w:eastAsia="en-US"/>
        </w:rPr>
        <w:t xml:space="preserve"> </w:t>
      </w:r>
      <w:r w:rsidR="00AC1ADF" w:rsidRPr="006611B0">
        <w:rPr>
          <w:rFonts w:eastAsia="SimSun"/>
          <w:kern w:val="3"/>
          <w:szCs w:val="24"/>
          <w:lang w:eastAsia="en-US"/>
        </w:rPr>
        <w:t xml:space="preserve">conférence </w:t>
      </w:r>
      <w:r w:rsidR="009A6FA0" w:rsidRPr="006611B0">
        <w:rPr>
          <w:rFonts w:eastAsia="SimSun"/>
          <w:kern w:val="3"/>
          <w:szCs w:val="24"/>
          <w:lang w:eastAsia="en-US"/>
        </w:rPr>
        <w:t xml:space="preserve"> des </w:t>
      </w:r>
      <w:r w:rsidR="00CE1FB1" w:rsidRPr="006611B0">
        <w:rPr>
          <w:rFonts w:eastAsia="SimSun"/>
          <w:kern w:val="3"/>
          <w:szCs w:val="24"/>
          <w:lang w:eastAsia="en-US"/>
        </w:rPr>
        <w:t xml:space="preserve"> N</w:t>
      </w:r>
      <w:r w:rsidR="003420F0">
        <w:rPr>
          <w:rFonts w:eastAsia="SimSun"/>
          <w:kern w:val="3"/>
          <w:szCs w:val="24"/>
          <w:lang w:eastAsia="en-US"/>
        </w:rPr>
        <w:t>ations U</w:t>
      </w:r>
      <w:r w:rsidR="00084F5F" w:rsidRPr="006611B0">
        <w:rPr>
          <w:rFonts w:eastAsia="SimSun"/>
          <w:kern w:val="3"/>
          <w:szCs w:val="24"/>
          <w:lang w:eastAsia="en-US"/>
        </w:rPr>
        <w:t>ni</w:t>
      </w:r>
      <w:r w:rsidR="00D0154F" w:rsidRPr="006611B0">
        <w:rPr>
          <w:rFonts w:eastAsia="SimSun"/>
          <w:kern w:val="3"/>
          <w:szCs w:val="24"/>
          <w:lang w:eastAsia="en-US"/>
        </w:rPr>
        <w:t>es</w:t>
      </w:r>
      <w:r w:rsidR="00EC7226" w:rsidRPr="006611B0">
        <w:rPr>
          <w:rFonts w:eastAsia="SimSun"/>
          <w:kern w:val="3"/>
          <w:szCs w:val="24"/>
          <w:lang w:eastAsia="en-US"/>
        </w:rPr>
        <w:t xml:space="preserve"> tenue </w:t>
      </w:r>
      <w:r w:rsidR="009A6FA0" w:rsidRPr="006611B0">
        <w:rPr>
          <w:rFonts w:eastAsia="SimSun"/>
          <w:kern w:val="3"/>
          <w:szCs w:val="24"/>
          <w:lang w:eastAsia="en-US"/>
        </w:rPr>
        <w:t xml:space="preserve"> </w:t>
      </w:r>
      <w:r w:rsidR="00EC7226" w:rsidRPr="006611B0">
        <w:rPr>
          <w:rFonts w:eastAsia="SimSun"/>
          <w:kern w:val="3"/>
          <w:szCs w:val="24"/>
          <w:lang w:eastAsia="en-US"/>
        </w:rPr>
        <w:t xml:space="preserve">en juin 2009  </w:t>
      </w:r>
      <w:r w:rsidR="00D0154F" w:rsidRPr="006611B0">
        <w:rPr>
          <w:rFonts w:eastAsia="SimSun"/>
          <w:kern w:val="3"/>
          <w:szCs w:val="24"/>
          <w:lang w:eastAsia="en-US"/>
        </w:rPr>
        <w:t xml:space="preserve">sur la crise financière  et </w:t>
      </w:r>
      <w:r w:rsidR="00657340" w:rsidRPr="006611B0">
        <w:rPr>
          <w:rFonts w:eastAsia="SimSun"/>
          <w:kern w:val="3"/>
          <w:szCs w:val="24"/>
          <w:lang w:eastAsia="en-US"/>
        </w:rPr>
        <w:t xml:space="preserve"> de </w:t>
      </w:r>
      <w:r w:rsidR="00D0154F" w:rsidRPr="006611B0">
        <w:rPr>
          <w:rFonts w:eastAsia="SimSun"/>
          <w:kern w:val="3"/>
          <w:szCs w:val="24"/>
          <w:lang w:eastAsia="en-US"/>
        </w:rPr>
        <w:t>son</w:t>
      </w:r>
      <w:r w:rsidR="002C1C2A" w:rsidRPr="006611B0">
        <w:rPr>
          <w:rFonts w:eastAsia="SimSun"/>
          <w:kern w:val="3"/>
          <w:szCs w:val="24"/>
          <w:lang w:eastAsia="en-US"/>
        </w:rPr>
        <w:t xml:space="preserve">  impact</w:t>
      </w:r>
      <w:r w:rsidR="005428C1" w:rsidRPr="006611B0">
        <w:rPr>
          <w:rFonts w:eastAsia="SimSun"/>
          <w:kern w:val="3"/>
          <w:szCs w:val="24"/>
          <w:lang w:eastAsia="en-US"/>
        </w:rPr>
        <w:t xml:space="preserve"> sur le développement, </w:t>
      </w:r>
      <w:r w:rsidR="00CE1FB1" w:rsidRPr="006611B0">
        <w:rPr>
          <w:rFonts w:eastAsia="SimSun"/>
          <w:kern w:val="3"/>
          <w:szCs w:val="24"/>
          <w:lang w:eastAsia="en-US"/>
        </w:rPr>
        <w:t>le président de l’Équateur</w:t>
      </w:r>
      <w:r w:rsidR="00AC1ADF" w:rsidRPr="006611B0">
        <w:rPr>
          <w:rFonts w:eastAsia="SimSun"/>
          <w:kern w:val="3"/>
          <w:szCs w:val="24"/>
          <w:lang w:eastAsia="en-US"/>
        </w:rPr>
        <w:t xml:space="preserve"> à l’époque</w:t>
      </w:r>
      <w:r w:rsidR="007D0ABE">
        <w:rPr>
          <w:rFonts w:eastAsia="SimSun"/>
          <w:kern w:val="3"/>
          <w:szCs w:val="24"/>
          <w:lang w:eastAsia="en-US"/>
        </w:rPr>
        <w:t xml:space="preserve">, </w:t>
      </w:r>
      <w:r w:rsidR="00CE1FB1">
        <w:rPr>
          <w:rFonts w:eastAsia="SimSun"/>
          <w:kern w:val="3"/>
          <w:szCs w:val="24"/>
          <w:lang w:eastAsia="en-US"/>
        </w:rPr>
        <w:t>Raphael Correa Delgado</w:t>
      </w:r>
      <w:r w:rsidR="009A6FA0">
        <w:rPr>
          <w:rFonts w:eastAsia="SimSun"/>
          <w:kern w:val="3"/>
          <w:szCs w:val="24"/>
          <w:lang w:eastAsia="en-US"/>
        </w:rPr>
        <w:t xml:space="preserve">, présenta l’argument selon lequel </w:t>
      </w:r>
      <w:r w:rsidR="00CE1FB1">
        <w:rPr>
          <w:rFonts w:eastAsia="SimSun"/>
          <w:kern w:val="3"/>
          <w:szCs w:val="24"/>
          <w:lang w:eastAsia="en-US"/>
        </w:rPr>
        <w:t>le système arbitral CIRDI</w:t>
      </w:r>
      <w:r w:rsidR="00C36F84">
        <w:rPr>
          <w:rFonts w:eastAsia="SimSun"/>
          <w:kern w:val="3"/>
          <w:szCs w:val="24"/>
          <w:lang w:eastAsia="en-US"/>
        </w:rPr>
        <w:t xml:space="preserve"> privilégie</w:t>
      </w:r>
      <w:r w:rsidR="00CE1FB1">
        <w:rPr>
          <w:rFonts w:eastAsia="SimSun"/>
          <w:kern w:val="3"/>
          <w:szCs w:val="24"/>
          <w:lang w:eastAsia="en-US"/>
        </w:rPr>
        <w:t xml:space="preserve"> le capital sur les </w:t>
      </w:r>
      <w:r w:rsidR="00084F5F">
        <w:rPr>
          <w:rFonts w:eastAsia="SimSun"/>
          <w:kern w:val="3"/>
          <w:szCs w:val="24"/>
          <w:lang w:eastAsia="en-US"/>
        </w:rPr>
        <w:t xml:space="preserve"> droit</w:t>
      </w:r>
      <w:r w:rsidR="003420F0">
        <w:rPr>
          <w:rFonts w:eastAsia="SimSun"/>
          <w:kern w:val="3"/>
          <w:szCs w:val="24"/>
          <w:lang w:eastAsia="en-US"/>
        </w:rPr>
        <w:t>s de l’homme :</w:t>
      </w:r>
    </w:p>
    <w:p w:rsidR="00EC67D4" w:rsidRPr="004E5236" w:rsidRDefault="00084F5F" w:rsidP="00EC67D4">
      <w:pPr>
        <w:autoSpaceDE w:val="0"/>
        <w:autoSpaceDN w:val="0"/>
        <w:adjustRightInd w:val="0"/>
        <w:spacing w:line="240" w:lineRule="auto"/>
        <w:ind w:left="708"/>
        <w:rPr>
          <w:rFonts w:eastAsia="SimSun"/>
          <w:kern w:val="3"/>
          <w:szCs w:val="24"/>
          <w:lang w:val="es-MX" w:eastAsia="en-US"/>
        </w:rPr>
      </w:pPr>
      <w:r w:rsidRPr="00084F5F">
        <w:rPr>
          <w:rFonts w:eastAsia="SimSun"/>
          <w:kern w:val="3"/>
          <w:szCs w:val="24"/>
          <w:lang w:eastAsia="en-US"/>
        </w:rPr>
        <w:t> </w:t>
      </w:r>
      <w:r w:rsidRPr="004E5236">
        <w:rPr>
          <w:rFonts w:eastAsia="SimSun"/>
          <w:kern w:val="3"/>
          <w:szCs w:val="24"/>
          <w:lang w:val="es-MX" w:eastAsia="en-US"/>
        </w:rPr>
        <w:t>« </w:t>
      </w:r>
      <w:r w:rsidRPr="004E5236">
        <w:rPr>
          <w:szCs w:val="24"/>
          <w:lang w:val="es-MX" w:eastAsia="fr-CA"/>
        </w:rPr>
        <w:t>El imperativo de redefinir el orden financiero mundial, desquiciado por la especulación y el privilegio, también se justifica desde una visión de derechos humanos. En el nivel global, los seres humanos tenemos menos derechos que el capital, gracias a los tratados bilaterales de</w:t>
      </w:r>
      <w:r w:rsidR="009E429A" w:rsidRPr="004E5236">
        <w:rPr>
          <w:szCs w:val="24"/>
          <w:lang w:val="es-MX" w:eastAsia="fr-CA"/>
        </w:rPr>
        <w:t xml:space="preserve"> </w:t>
      </w:r>
      <w:r w:rsidRPr="004E5236">
        <w:rPr>
          <w:szCs w:val="24"/>
          <w:lang w:val="es-MX" w:eastAsia="fr-CA"/>
        </w:rPr>
        <w:t>inversiones, a sistemas de arbitraje internacional regulados en el CIADI por el Banco Mundial y la Organización Mundial de Comercio »</w:t>
      </w:r>
      <w:r>
        <w:rPr>
          <w:rStyle w:val="Appelnotedebasdep"/>
          <w:szCs w:val="24"/>
          <w:lang w:eastAsia="fr-CA"/>
        </w:rPr>
        <w:footnoteReference w:id="193"/>
      </w:r>
      <w:r w:rsidR="00BD1437" w:rsidRPr="004E5236">
        <w:rPr>
          <w:rFonts w:eastAsia="SimSun"/>
          <w:kern w:val="3"/>
          <w:szCs w:val="24"/>
          <w:lang w:val="es-MX" w:eastAsia="en-US"/>
        </w:rPr>
        <w:t xml:space="preserve"> </w:t>
      </w:r>
    </w:p>
    <w:p w:rsidR="00BF4B1D" w:rsidRPr="004E5236" w:rsidRDefault="00BF4B1D" w:rsidP="00BF4B1D">
      <w:pPr>
        <w:autoSpaceDE w:val="0"/>
        <w:autoSpaceDN w:val="0"/>
        <w:adjustRightInd w:val="0"/>
        <w:spacing w:line="240" w:lineRule="auto"/>
        <w:rPr>
          <w:rFonts w:eastAsia="SimSun"/>
          <w:kern w:val="3"/>
          <w:szCs w:val="24"/>
          <w:lang w:val="es-MX" w:eastAsia="en-US"/>
        </w:rPr>
      </w:pPr>
    </w:p>
    <w:p w:rsidR="00F40DFD" w:rsidRDefault="00F40DFD" w:rsidP="003A5873">
      <w:pPr>
        <w:autoSpaceDE w:val="0"/>
        <w:autoSpaceDN w:val="0"/>
        <w:adjustRightInd w:val="0"/>
        <w:spacing w:line="480" w:lineRule="auto"/>
        <w:rPr>
          <w:rFonts w:eastAsia="SimSun"/>
          <w:kern w:val="3"/>
          <w:szCs w:val="24"/>
          <w:lang w:eastAsia="en-US"/>
        </w:rPr>
      </w:pPr>
    </w:p>
    <w:p w:rsidR="003A5873" w:rsidRDefault="0043478D" w:rsidP="003A5873">
      <w:pPr>
        <w:autoSpaceDE w:val="0"/>
        <w:autoSpaceDN w:val="0"/>
        <w:adjustRightInd w:val="0"/>
        <w:spacing w:line="480" w:lineRule="auto"/>
        <w:rPr>
          <w:rFonts w:eastAsia="SimSun"/>
          <w:kern w:val="3"/>
          <w:szCs w:val="24"/>
          <w:lang w:eastAsia="en-US"/>
        </w:rPr>
      </w:pPr>
      <w:r w:rsidRPr="0043478D">
        <w:rPr>
          <w:rFonts w:eastAsia="SimSun"/>
          <w:kern w:val="3"/>
          <w:szCs w:val="24"/>
          <w:lang w:eastAsia="en-US"/>
        </w:rPr>
        <w:t>Le V</w:t>
      </w:r>
      <w:r w:rsidR="00B3413A" w:rsidRPr="0043478D">
        <w:rPr>
          <w:rFonts w:eastAsia="SimSun"/>
          <w:kern w:val="3"/>
          <w:szCs w:val="24"/>
          <w:lang w:eastAsia="en-US"/>
        </w:rPr>
        <w:t>en</w:t>
      </w:r>
      <w:r w:rsidRPr="0043478D">
        <w:rPr>
          <w:rFonts w:eastAsia="SimSun"/>
          <w:kern w:val="3"/>
          <w:szCs w:val="24"/>
          <w:lang w:eastAsia="en-US"/>
        </w:rPr>
        <w:t>e</w:t>
      </w:r>
      <w:r w:rsidR="005227F7">
        <w:rPr>
          <w:rFonts w:eastAsia="SimSun"/>
          <w:kern w:val="3"/>
          <w:szCs w:val="24"/>
          <w:lang w:eastAsia="en-US"/>
        </w:rPr>
        <w:t xml:space="preserve">zuela  </w:t>
      </w:r>
      <w:r w:rsidR="00B3413A" w:rsidRPr="0043478D">
        <w:rPr>
          <w:rFonts w:eastAsia="SimSun"/>
          <w:kern w:val="3"/>
          <w:szCs w:val="24"/>
          <w:lang w:eastAsia="en-US"/>
        </w:rPr>
        <w:t xml:space="preserve">a </w:t>
      </w:r>
      <w:r w:rsidR="007932B2">
        <w:rPr>
          <w:rFonts w:eastAsia="SimSun"/>
          <w:kern w:val="3"/>
          <w:szCs w:val="24"/>
          <w:lang w:eastAsia="en-US"/>
        </w:rPr>
        <w:t xml:space="preserve"> quant à lui,</w:t>
      </w:r>
      <w:r w:rsidR="00BD1437">
        <w:rPr>
          <w:rFonts w:eastAsia="SimSun"/>
          <w:kern w:val="3"/>
          <w:szCs w:val="24"/>
          <w:lang w:eastAsia="en-US"/>
        </w:rPr>
        <w:t xml:space="preserve"> </w:t>
      </w:r>
      <w:r w:rsidR="00B3413A" w:rsidRPr="0043478D">
        <w:rPr>
          <w:rFonts w:eastAsia="SimSun"/>
          <w:kern w:val="3"/>
          <w:szCs w:val="24"/>
          <w:lang w:eastAsia="en-US"/>
        </w:rPr>
        <w:t xml:space="preserve">le 24 janvier 2012 </w:t>
      </w:r>
      <w:r w:rsidR="00D0154F">
        <w:rPr>
          <w:rFonts w:eastAsia="SimSun"/>
          <w:kern w:val="3"/>
          <w:szCs w:val="24"/>
          <w:lang w:eastAsia="en-US"/>
        </w:rPr>
        <w:t>sign</w:t>
      </w:r>
      <w:r w:rsidR="003420F0">
        <w:rPr>
          <w:rFonts w:eastAsia="SimSun"/>
          <w:kern w:val="3"/>
          <w:szCs w:val="24"/>
          <w:lang w:eastAsia="en-US"/>
        </w:rPr>
        <w:t xml:space="preserve">ifié, </w:t>
      </w:r>
      <w:r w:rsidR="00BD1437">
        <w:rPr>
          <w:rFonts w:eastAsia="SimSun"/>
          <w:kern w:val="3"/>
          <w:szCs w:val="24"/>
          <w:lang w:eastAsia="en-US"/>
        </w:rPr>
        <w:t xml:space="preserve"> </w:t>
      </w:r>
      <w:r w:rsidR="00B3413A" w:rsidRPr="0043478D">
        <w:rPr>
          <w:rFonts w:eastAsia="SimSun"/>
          <w:kern w:val="3"/>
          <w:szCs w:val="24"/>
          <w:lang w:eastAsia="en-US"/>
        </w:rPr>
        <w:t xml:space="preserve">sa </w:t>
      </w:r>
      <w:r w:rsidRPr="0043478D">
        <w:rPr>
          <w:rFonts w:eastAsia="SimSun"/>
          <w:kern w:val="3"/>
          <w:szCs w:val="24"/>
          <w:lang w:eastAsia="en-US"/>
        </w:rPr>
        <w:t>dénonciation</w:t>
      </w:r>
      <w:r w:rsidR="00AC1ADF">
        <w:rPr>
          <w:rFonts w:eastAsia="SimSun"/>
          <w:kern w:val="3"/>
          <w:szCs w:val="24"/>
          <w:lang w:eastAsia="en-US"/>
        </w:rPr>
        <w:t xml:space="preserve"> de la C</w:t>
      </w:r>
      <w:r w:rsidR="00B3413A" w:rsidRPr="0043478D">
        <w:rPr>
          <w:rFonts w:eastAsia="SimSun"/>
          <w:kern w:val="3"/>
          <w:szCs w:val="24"/>
          <w:lang w:eastAsia="en-US"/>
        </w:rPr>
        <w:t>onven</w:t>
      </w:r>
      <w:r w:rsidR="005227F7">
        <w:rPr>
          <w:rFonts w:eastAsia="SimSun"/>
          <w:kern w:val="3"/>
          <w:szCs w:val="24"/>
          <w:lang w:eastAsia="en-US"/>
        </w:rPr>
        <w:t xml:space="preserve">tion qui devait prendre effet </w:t>
      </w:r>
      <w:r w:rsidR="00B3413A" w:rsidRPr="0043478D">
        <w:rPr>
          <w:rFonts w:eastAsia="SimSun"/>
          <w:kern w:val="3"/>
          <w:szCs w:val="24"/>
          <w:lang w:eastAsia="en-US"/>
        </w:rPr>
        <w:t>le 25 juillet 2012</w:t>
      </w:r>
      <w:r w:rsidR="00D0154F">
        <w:rPr>
          <w:rFonts w:eastAsia="SimSun"/>
          <w:kern w:val="3"/>
          <w:szCs w:val="24"/>
          <w:lang w:eastAsia="en-US"/>
        </w:rPr>
        <w:t>. S</w:t>
      </w:r>
      <w:r w:rsidR="00B86BD2" w:rsidRPr="0043478D">
        <w:rPr>
          <w:rFonts w:eastAsia="SimSun"/>
          <w:kern w:val="3"/>
          <w:szCs w:val="24"/>
          <w:lang w:eastAsia="en-US"/>
        </w:rPr>
        <w:t xml:space="preserve">elon un communiqué du </w:t>
      </w:r>
      <w:r w:rsidRPr="0043478D">
        <w:rPr>
          <w:rFonts w:eastAsia="SimSun"/>
          <w:kern w:val="3"/>
          <w:szCs w:val="24"/>
          <w:lang w:eastAsia="en-US"/>
        </w:rPr>
        <w:t>ministère</w:t>
      </w:r>
      <w:r w:rsidR="000C30EC">
        <w:rPr>
          <w:rFonts w:eastAsia="SimSun"/>
          <w:kern w:val="3"/>
          <w:szCs w:val="24"/>
          <w:lang w:eastAsia="en-US"/>
        </w:rPr>
        <w:t xml:space="preserve"> des </w:t>
      </w:r>
      <w:r w:rsidR="00B86BD2" w:rsidRPr="0043478D">
        <w:rPr>
          <w:rFonts w:eastAsia="SimSun"/>
          <w:kern w:val="3"/>
          <w:szCs w:val="24"/>
          <w:lang w:eastAsia="en-US"/>
        </w:rPr>
        <w:t xml:space="preserve">affaires  </w:t>
      </w:r>
      <w:r w:rsidRPr="0043478D">
        <w:rPr>
          <w:rFonts w:eastAsia="SimSun"/>
          <w:kern w:val="3"/>
          <w:szCs w:val="24"/>
          <w:lang w:eastAsia="en-US"/>
        </w:rPr>
        <w:t>étrangères</w:t>
      </w:r>
      <w:r w:rsidR="000C30EC">
        <w:rPr>
          <w:rFonts w:eastAsia="SimSun"/>
          <w:kern w:val="3"/>
          <w:szCs w:val="24"/>
          <w:lang w:eastAsia="en-US"/>
        </w:rPr>
        <w:t xml:space="preserve">, cette </w:t>
      </w:r>
      <w:r w:rsidRPr="0043478D">
        <w:rPr>
          <w:rFonts w:eastAsia="SimSun"/>
          <w:kern w:val="3"/>
          <w:szCs w:val="24"/>
          <w:lang w:eastAsia="en-US"/>
        </w:rPr>
        <w:t>décision</w:t>
      </w:r>
      <w:r w:rsidR="00B86BD2" w:rsidRPr="0043478D">
        <w:rPr>
          <w:rFonts w:eastAsia="SimSun"/>
          <w:kern w:val="3"/>
          <w:szCs w:val="24"/>
          <w:lang w:eastAsia="en-US"/>
        </w:rPr>
        <w:t xml:space="preserve"> est motivée</w:t>
      </w:r>
      <w:r w:rsidR="000C30EC">
        <w:rPr>
          <w:rFonts w:eastAsia="SimSun"/>
          <w:kern w:val="3"/>
          <w:szCs w:val="24"/>
          <w:lang w:eastAsia="en-US"/>
        </w:rPr>
        <w:t xml:space="preserve"> par la volonté de </w:t>
      </w:r>
      <w:r w:rsidR="002C1C2A">
        <w:rPr>
          <w:rFonts w:eastAsia="SimSun"/>
          <w:kern w:val="3"/>
          <w:szCs w:val="24"/>
          <w:lang w:eastAsia="en-US"/>
        </w:rPr>
        <w:t xml:space="preserve">respecter </w:t>
      </w:r>
      <w:r w:rsidR="00380DF5">
        <w:rPr>
          <w:rFonts w:eastAsia="SimSun"/>
          <w:kern w:val="3"/>
          <w:szCs w:val="24"/>
          <w:lang w:eastAsia="en-US"/>
        </w:rPr>
        <w:t>l’</w:t>
      </w:r>
      <w:r w:rsidR="00D0154F">
        <w:rPr>
          <w:rFonts w:eastAsia="SimSun"/>
          <w:kern w:val="3"/>
          <w:szCs w:val="24"/>
          <w:lang w:eastAsia="en-US"/>
        </w:rPr>
        <w:t>article 151 de la C</w:t>
      </w:r>
      <w:r w:rsidR="00B86BD2" w:rsidRPr="0043478D">
        <w:rPr>
          <w:rFonts w:eastAsia="SimSun"/>
          <w:kern w:val="3"/>
          <w:szCs w:val="24"/>
          <w:lang w:eastAsia="en-US"/>
        </w:rPr>
        <w:t xml:space="preserve">onstitution </w:t>
      </w:r>
      <w:r w:rsidR="001463E7">
        <w:rPr>
          <w:rFonts w:eastAsia="SimSun"/>
          <w:kern w:val="3"/>
          <w:szCs w:val="24"/>
          <w:lang w:eastAsia="en-US"/>
        </w:rPr>
        <w:t>du Venezuela</w:t>
      </w:r>
      <w:r w:rsidR="005428C1">
        <w:rPr>
          <w:rFonts w:eastAsia="SimSun"/>
          <w:kern w:val="3"/>
          <w:szCs w:val="24"/>
          <w:lang w:eastAsia="en-US"/>
        </w:rPr>
        <w:t xml:space="preserve">, </w:t>
      </w:r>
      <w:r w:rsidR="00B86BD2" w:rsidRPr="0043478D">
        <w:rPr>
          <w:rFonts w:eastAsia="SimSun"/>
          <w:kern w:val="3"/>
          <w:szCs w:val="24"/>
          <w:lang w:eastAsia="en-US"/>
        </w:rPr>
        <w:t xml:space="preserve">qui </w:t>
      </w:r>
      <w:r w:rsidR="006611B0">
        <w:rPr>
          <w:rFonts w:eastAsia="SimSun"/>
          <w:kern w:val="3"/>
          <w:szCs w:val="24"/>
          <w:lang w:eastAsia="en-US"/>
        </w:rPr>
        <w:t>invalide tout consentement</w:t>
      </w:r>
      <w:r w:rsidR="00CD35F2">
        <w:rPr>
          <w:rFonts w:eastAsia="SimSun"/>
          <w:kern w:val="3"/>
          <w:szCs w:val="24"/>
          <w:lang w:eastAsia="en-US"/>
        </w:rPr>
        <w:t xml:space="preserve"> préalablement donné à </w:t>
      </w:r>
      <w:r w:rsidR="00B86BD2" w:rsidRPr="0043478D">
        <w:rPr>
          <w:rFonts w:eastAsia="SimSun"/>
          <w:kern w:val="3"/>
          <w:szCs w:val="24"/>
          <w:lang w:eastAsia="en-US"/>
        </w:rPr>
        <w:t xml:space="preserve">la compétence  </w:t>
      </w:r>
      <w:r w:rsidR="000C30EC" w:rsidRPr="0043478D">
        <w:rPr>
          <w:rFonts w:eastAsia="SimSun"/>
          <w:kern w:val="3"/>
          <w:szCs w:val="24"/>
          <w:lang w:eastAsia="en-US"/>
        </w:rPr>
        <w:t>d’une</w:t>
      </w:r>
      <w:r w:rsidR="00B86BD2" w:rsidRPr="0043478D">
        <w:rPr>
          <w:rFonts w:eastAsia="SimSun"/>
          <w:kern w:val="3"/>
          <w:szCs w:val="24"/>
          <w:lang w:eastAsia="en-US"/>
        </w:rPr>
        <w:t xml:space="preserve"> instance  </w:t>
      </w:r>
      <w:r w:rsidRPr="0043478D">
        <w:rPr>
          <w:rFonts w:eastAsia="SimSun"/>
          <w:kern w:val="3"/>
          <w:szCs w:val="24"/>
          <w:lang w:eastAsia="en-US"/>
        </w:rPr>
        <w:t>juridictionnelle</w:t>
      </w:r>
      <w:r w:rsidR="00B86BD2" w:rsidRPr="0043478D">
        <w:rPr>
          <w:rFonts w:eastAsia="SimSun"/>
          <w:kern w:val="3"/>
          <w:szCs w:val="24"/>
          <w:lang w:eastAsia="en-US"/>
        </w:rPr>
        <w:t xml:space="preserve"> </w:t>
      </w:r>
      <w:r w:rsidRPr="0043478D">
        <w:rPr>
          <w:rFonts w:eastAsia="SimSun"/>
          <w:kern w:val="3"/>
          <w:szCs w:val="24"/>
          <w:lang w:eastAsia="en-US"/>
        </w:rPr>
        <w:t xml:space="preserve">étrangère </w:t>
      </w:r>
      <w:r w:rsidR="00B86BD2" w:rsidRPr="0043478D">
        <w:rPr>
          <w:rFonts w:eastAsia="SimSun"/>
          <w:kern w:val="3"/>
          <w:szCs w:val="24"/>
          <w:lang w:eastAsia="en-US"/>
        </w:rPr>
        <w:t>et a</w:t>
      </w:r>
      <w:r w:rsidRPr="0043478D">
        <w:rPr>
          <w:rFonts w:eastAsia="SimSun"/>
          <w:kern w:val="3"/>
          <w:szCs w:val="24"/>
          <w:lang w:eastAsia="en-US"/>
        </w:rPr>
        <w:t>u</w:t>
      </w:r>
      <w:r w:rsidR="00B86BD2" w:rsidRPr="0043478D">
        <w:rPr>
          <w:rFonts w:eastAsia="SimSun"/>
          <w:kern w:val="3"/>
          <w:szCs w:val="24"/>
          <w:lang w:eastAsia="en-US"/>
        </w:rPr>
        <w:t>ssi pour «</w:t>
      </w:r>
      <w:r w:rsidR="00BF4B1D">
        <w:rPr>
          <w:szCs w:val="24"/>
          <w:lang w:eastAsia="fr-CA"/>
        </w:rPr>
        <w:t xml:space="preserve"> protéger le droit des v</w:t>
      </w:r>
      <w:r w:rsidR="00B86BD2" w:rsidRPr="0043478D">
        <w:rPr>
          <w:szCs w:val="24"/>
          <w:lang w:eastAsia="fr-CA"/>
        </w:rPr>
        <w:t>énézuéliens de choisir librement</w:t>
      </w:r>
      <w:r w:rsidRPr="0043478D">
        <w:rPr>
          <w:szCs w:val="24"/>
          <w:lang w:eastAsia="fr-CA"/>
        </w:rPr>
        <w:t xml:space="preserve"> </w:t>
      </w:r>
      <w:r w:rsidR="00B86BD2" w:rsidRPr="0043478D">
        <w:rPr>
          <w:szCs w:val="24"/>
          <w:lang w:eastAsia="fr-CA"/>
        </w:rPr>
        <w:t>leurs orientations économiques et sociales stratégiques. Il a donc décidé de ne plus se soumettre à une compétence</w:t>
      </w:r>
      <w:r w:rsidRPr="0043478D">
        <w:rPr>
          <w:szCs w:val="24"/>
          <w:lang w:eastAsia="fr-CA"/>
        </w:rPr>
        <w:t xml:space="preserve"> </w:t>
      </w:r>
      <w:r w:rsidR="00B86BD2" w:rsidRPr="0043478D">
        <w:rPr>
          <w:szCs w:val="24"/>
          <w:lang w:eastAsia="fr-CA"/>
        </w:rPr>
        <w:t xml:space="preserve">internationale qui a favorisé les intérêts </w:t>
      </w:r>
      <w:r w:rsidR="00B86BD2" w:rsidRPr="0043478D">
        <w:rPr>
          <w:szCs w:val="24"/>
          <w:lang w:eastAsia="fr-CA"/>
        </w:rPr>
        <w:lastRenderedPageBreak/>
        <w:t>transnationaux dans 232 des 234 causes qui lui ont été soumises.</w:t>
      </w:r>
      <w:r w:rsidRPr="0043478D">
        <w:rPr>
          <w:szCs w:val="24"/>
          <w:lang w:eastAsia="fr-CA"/>
        </w:rPr>
        <w:t> »</w:t>
      </w:r>
      <w:r w:rsidR="004011D3">
        <w:rPr>
          <w:rStyle w:val="Appelnotedebasdep"/>
          <w:szCs w:val="24"/>
          <w:lang w:eastAsia="fr-CA"/>
        </w:rPr>
        <w:footnoteReference w:id="194"/>
      </w:r>
      <w:r w:rsidR="00EB2CE6">
        <w:rPr>
          <w:szCs w:val="24"/>
          <w:lang w:eastAsia="fr-CA"/>
        </w:rPr>
        <w:t xml:space="preserve"> </w:t>
      </w:r>
      <w:r w:rsidR="003A5873">
        <w:rPr>
          <w:rFonts w:eastAsia="SimSun"/>
          <w:kern w:val="3"/>
          <w:szCs w:val="24"/>
          <w:lang w:eastAsia="en-US"/>
        </w:rPr>
        <w:t>En Argentine</w:t>
      </w:r>
      <w:r w:rsidR="003A5873">
        <w:rPr>
          <w:rStyle w:val="Appelnotedebasdep"/>
          <w:rFonts w:eastAsia="SimSun"/>
          <w:kern w:val="3"/>
          <w:szCs w:val="24"/>
          <w:lang w:eastAsia="en-US"/>
        </w:rPr>
        <w:footnoteReference w:id="195"/>
      </w:r>
      <w:r w:rsidR="003A5873">
        <w:rPr>
          <w:rFonts w:eastAsia="SimSun"/>
          <w:kern w:val="3"/>
          <w:szCs w:val="24"/>
          <w:lang w:eastAsia="en-US"/>
        </w:rPr>
        <w:t xml:space="preserve"> un projet de loi portant sur la dénonciation de la Convention est  en circulation depuis 2012 tandis que le  Brésil, le Mexique et le Cuba n’ont toujours  pas adhéré à la Convention de Washington.   </w:t>
      </w:r>
    </w:p>
    <w:p w:rsidR="00681F15" w:rsidRDefault="00A519A1" w:rsidP="00BF4B1D">
      <w:pPr>
        <w:autoSpaceDE w:val="0"/>
        <w:autoSpaceDN w:val="0"/>
        <w:adjustRightInd w:val="0"/>
        <w:spacing w:line="480" w:lineRule="auto"/>
        <w:rPr>
          <w:rFonts w:eastAsia="SimSun"/>
          <w:kern w:val="3"/>
          <w:szCs w:val="24"/>
          <w:lang w:eastAsia="en-US"/>
        </w:rPr>
      </w:pPr>
      <w:r>
        <w:rPr>
          <w:rFonts w:eastAsia="SimSun"/>
          <w:kern w:val="3"/>
          <w:szCs w:val="24"/>
          <w:lang w:eastAsia="en-US"/>
        </w:rPr>
        <w:t xml:space="preserve">En </w:t>
      </w:r>
      <w:r w:rsidR="007D0ABE">
        <w:rPr>
          <w:rFonts w:eastAsia="SimSun"/>
          <w:kern w:val="3"/>
          <w:szCs w:val="24"/>
          <w:lang w:eastAsia="en-US"/>
        </w:rPr>
        <w:t xml:space="preserve">ce qui a </w:t>
      </w:r>
      <w:r w:rsidR="00380DF5">
        <w:rPr>
          <w:rFonts w:eastAsia="SimSun"/>
          <w:kern w:val="3"/>
          <w:szCs w:val="24"/>
          <w:lang w:eastAsia="en-US"/>
        </w:rPr>
        <w:t>trait</w:t>
      </w:r>
      <w:r w:rsidR="009E348E">
        <w:rPr>
          <w:rFonts w:eastAsia="SimSun"/>
          <w:kern w:val="3"/>
          <w:szCs w:val="24"/>
          <w:lang w:eastAsia="en-US"/>
        </w:rPr>
        <w:t xml:space="preserve"> aux </w:t>
      </w:r>
      <w:r w:rsidR="006E77D8">
        <w:rPr>
          <w:rFonts w:eastAsia="SimSun"/>
          <w:kern w:val="3"/>
          <w:szCs w:val="24"/>
          <w:lang w:eastAsia="en-US"/>
        </w:rPr>
        <w:t xml:space="preserve">conséquences </w:t>
      </w:r>
      <w:r w:rsidR="00380DF5">
        <w:rPr>
          <w:rFonts w:eastAsia="SimSun"/>
          <w:kern w:val="3"/>
          <w:szCs w:val="24"/>
          <w:lang w:eastAsia="en-US"/>
        </w:rPr>
        <w:t>juridiques</w:t>
      </w:r>
      <w:r w:rsidR="006E77D8">
        <w:rPr>
          <w:rFonts w:eastAsia="SimSun"/>
          <w:kern w:val="3"/>
          <w:szCs w:val="24"/>
          <w:lang w:eastAsia="en-US"/>
        </w:rPr>
        <w:t xml:space="preserve"> immédiates de ces dénonciations</w:t>
      </w:r>
      <w:r w:rsidR="00380DF5">
        <w:rPr>
          <w:rFonts w:eastAsia="SimSun"/>
          <w:kern w:val="3"/>
          <w:szCs w:val="24"/>
          <w:lang w:eastAsia="en-US"/>
        </w:rPr>
        <w:t>,</w:t>
      </w:r>
      <w:r w:rsidR="00EF1260">
        <w:rPr>
          <w:rFonts w:eastAsia="SimSun"/>
          <w:kern w:val="3"/>
          <w:szCs w:val="24"/>
          <w:lang w:eastAsia="en-US"/>
        </w:rPr>
        <w:t xml:space="preserve"> Wal</w:t>
      </w:r>
      <w:r w:rsidR="00F5711B">
        <w:rPr>
          <w:rFonts w:eastAsia="SimSun"/>
          <w:kern w:val="3"/>
          <w:szCs w:val="24"/>
          <w:lang w:eastAsia="en-US"/>
        </w:rPr>
        <w:t xml:space="preserve">id Ben </w:t>
      </w:r>
      <w:proofErr w:type="spellStart"/>
      <w:r w:rsidR="00681F15">
        <w:rPr>
          <w:rFonts w:eastAsia="SimSun"/>
          <w:kern w:val="3"/>
          <w:szCs w:val="24"/>
          <w:lang w:eastAsia="en-US"/>
        </w:rPr>
        <w:t>Hamida</w:t>
      </w:r>
      <w:proofErr w:type="spellEnd"/>
      <w:r w:rsidR="007C2402">
        <w:rPr>
          <w:rFonts w:eastAsia="SimSun"/>
          <w:kern w:val="3"/>
          <w:szCs w:val="24"/>
          <w:lang w:eastAsia="en-US"/>
        </w:rPr>
        <w:t xml:space="preserve"> </w:t>
      </w:r>
      <w:r w:rsidR="00D425B3">
        <w:rPr>
          <w:rFonts w:eastAsia="SimSun"/>
          <w:kern w:val="3"/>
          <w:szCs w:val="24"/>
          <w:lang w:eastAsia="en-US"/>
        </w:rPr>
        <w:t xml:space="preserve">estime </w:t>
      </w:r>
      <w:r w:rsidR="006E77D8">
        <w:rPr>
          <w:rFonts w:eastAsia="SimSun"/>
          <w:kern w:val="3"/>
          <w:szCs w:val="24"/>
          <w:lang w:eastAsia="en-US"/>
        </w:rPr>
        <w:t xml:space="preserve">que </w:t>
      </w:r>
      <w:r w:rsidR="00681F15">
        <w:rPr>
          <w:rFonts w:eastAsia="SimSun"/>
          <w:kern w:val="3"/>
          <w:szCs w:val="24"/>
          <w:lang w:eastAsia="en-US"/>
        </w:rPr>
        <w:t xml:space="preserve">la </w:t>
      </w:r>
      <w:r w:rsidR="00D425B3">
        <w:rPr>
          <w:rFonts w:eastAsia="SimSun"/>
          <w:kern w:val="3"/>
          <w:szCs w:val="24"/>
          <w:lang w:eastAsia="en-US"/>
        </w:rPr>
        <w:t xml:space="preserve">seule </w:t>
      </w:r>
      <w:r w:rsidR="00681F15">
        <w:rPr>
          <w:rFonts w:eastAsia="SimSun"/>
          <w:kern w:val="3"/>
          <w:szCs w:val="24"/>
          <w:lang w:eastAsia="en-US"/>
        </w:rPr>
        <w:t xml:space="preserve"> d</w:t>
      </w:r>
      <w:r w:rsidR="00D425B3">
        <w:rPr>
          <w:rFonts w:eastAsia="SimSun"/>
          <w:kern w:val="3"/>
          <w:szCs w:val="24"/>
          <w:lang w:eastAsia="en-US"/>
        </w:rPr>
        <w:t xml:space="preserve">énonciation de </w:t>
      </w:r>
      <w:r w:rsidR="006611B0">
        <w:rPr>
          <w:rFonts w:eastAsia="SimSun"/>
          <w:kern w:val="3"/>
          <w:szCs w:val="24"/>
          <w:lang w:eastAsia="en-US"/>
        </w:rPr>
        <w:t xml:space="preserve">la Convention </w:t>
      </w:r>
      <w:r w:rsidR="00681F15">
        <w:rPr>
          <w:rFonts w:eastAsia="SimSun"/>
          <w:kern w:val="3"/>
          <w:szCs w:val="24"/>
          <w:lang w:eastAsia="en-US"/>
        </w:rPr>
        <w:t>ne met pas fin</w:t>
      </w:r>
      <w:r w:rsidR="00380DF5">
        <w:rPr>
          <w:rFonts w:eastAsia="SimSun"/>
          <w:kern w:val="3"/>
          <w:szCs w:val="24"/>
          <w:lang w:eastAsia="en-US"/>
        </w:rPr>
        <w:t xml:space="preserve"> automatiquement</w:t>
      </w:r>
      <w:r w:rsidR="000C30EC">
        <w:rPr>
          <w:rFonts w:eastAsia="SimSun"/>
          <w:kern w:val="3"/>
          <w:szCs w:val="24"/>
          <w:lang w:eastAsia="en-US"/>
        </w:rPr>
        <w:t xml:space="preserve"> aux poursuites  </w:t>
      </w:r>
      <w:r w:rsidR="00681F15">
        <w:rPr>
          <w:rFonts w:eastAsia="SimSun"/>
          <w:kern w:val="3"/>
          <w:szCs w:val="24"/>
          <w:lang w:eastAsia="en-US"/>
        </w:rPr>
        <w:t>engagées  en arbitrage co</w:t>
      </w:r>
      <w:r w:rsidR="001F7EB4">
        <w:rPr>
          <w:rFonts w:eastAsia="SimSun"/>
          <w:kern w:val="3"/>
          <w:szCs w:val="24"/>
          <w:lang w:eastAsia="en-US"/>
        </w:rPr>
        <w:t xml:space="preserve">ntre les États qui la </w:t>
      </w:r>
      <w:r w:rsidR="00D425B3">
        <w:rPr>
          <w:rFonts w:eastAsia="SimSun"/>
          <w:kern w:val="3"/>
          <w:szCs w:val="24"/>
          <w:lang w:eastAsia="en-US"/>
        </w:rPr>
        <w:t>dénoncent</w:t>
      </w:r>
      <w:r w:rsidR="007C2402">
        <w:rPr>
          <w:rStyle w:val="Appelnotedebasdep"/>
          <w:rFonts w:eastAsia="SimSun"/>
          <w:kern w:val="3"/>
          <w:szCs w:val="24"/>
          <w:lang w:eastAsia="en-US"/>
        </w:rPr>
        <w:footnoteReference w:id="196"/>
      </w:r>
      <w:r w:rsidR="00D425B3">
        <w:rPr>
          <w:rFonts w:eastAsia="SimSun"/>
          <w:kern w:val="3"/>
          <w:szCs w:val="24"/>
          <w:lang w:eastAsia="en-US"/>
        </w:rPr>
        <w:t>. Cette opinion est fondée</w:t>
      </w:r>
      <w:r w:rsidR="006E77D8">
        <w:rPr>
          <w:rFonts w:eastAsia="SimSun"/>
          <w:kern w:val="3"/>
          <w:szCs w:val="24"/>
          <w:lang w:eastAsia="en-US"/>
        </w:rPr>
        <w:t xml:space="preserve"> </w:t>
      </w:r>
      <w:r w:rsidR="00D425B3">
        <w:rPr>
          <w:rFonts w:eastAsia="SimSun"/>
          <w:kern w:val="3"/>
          <w:szCs w:val="24"/>
          <w:lang w:eastAsia="en-US"/>
        </w:rPr>
        <w:t xml:space="preserve"> sur l’argumentaire selon lequel les États </w:t>
      </w:r>
      <w:r w:rsidR="006E77D8">
        <w:rPr>
          <w:rFonts w:eastAsia="SimSun"/>
          <w:kern w:val="3"/>
          <w:szCs w:val="24"/>
          <w:lang w:eastAsia="en-US"/>
        </w:rPr>
        <w:t xml:space="preserve">sont </w:t>
      </w:r>
      <w:r w:rsidR="00681F15">
        <w:rPr>
          <w:rFonts w:eastAsia="SimSun"/>
          <w:kern w:val="3"/>
          <w:szCs w:val="24"/>
          <w:lang w:eastAsia="en-US"/>
        </w:rPr>
        <w:t>lié</w:t>
      </w:r>
      <w:r w:rsidR="006E77D8">
        <w:rPr>
          <w:rFonts w:eastAsia="SimSun"/>
          <w:kern w:val="3"/>
          <w:szCs w:val="24"/>
          <w:lang w:eastAsia="en-US"/>
        </w:rPr>
        <w:t>s</w:t>
      </w:r>
      <w:r w:rsidR="000C30EC">
        <w:rPr>
          <w:rFonts w:eastAsia="SimSun"/>
          <w:kern w:val="3"/>
          <w:szCs w:val="24"/>
          <w:lang w:eastAsia="en-US"/>
        </w:rPr>
        <w:t xml:space="preserve"> par un certain nombre </w:t>
      </w:r>
      <w:r w:rsidR="00380DF5">
        <w:rPr>
          <w:rFonts w:eastAsia="SimSun"/>
          <w:kern w:val="3"/>
          <w:szCs w:val="24"/>
          <w:lang w:eastAsia="en-US"/>
        </w:rPr>
        <w:t>de traité</w:t>
      </w:r>
      <w:r w:rsidR="007D0ABE">
        <w:rPr>
          <w:rFonts w:eastAsia="SimSun"/>
          <w:kern w:val="3"/>
          <w:szCs w:val="24"/>
          <w:lang w:eastAsia="en-US"/>
        </w:rPr>
        <w:t>s</w:t>
      </w:r>
      <w:r w:rsidR="00681F15">
        <w:rPr>
          <w:rFonts w:eastAsia="SimSun"/>
          <w:kern w:val="3"/>
          <w:szCs w:val="24"/>
          <w:lang w:eastAsia="en-US"/>
        </w:rPr>
        <w:t xml:space="preserve"> d’investissements</w:t>
      </w:r>
      <w:r w:rsidR="006E77D8">
        <w:rPr>
          <w:rFonts w:eastAsia="SimSun"/>
          <w:kern w:val="3"/>
          <w:szCs w:val="24"/>
          <w:lang w:eastAsia="en-US"/>
        </w:rPr>
        <w:t xml:space="preserve"> internationaux préconisant l’ar</w:t>
      </w:r>
      <w:r w:rsidR="00380DF5">
        <w:rPr>
          <w:rFonts w:eastAsia="SimSun"/>
          <w:kern w:val="3"/>
          <w:szCs w:val="24"/>
          <w:lang w:eastAsia="en-US"/>
        </w:rPr>
        <w:t>bitrage</w:t>
      </w:r>
      <w:r w:rsidR="005227F7">
        <w:rPr>
          <w:rFonts w:eastAsia="SimSun"/>
          <w:kern w:val="3"/>
          <w:szCs w:val="24"/>
          <w:lang w:eastAsia="en-US"/>
        </w:rPr>
        <w:t>,</w:t>
      </w:r>
      <w:r w:rsidR="00380DF5">
        <w:rPr>
          <w:rFonts w:eastAsia="SimSun"/>
          <w:kern w:val="3"/>
          <w:szCs w:val="24"/>
          <w:lang w:eastAsia="en-US"/>
        </w:rPr>
        <w:t xml:space="preserve"> qui n’ont pas été dénoncé</w:t>
      </w:r>
      <w:r w:rsidR="007D0ABE">
        <w:rPr>
          <w:rFonts w:eastAsia="SimSun"/>
          <w:kern w:val="3"/>
          <w:szCs w:val="24"/>
          <w:lang w:eastAsia="en-US"/>
        </w:rPr>
        <w:t>s</w:t>
      </w:r>
      <w:r w:rsidR="005428C1">
        <w:rPr>
          <w:rFonts w:eastAsia="SimSun"/>
          <w:kern w:val="3"/>
          <w:szCs w:val="24"/>
          <w:lang w:eastAsia="en-US"/>
        </w:rPr>
        <w:t>.</w:t>
      </w:r>
      <w:r w:rsidR="00FF5667">
        <w:rPr>
          <w:rFonts w:eastAsia="SimSun"/>
          <w:kern w:val="3"/>
          <w:szCs w:val="24"/>
          <w:lang w:eastAsia="en-US"/>
        </w:rPr>
        <w:t xml:space="preserve"> </w:t>
      </w:r>
      <w:r w:rsidR="0091040F">
        <w:rPr>
          <w:rFonts w:eastAsia="SimSun"/>
          <w:kern w:val="3"/>
          <w:szCs w:val="24"/>
          <w:lang w:eastAsia="en-US"/>
        </w:rPr>
        <w:t>Donc, il va de soi que l</w:t>
      </w:r>
      <w:r w:rsidR="00D5325F">
        <w:rPr>
          <w:rFonts w:eastAsia="SimSun"/>
          <w:kern w:val="3"/>
          <w:szCs w:val="24"/>
          <w:lang w:eastAsia="en-US"/>
        </w:rPr>
        <w:t>e</w:t>
      </w:r>
      <w:r w:rsidR="00ED23DA">
        <w:rPr>
          <w:rFonts w:eastAsia="SimSun"/>
          <w:kern w:val="3"/>
          <w:szCs w:val="24"/>
          <w:lang w:eastAsia="en-US"/>
        </w:rPr>
        <w:t>ur</w:t>
      </w:r>
      <w:r w:rsidR="003420F0">
        <w:rPr>
          <w:rFonts w:eastAsia="SimSun"/>
          <w:kern w:val="3"/>
          <w:szCs w:val="24"/>
          <w:lang w:eastAsia="en-US"/>
        </w:rPr>
        <w:t xml:space="preserve"> retrait du </w:t>
      </w:r>
      <w:r w:rsidR="00681F15">
        <w:rPr>
          <w:rFonts w:eastAsia="SimSun"/>
          <w:kern w:val="3"/>
          <w:szCs w:val="24"/>
          <w:lang w:eastAsia="en-US"/>
        </w:rPr>
        <w:t xml:space="preserve">CIRDI </w:t>
      </w:r>
      <w:r w:rsidR="00D5325F">
        <w:rPr>
          <w:rFonts w:eastAsia="SimSun"/>
          <w:kern w:val="3"/>
          <w:szCs w:val="24"/>
          <w:lang w:eastAsia="en-US"/>
        </w:rPr>
        <w:t>ne serait</w:t>
      </w:r>
      <w:r w:rsidR="00681F15">
        <w:rPr>
          <w:rFonts w:eastAsia="SimSun"/>
          <w:kern w:val="3"/>
          <w:szCs w:val="24"/>
          <w:lang w:eastAsia="en-US"/>
        </w:rPr>
        <w:t xml:space="preserve"> pas un « adieu » mais  simplement un « au revoir »</w:t>
      </w:r>
      <w:r w:rsidR="00D5325F">
        <w:rPr>
          <w:rFonts w:eastAsia="SimSun"/>
          <w:kern w:val="3"/>
          <w:szCs w:val="24"/>
          <w:lang w:eastAsia="en-US"/>
        </w:rPr>
        <w:t>, si  les traités subséquents ne sont pas aussi dénoncés, car</w:t>
      </w:r>
      <w:r w:rsidR="00D5325F" w:rsidRPr="00D5325F">
        <w:rPr>
          <w:rFonts w:eastAsia="SimSun"/>
          <w:kern w:val="3"/>
          <w:szCs w:val="24"/>
          <w:lang w:eastAsia="en-US"/>
        </w:rPr>
        <w:t xml:space="preserve"> </w:t>
      </w:r>
      <w:r w:rsidR="00D5325F">
        <w:rPr>
          <w:rFonts w:eastAsia="SimSun"/>
          <w:kern w:val="3"/>
          <w:szCs w:val="24"/>
          <w:lang w:eastAsia="en-US"/>
        </w:rPr>
        <w:t>les parties risquent encore  de se retrouver devant les tribunaux arbitraux</w:t>
      </w:r>
      <w:r w:rsidR="00D425B3">
        <w:rPr>
          <w:rStyle w:val="Appelnotedebasdep"/>
          <w:rFonts w:eastAsia="SimSun"/>
          <w:kern w:val="3"/>
          <w:szCs w:val="24"/>
          <w:lang w:eastAsia="en-US"/>
        </w:rPr>
        <w:footnoteReference w:id="197"/>
      </w:r>
      <w:r w:rsidR="00BF6177">
        <w:rPr>
          <w:rFonts w:eastAsia="SimSun"/>
          <w:kern w:val="3"/>
          <w:szCs w:val="24"/>
          <w:lang w:eastAsia="en-US"/>
        </w:rPr>
        <w:t>.</w:t>
      </w:r>
    </w:p>
    <w:p w:rsidR="001F171D" w:rsidRDefault="002545A8" w:rsidP="00BF4B1D">
      <w:pPr>
        <w:autoSpaceDE w:val="0"/>
        <w:autoSpaceDN w:val="0"/>
        <w:adjustRightInd w:val="0"/>
        <w:spacing w:line="480" w:lineRule="auto"/>
        <w:rPr>
          <w:rFonts w:eastAsia="SimSun"/>
          <w:kern w:val="3"/>
          <w:szCs w:val="24"/>
          <w:lang w:eastAsia="en-US"/>
        </w:rPr>
      </w:pPr>
      <w:r>
        <w:rPr>
          <w:rFonts w:eastAsia="SimSun"/>
          <w:kern w:val="3"/>
          <w:szCs w:val="24"/>
          <w:lang w:eastAsia="en-US"/>
        </w:rPr>
        <w:t xml:space="preserve"> Il est évident</w:t>
      </w:r>
      <w:r w:rsidR="00C0629A">
        <w:rPr>
          <w:rFonts w:eastAsia="SimSun"/>
          <w:kern w:val="3"/>
          <w:szCs w:val="24"/>
          <w:lang w:eastAsia="en-US"/>
        </w:rPr>
        <w:t xml:space="preserve"> que l’attitude des  États pose  des problèmes</w:t>
      </w:r>
      <w:r w:rsidR="00203CC9">
        <w:rPr>
          <w:rFonts w:eastAsia="SimSun"/>
          <w:kern w:val="3"/>
          <w:szCs w:val="24"/>
          <w:lang w:eastAsia="en-US"/>
        </w:rPr>
        <w:t xml:space="preserve"> difficilement </w:t>
      </w:r>
      <w:r w:rsidR="005B4F51">
        <w:rPr>
          <w:rFonts w:eastAsia="SimSun"/>
          <w:kern w:val="3"/>
          <w:szCs w:val="24"/>
          <w:lang w:eastAsia="en-US"/>
        </w:rPr>
        <w:t>surmontables</w:t>
      </w:r>
      <w:r w:rsidR="00203CC9">
        <w:rPr>
          <w:rFonts w:eastAsia="SimSun"/>
          <w:kern w:val="3"/>
          <w:szCs w:val="24"/>
          <w:lang w:eastAsia="en-US"/>
        </w:rPr>
        <w:t xml:space="preserve"> en droit international.</w:t>
      </w:r>
      <w:r w:rsidR="00C0629A">
        <w:rPr>
          <w:rFonts w:eastAsia="SimSun"/>
          <w:kern w:val="3"/>
          <w:szCs w:val="24"/>
          <w:lang w:eastAsia="en-US"/>
        </w:rPr>
        <w:t xml:space="preserve"> Cependant, en </w:t>
      </w:r>
      <w:r w:rsidR="006611B0">
        <w:rPr>
          <w:rFonts w:eastAsia="SimSun"/>
          <w:kern w:val="3"/>
          <w:szCs w:val="24"/>
          <w:lang w:eastAsia="en-US"/>
        </w:rPr>
        <w:t xml:space="preserve"> se </w:t>
      </w:r>
      <w:r w:rsidR="00725659">
        <w:rPr>
          <w:rFonts w:eastAsia="SimSun"/>
          <w:kern w:val="3"/>
          <w:szCs w:val="24"/>
          <w:lang w:eastAsia="en-US"/>
        </w:rPr>
        <w:t xml:space="preserve">dressant  contre  le CIRDI, </w:t>
      </w:r>
      <w:r w:rsidR="003E1E6F">
        <w:rPr>
          <w:rFonts w:eastAsia="SimSun"/>
          <w:kern w:val="3"/>
          <w:szCs w:val="24"/>
          <w:lang w:eastAsia="en-US"/>
        </w:rPr>
        <w:t>ces É</w:t>
      </w:r>
      <w:r w:rsidR="006611B0">
        <w:rPr>
          <w:rFonts w:eastAsia="SimSun"/>
          <w:kern w:val="3"/>
          <w:szCs w:val="24"/>
          <w:lang w:eastAsia="en-US"/>
        </w:rPr>
        <w:t xml:space="preserve">tats </w:t>
      </w:r>
      <w:r w:rsidR="00725659">
        <w:rPr>
          <w:rFonts w:eastAsia="SimSun"/>
          <w:kern w:val="3"/>
          <w:szCs w:val="24"/>
          <w:lang w:eastAsia="en-US"/>
        </w:rPr>
        <w:t xml:space="preserve">entendent </w:t>
      </w:r>
      <w:r w:rsidR="00EF5839">
        <w:rPr>
          <w:rFonts w:eastAsia="SimSun"/>
          <w:kern w:val="3"/>
          <w:szCs w:val="24"/>
          <w:lang w:eastAsia="en-US"/>
        </w:rPr>
        <w:t xml:space="preserve">en </w:t>
      </w:r>
      <w:r w:rsidR="00725659">
        <w:rPr>
          <w:rFonts w:eastAsia="SimSun"/>
          <w:kern w:val="3"/>
          <w:szCs w:val="24"/>
          <w:lang w:eastAsia="en-US"/>
        </w:rPr>
        <w:t>même temps</w:t>
      </w:r>
      <w:r>
        <w:rPr>
          <w:rFonts w:eastAsia="SimSun"/>
          <w:kern w:val="3"/>
          <w:szCs w:val="24"/>
          <w:lang w:eastAsia="en-US"/>
        </w:rPr>
        <w:t xml:space="preserve"> se positionner </w:t>
      </w:r>
      <w:r w:rsidR="00725659">
        <w:rPr>
          <w:rFonts w:eastAsia="SimSun"/>
          <w:kern w:val="3"/>
          <w:szCs w:val="24"/>
          <w:lang w:eastAsia="en-US"/>
        </w:rPr>
        <w:t>contre l’</w:t>
      </w:r>
      <w:r w:rsidR="005B4F51">
        <w:rPr>
          <w:rFonts w:eastAsia="SimSun"/>
          <w:kern w:val="3"/>
          <w:szCs w:val="24"/>
          <w:lang w:eastAsia="en-US"/>
        </w:rPr>
        <w:t xml:space="preserve">idéologie  libérale </w:t>
      </w:r>
      <w:r w:rsidR="00725659">
        <w:rPr>
          <w:rFonts w:eastAsia="SimSun"/>
          <w:kern w:val="3"/>
          <w:szCs w:val="24"/>
          <w:lang w:eastAsia="en-US"/>
        </w:rPr>
        <w:t xml:space="preserve">véhiculée par les institutions  de </w:t>
      </w:r>
      <w:r w:rsidR="00B13476">
        <w:rPr>
          <w:rFonts w:eastAsia="SimSun"/>
          <w:i/>
          <w:kern w:val="3"/>
          <w:szCs w:val="24"/>
          <w:lang w:eastAsia="en-US"/>
        </w:rPr>
        <w:t>Breton W</w:t>
      </w:r>
      <w:r w:rsidR="00725659" w:rsidRPr="00D755CC">
        <w:rPr>
          <w:rFonts w:eastAsia="SimSun"/>
          <w:i/>
          <w:kern w:val="3"/>
          <w:szCs w:val="24"/>
          <w:lang w:eastAsia="en-US"/>
        </w:rPr>
        <w:t>oods</w:t>
      </w:r>
      <w:r w:rsidR="00725659">
        <w:rPr>
          <w:rFonts w:eastAsia="SimSun"/>
          <w:kern w:val="3"/>
          <w:szCs w:val="24"/>
          <w:lang w:eastAsia="en-US"/>
        </w:rPr>
        <w:t xml:space="preserve"> en faveur du capital privé</w:t>
      </w:r>
      <w:r w:rsidR="001F171D">
        <w:rPr>
          <w:rFonts w:eastAsia="SimSun"/>
          <w:kern w:val="3"/>
          <w:szCs w:val="24"/>
          <w:lang w:eastAsia="en-US"/>
        </w:rPr>
        <w:t xml:space="preserve"> international, devant </w:t>
      </w:r>
      <w:r w:rsidR="003E1E6F">
        <w:rPr>
          <w:rFonts w:eastAsia="SimSun"/>
          <w:kern w:val="3"/>
          <w:szCs w:val="24"/>
          <w:lang w:eastAsia="en-US"/>
        </w:rPr>
        <w:t xml:space="preserve">ce qui semble être </w:t>
      </w:r>
      <w:r w:rsidR="00CB3676">
        <w:rPr>
          <w:rFonts w:eastAsia="SimSun"/>
          <w:kern w:val="3"/>
          <w:szCs w:val="24"/>
          <w:lang w:eastAsia="en-US"/>
        </w:rPr>
        <w:t>une</w:t>
      </w:r>
      <w:r w:rsidR="003E1E6F">
        <w:rPr>
          <w:rFonts w:eastAsia="SimSun"/>
          <w:kern w:val="3"/>
          <w:szCs w:val="24"/>
          <w:lang w:eastAsia="en-US"/>
        </w:rPr>
        <w:t xml:space="preserve"> survivance </w:t>
      </w:r>
      <w:r w:rsidR="001F171D">
        <w:rPr>
          <w:rFonts w:eastAsia="SimSun"/>
          <w:kern w:val="3"/>
          <w:szCs w:val="24"/>
          <w:lang w:eastAsia="en-US"/>
        </w:rPr>
        <w:t>de la  confrontation nord-sud.</w:t>
      </w:r>
    </w:p>
    <w:p w:rsidR="00725659" w:rsidRDefault="002545A8" w:rsidP="00BF4B1D">
      <w:pPr>
        <w:autoSpaceDE w:val="0"/>
        <w:autoSpaceDN w:val="0"/>
        <w:adjustRightInd w:val="0"/>
        <w:spacing w:line="480" w:lineRule="auto"/>
        <w:rPr>
          <w:rFonts w:eastAsia="SimSun"/>
          <w:kern w:val="3"/>
          <w:szCs w:val="24"/>
          <w:lang w:eastAsia="en-US"/>
        </w:rPr>
      </w:pPr>
      <w:r>
        <w:rPr>
          <w:rFonts w:eastAsia="SimSun"/>
          <w:kern w:val="3"/>
          <w:szCs w:val="24"/>
          <w:lang w:eastAsia="en-US"/>
        </w:rPr>
        <w:lastRenderedPageBreak/>
        <w:t>Toutefois, u</w:t>
      </w:r>
      <w:r w:rsidR="00725659">
        <w:rPr>
          <w:rFonts w:eastAsia="SimSun"/>
          <w:kern w:val="3"/>
          <w:szCs w:val="24"/>
          <w:lang w:eastAsia="en-US"/>
        </w:rPr>
        <w:t>ne remise  en question</w:t>
      </w:r>
      <w:r w:rsidR="00CB3676">
        <w:rPr>
          <w:rFonts w:eastAsia="SimSun"/>
          <w:kern w:val="3"/>
          <w:szCs w:val="24"/>
          <w:lang w:eastAsia="en-US"/>
        </w:rPr>
        <w:t xml:space="preserve"> subtile</w:t>
      </w:r>
      <w:r w:rsidR="00725659">
        <w:rPr>
          <w:rFonts w:eastAsia="SimSun"/>
          <w:kern w:val="3"/>
          <w:szCs w:val="24"/>
          <w:lang w:eastAsia="en-US"/>
        </w:rPr>
        <w:t xml:space="preserve"> </w:t>
      </w:r>
      <w:r w:rsidR="003E1E6F">
        <w:rPr>
          <w:rFonts w:eastAsia="SimSun"/>
          <w:kern w:val="3"/>
          <w:szCs w:val="24"/>
          <w:lang w:eastAsia="en-US"/>
        </w:rPr>
        <w:t xml:space="preserve"> de ce mécanis</w:t>
      </w:r>
      <w:r w:rsidR="001E6B0F">
        <w:rPr>
          <w:rFonts w:eastAsia="SimSun"/>
          <w:kern w:val="3"/>
          <w:szCs w:val="24"/>
          <w:lang w:eastAsia="en-US"/>
        </w:rPr>
        <w:t>m</w:t>
      </w:r>
      <w:r w:rsidR="003E1E6F">
        <w:rPr>
          <w:rFonts w:eastAsia="SimSun"/>
          <w:kern w:val="3"/>
          <w:szCs w:val="24"/>
          <w:lang w:eastAsia="en-US"/>
        </w:rPr>
        <w:t xml:space="preserve">e </w:t>
      </w:r>
      <w:r w:rsidR="00CB3676">
        <w:rPr>
          <w:rFonts w:eastAsia="SimSun"/>
          <w:kern w:val="3"/>
          <w:szCs w:val="24"/>
          <w:lang w:eastAsia="en-US"/>
        </w:rPr>
        <w:t xml:space="preserve"> se confirme</w:t>
      </w:r>
      <w:r w:rsidR="001E6B0F">
        <w:rPr>
          <w:rFonts w:eastAsia="SimSun"/>
          <w:kern w:val="3"/>
          <w:szCs w:val="24"/>
          <w:lang w:eastAsia="en-US"/>
        </w:rPr>
        <w:t xml:space="preserve"> au sein des É</w:t>
      </w:r>
      <w:r w:rsidR="00CB3676">
        <w:rPr>
          <w:rFonts w:eastAsia="SimSun"/>
          <w:kern w:val="3"/>
          <w:szCs w:val="24"/>
          <w:lang w:eastAsia="en-US"/>
        </w:rPr>
        <w:t>tats du nord aussi</w:t>
      </w:r>
      <w:r w:rsidR="00B13476">
        <w:rPr>
          <w:rFonts w:eastAsia="SimSun"/>
          <w:kern w:val="3"/>
          <w:szCs w:val="24"/>
          <w:lang w:eastAsia="en-US"/>
        </w:rPr>
        <w:t>, étant entendu  qu’il</w:t>
      </w:r>
      <w:r w:rsidR="00EF5839">
        <w:rPr>
          <w:rFonts w:eastAsia="SimSun"/>
          <w:kern w:val="3"/>
          <w:szCs w:val="24"/>
          <w:lang w:eastAsia="en-US"/>
        </w:rPr>
        <w:t>s</w:t>
      </w:r>
      <w:r w:rsidR="00B13476">
        <w:rPr>
          <w:rFonts w:eastAsia="SimSun"/>
          <w:kern w:val="3"/>
          <w:szCs w:val="24"/>
          <w:lang w:eastAsia="en-US"/>
        </w:rPr>
        <w:t xml:space="preserve"> font </w:t>
      </w:r>
      <w:r w:rsidR="001E6B0F">
        <w:rPr>
          <w:rFonts w:eastAsia="SimSun"/>
          <w:kern w:val="3"/>
          <w:szCs w:val="24"/>
          <w:lang w:eastAsia="en-US"/>
        </w:rPr>
        <w:t>face</w:t>
      </w:r>
      <w:r w:rsidR="00CB3676">
        <w:rPr>
          <w:rFonts w:eastAsia="SimSun"/>
          <w:kern w:val="3"/>
          <w:szCs w:val="24"/>
          <w:lang w:eastAsia="en-US"/>
        </w:rPr>
        <w:t xml:space="preserve"> à un retour de balancier avec  de plus  en plus de  poursuites  des  investisseurs </w:t>
      </w:r>
      <w:r w:rsidR="001E6B0F">
        <w:rPr>
          <w:rFonts w:eastAsia="SimSun"/>
          <w:kern w:val="3"/>
          <w:szCs w:val="24"/>
          <w:lang w:eastAsia="en-US"/>
        </w:rPr>
        <w:t xml:space="preserve"> </w:t>
      </w:r>
      <w:r w:rsidR="00B13476">
        <w:rPr>
          <w:rFonts w:eastAsia="SimSun"/>
          <w:kern w:val="3"/>
          <w:szCs w:val="24"/>
          <w:lang w:eastAsia="en-US"/>
        </w:rPr>
        <w:t>mettant en cause leur gouvernance</w:t>
      </w:r>
      <w:r w:rsidR="00903861">
        <w:rPr>
          <w:rStyle w:val="Appelnotedebasdep"/>
          <w:rFonts w:eastAsia="SimSun"/>
          <w:kern w:val="3"/>
          <w:szCs w:val="24"/>
          <w:lang w:eastAsia="en-US"/>
        </w:rPr>
        <w:footnoteReference w:id="198"/>
      </w:r>
      <w:r w:rsidR="00B13476">
        <w:rPr>
          <w:rFonts w:eastAsia="SimSun"/>
          <w:kern w:val="3"/>
          <w:szCs w:val="24"/>
          <w:lang w:eastAsia="en-US"/>
        </w:rPr>
        <w:t>.</w:t>
      </w:r>
    </w:p>
    <w:p w:rsidR="005A06FB" w:rsidRDefault="005A06FB" w:rsidP="009D3DB7">
      <w:pPr>
        <w:autoSpaceDE w:val="0"/>
        <w:autoSpaceDN w:val="0"/>
        <w:adjustRightInd w:val="0"/>
        <w:spacing w:line="240" w:lineRule="auto"/>
        <w:rPr>
          <w:rFonts w:eastAsia="SimSun"/>
          <w:b/>
          <w:kern w:val="3"/>
          <w:szCs w:val="24"/>
          <w:lang w:eastAsia="en-US"/>
        </w:rPr>
      </w:pPr>
    </w:p>
    <w:p w:rsidR="00DD65DC" w:rsidRDefault="00E90DED" w:rsidP="00DD65DC">
      <w:pPr>
        <w:autoSpaceDE w:val="0"/>
        <w:autoSpaceDN w:val="0"/>
        <w:adjustRightInd w:val="0"/>
        <w:spacing w:line="240" w:lineRule="auto"/>
        <w:rPr>
          <w:rFonts w:eastAsia="SimSun"/>
          <w:kern w:val="3"/>
          <w:szCs w:val="24"/>
          <w:lang w:eastAsia="en-US"/>
        </w:rPr>
      </w:pPr>
      <w:r>
        <w:rPr>
          <w:rFonts w:eastAsia="SimSun"/>
          <w:b/>
          <w:kern w:val="3"/>
          <w:szCs w:val="24"/>
          <w:lang w:eastAsia="en-US"/>
        </w:rPr>
        <w:t>2.1.4</w:t>
      </w:r>
      <w:r w:rsidR="00DE57EE" w:rsidRPr="000C25B7">
        <w:rPr>
          <w:rFonts w:eastAsia="SimSun"/>
          <w:b/>
          <w:kern w:val="3"/>
          <w:szCs w:val="24"/>
          <w:lang w:eastAsia="en-US"/>
        </w:rPr>
        <w:t xml:space="preserve">  </w:t>
      </w:r>
      <w:r w:rsidR="001771A9">
        <w:rPr>
          <w:rFonts w:eastAsia="SimSun"/>
          <w:b/>
          <w:kern w:val="3"/>
          <w:szCs w:val="24"/>
          <w:lang w:eastAsia="en-US"/>
        </w:rPr>
        <w:t>L’u</w:t>
      </w:r>
      <w:r w:rsidR="00EF6737">
        <w:rPr>
          <w:rFonts w:eastAsia="SimSun"/>
          <w:b/>
          <w:kern w:val="3"/>
          <w:szCs w:val="24"/>
          <w:lang w:eastAsia="en-US"/>
        </w:rPr>
        <w:t xml:space="preserve">tilisation </w:t>
      </w:r>
      <w:r w:rsidR="006272B7">
        <w:rPr>
          <w:rFonts w:eastAsia="SimSun"/>
          <w:b/>
          <w:kern w:val="3"/>
          <w:szCs w:val="24"/>
          <w:lang w:eastAsia="en-US"/>
        </w:rPr>
        <w:t xml:space="preserve"> des injo</w:t>
      </w:r>
      <w:r w:rsidR="00DE57EE" w:rsidRPr="000C25B7">
        <w:rPr>
          <w:rFonts w:eastAsia="SimSun"/>
          <w:b/>
          <w:kern w:val="3"/>
          <w:szCs w:val="24"/>
          <w:lang w:eastAsia="en-US"/>
        </w:rPr>
        <w:t>nctions</w:t>
      </w:r>
      <w:r w:rsidR="006272B7">
        <w:rPr>
          <w:rFonts w:eastAsia="SimSun"/>
          <w:b/>
          <w:kern w:val="3"/>
          <w:szCs w:val="24"/>
          <w:lang w:eastAsia="en-US"/>
        </w:rPr>
        <w:t xml:space="preserve"> de type </w:t>
      </w:r>
      <w:r w:rsidR="006272B7" w:rsidRPr="00E2578C">
        <w:rPr>
          <w:rFonts w:eastAsia="SimSun"/>
          <w:b/>
          <w:i/>
          <w:kern w:val="3"/>
          <w:szCs w:val="24"/>
          <w:lang w:eastAsia="en-US"/>
        </w:rPr>
        <w:t>anti-suit</w:t>
      </w:r>
    </w:p>
    <w:p w:rsidR="009E348E" w:rsidRDefault="009E348E" w:rsidP="00DD65DC">
      <w:pPr>
        <w:autoSpaceDE w:val="0"/>
        <w:autoSpaceDN w:val="0"/>
        <w:adjustRightInd w:val="0"/>
        <w:spacing w:line="480" w:lineRule="auto"/>
        <w:rPr>
          <w:rFonts w:eastAsia="SimSun"/>
          <w:kern w:val="3"/>
          <w:szCs w:val="24"/>
          <w:lang w:eastAsia="en-US"/>
        </w:rPr>
      </w:pPr>
    </w:p>
    <w:p w:rsidR="00EC67D4" w:rsidRDefault="00D0154F" w:rsidP="00DD65DC">
      <w:pPr>
        <w:autoSpaceDE w:val="0"/>
        <w:autoSpaceDN w:val="0"/>
        <w:adjustRightInd w:val="0"/>
        <w:spacing w:line="480" w:lineRule="auto"/>
        <w:rPr>
          <w:rFonts w:eastAsia="SimSun"/>
          <w:kern w:val="3"/>
          <w:szCs w:val="24"/>
          <w:lang w:eastAsia="en-US"/>
        </w:rPr>
      </w:pPr>
      <w:r>
        <w:rPr>
          <w:rFonts w:eastAsia="SimSun"/>
          <w:kern w:val="3"/>
          <w:szCs w:val="24"/>
          <w:lang w:eastAsia="en-US"/>
        </w:rPr>
        <w:t xml:space="preserve">Les  </w:t>
      </w:r>
      <w:r w:rsidRPr="00E2578C">
        <w:rPr>
          <w:rFonts w:eastAsia="SimSun"/>
          <w:i/>
          <w:kern w:val="3"/>
          <w:szCs w:val="24"/>
          <w:lang w:eastAsia="en-US"/>
        </w:rPr>
        <w:t>anti-suit injonct</w:t>
      </w:r>
      <w:r w:rsidR="00335BE9" w:rsidRPr="00E2578C">
        <w:rPr>
          <w:rFonts w:eastAsia="SimSun"/>
          <w:i/>
          <w:kern w:val="3"/>
          <w:szCs w:val="24"/>
          <w:lang w:eastAsia="en-US"/>
        </w:rPr>
        <w:t>i</w:t>
      </w:r>
      <w:r w:rsidR="002C1C2A" w:rsidRPr="00E2578C">
        <w:rPr>
          <w:rFonts w:eastAsia="SimSun"/>
          <w:i/>
          <w:kern w:val="3"/>
          <w:szCs w:val="24"/>
          <w:lang w:eastAsia="en-US"/>
        </w:rPr>
        <w:t>ons</w:t>
      </w:r>
      <w:r w:rsidR="002C1C2A">
        <w:rPr>
          <w:rFonts w:eastAsia="SimSun"/>
          <w:kern w:val="3"/>
          <w:szCs w:val="24"/>
          <w:lang w:eastAsia="en-US"/>
        </w:rPr>
        <w:t xml:space="preserve"> constituent une technique </w:t>
      </w:r>
      <w:r w:rsidR="00335BE9">
        <w:rPr>
          <w:rFonts w:eastAsia="SimSun"/>
          <w:kern w:val="3"/>
          <w:szCs w:val="24"/>
          <w:lang w:eastAsia="en-US"/>
        </w:rPr>
        <w:t xml:space="preserve"> </w:t>
      </w:r>
      <w:r w:rsidR="004141B2">
        <w:rPr>
          <w:rFonts w:eastAsia="SimSun"/>
          <w:kern w:val="3"/>
          <w:szCs w:val="24"/>
          <w:lang w:eastAsia="en-US"/>
        </w:rPr>
        <w:t>procédurale</w:t>
      </w:r>
      <w:r w:rsidR="002316EA">
        <w:rPr>
          <w:rFonts w:eastAsia="SimSun"/>
          <w:kern w:val="3"/>
          <w:szCs w:val="24"/>
          <w:lang w:eastAsia="en-US"/>
        </w:rPr>
        <w:t xml:space="preserve">  qui prend s</w:t>
      </w:r>
      <w:r>
        <w:rPr>
          <w:rFonts w:eastAsia="SimSun"/>
          <w:kern w:val="3"/>
          <w:szCs w:val="24"/>
          <w:lang w:eastAsia="en-US"/>
        </w:rPr>
        <w:t>a  source dans le système</w:t>
      </w:r>
      <w:r w:rsidR="00C36F84">
        <w:rPr>
          <w:rFonts w:eastAsia="SimSun"/>
          <w:kern w:val="3"/>
          <w:szCs w:val="24"/>
          <w:lang w:eastAsia="en-US"/>
        </w:rPr>
        <w:t xml:space="preserve"> de la </w:t>
      </w:r>
      <w:r>
        <w:rPr>
          <w:rFonts w:eastAsia="SimSun"/>
          <w:kern w:val="3"/>
          <w:szCs w:val="24"/>
          <w:lang w:eastAsia="en-US"/>
        </w:rPr>
        <w:t xml:space="preserve"> </w:t>
      </w:r>
      <w:r w:rsidR="002C1C2A">
        <w:rPr>
          <w:rFonts w:eastAsia="SimSun"/>
          <w:kern w:val="3"/>
          <w:szCs w:val="24"/>
          <w:lang w:eastAsia="en-US"/>
        </w:rPr>
        <w:t>Common</w:t>
      </w:r>
      <w:r>
        <w:rPr>
          <w:rFonts w:eastAsia="SimSun"/>
          <w:kern w:val="3"/>
          <w:szCs w:val="24"/>
          <w:lang w:eastAsia="en-US"/>
        </w:rPr>
        <w:t xml:space="preserve"> </w:t>
      </w:r>
      <w:r w:rsidR="002C1C2A">
        <w:rPr>
          <w:rFonts w:eastAsia="SimSun"/>
          <w:kern w:val="3"/>
          <w:szCs w:val="24"/>
          <w:lang w:eastAsia="en-US"/>
        </w:rPr>
        <w:t>Law</w:t>
      </w:r>
      <w:r>
        <w:rPr>
          <w:rStyle w:val="Appelnotedebasdep"/>
          <w:rFonts w:eastAsia="SimSun"/>
          <w:kern w:val="3"/>
          <w:szCs w:val="24"/>
          <w:lang w:eastAsia="en-US"/>
        </w:rPr>
        <w:footnoteReference w:id="199"/>
      </w:r>
      <w:r w:rsidR="00335BE9">
        <w:rPr>
          <w:rFonts w:eastAsia="SimSun"/>
          <w:kern w:val="3"/>
          <w:szCs w:val="24"/>
          <w:lang w:eastAsia="en-US"/>
        </w:rPr>
        <w:t xml:space="preserve"> et  dont</w:t>
      </w:r>
      <w:r w:rsidR="002316EA">
        <w:rPr>
          <w:rFonts w:eastAsia="SimSun"/>
          <w:kern w:val="3"/>
          <w:szCs w:val="24"/>
          <w:lang w:eastAsia="en-US"/>
        </w:rPr>
        <w:t xml:space="preserve"> </w:t>
      </w:r>
      <w:r w:rsidR="00335BE9">
        <w:rPr>
          <w:rFonts w:eastAsia="SimSun"/>
          <w:kern w:val="3"/>
          <w:szCs w:val="24"/>
          <w:lang w:eastAsia="en-US"/>
        </w:rPr>
        <w:t>l’utilisation</w:t>
      </w:r>
      <w:r w:rsidR="002316EA">
        <w:rPr>
          <w:rFonts w:eastAsia="SimSun"/>
          <w:kern w:val="3"/>
          <w:szCs w:val="24"/>
          <w:lang w:eastAsia="en-US"/>
        </w:rPr>
        <w:t xml:space="preserve"> </w:t>
      </w:r>
      <w:r w:rsidR="00335BE9">
        <w:rPr>
          <w:rFonts w:eastAsia="SimSun"/>
          <w:kern w:val="3"/>
          <w:szCs w:val="24"/>
          <w:lang w:eastAsia="en-US"/>
        </w:rPr>
        <w:t xml:space="preserve"> est largement  rependue </w:t>
      </w:r>
      <w:r w:rsidR="004141B2">
        <w:rPr>
          <w:rFonts w:eastAsia="SimSun"/>
          <w:kern w:val="3"/>
          <w:szCs w:val="24"/>
          <w:lang w:eastAsia="en-US"/>
        </w:rPr>
        <w:t>dans  maints systèmes</w:t>
      </w:r>
      <w:r w:rsidR="002316EA">
        <w:rPr>
          <w:rFonts w:eastAsia="SimSun"/>
          <w:kern w:val="3"/>
          <w:szCs w:val="24"/>
          <w:lang w:eastAsia="en-US"/>
        </w:rPr>
        <w:t xml:space="preserve">  de  </w:t>
      </w:r>
      <w:r w:rsidR="00A31EA0">
        <w:rPr>
          <w:rFonts w:eastAsia="SimSun"/>
          <w:kern w:val="3"/>
          <w:szCs w:val="24"/>
          <w:lang w:eastAsia="en-US"/>
        </w:rPr>
        <w:t xml:space="preserve">droit. </w:t>
      </w:r>
      <w:r w:rsidR="007932B2">
        <w:rPr>
          <w:rFonts w:eastAsia="SimSun"/>
          <w:kern w:val="3"/>
          <w:szCs w:val="24"/>
          <w:lang w:eastAsia="en-US"/>
        </w:rPr>
        <w:t>Elles  peuvent  être  soulevées</w:t>
      </w:r>
      <w:r w:rsidR="002316EA">
        <w:rPr>
          <w:rFonts w:eastAsia="SimSun"/>
          <w:kern w:val="3"/>
          <w:szCs w:val="24"/>
          <w:lang w:eastAsia="en-US"/>
        </w:rPr>
        <w:t xml:space="preserve">  </w:t>
      </w:r>
      <w:r w:rsidR="009951E7">
        <w:rPr>
          <w:rFonts w:eastAsia="SimSun"/>
          <w:kern w:val="3"/>
          <w:szCs w:val="24"/>
          <w:lang w:eastAsia="en-US"/>
        </w:rPr>
        <w:t>avant</w:t>
      </w:r>
      <w:r w:rsidR="00042B75">
        <w:rPr>
          <w:rFonts w:eastAsia="SimSun"/>
          <w:kern w:val="3"/>
          <w:szCs w:val="24"/>
          <w:lang w:eastAsia="en-US"/>
        </w:rPr>
        <w:t>,</w:t>
      </w:r>
      <w:r w:rsidR="009951E7">
        <w:rPr>
          <w:rFonts w:eastAsia="SimSun"/>
          <w:kern w:val="3"/>
          <w:szCs w:val="24"/>
          <w:lang w:eastAsia="en-US"/>
        </w:rPr>
        <w:t xml:space="preserve"> durant  ou </w:t>
      </w:r>
      <w:r w:rsidR="00E2578C">
        <w:rPr>
          <w:rFonts w:eastAsia="SimSun"/>
          <w:kern w:val="3"/>
          <w:szCs w:val="24"/>
          <w:lang w:eastAsia="en-US"/>
        </w:rPr>
        <w:t xml:space="preserve">à </w:t>
      </w:r>
      <w:r w:rsidR="009951E7">
        <w:rPr>
          <w:rFonts w:eastAsia="SimSun"/>
          <w:kern w:val="3"/>
          <w:szCs w:val="24"/>
          <w:lang w:eastAsia="en-US"/>
        </w:rPr>
        <w:t xml:space="preserve">la fin  </w:t>
      </w:r>
      <w:r w:rsidR="004141B2">
        <w:rPr>
          <w:rFonts w:eastAsia="SimSun"/>
          <w:kern w:val="3"/>
          <w:szCs w:val="24"/>
          <w:lang w:eastAsia="en-US"/>
        </w:rPr>
        <w:t>d’une</w:t>
      </w:r>
      <w:r w:rsidR="009951E7">
        <w:rPr>
          <w:rFonts w:eastAsia="SimSun"/>
          <w:kern w:val="3"/>
          <w:szCs w:val="24"/>
          <w:lang w:eastAsia="en-US"/>
        </w:rPr>
        <w:t xml:space="preserve"> </w:t>
      </w:r>
      <w:r w:rsidR="004141B2">
        <w:rPr>
          <w:rFonts w:eastAsia="SimSun"/>
          <w:kern w:val="3"/>
          <w:szCs w:val="24"/>
          <w:lang w:eastAsia="en-US"/>
        </w:rPr>
        <w:t>procédure</w:t>
      </w:r>
      <w:r w:rsidR="009951E7">
        <w:rPr>
          <w:rFonts w:eastAsia="SimSun"/>
          <w:kern w:val="3"/>
          <w:szCs w:val="24"/>
          <w:lang w:eastAsia="en-US"/>
        </w:rPr>
        <w:t xml:space="preserve">  arbitrale ou </w:t>
      </w:r>
      <w:r w:rsidR="00A31EA0">
        <w:rPr>
          <w:rFonts w:eastAsia="SimSun"/>
          <w:kern w:val="3"/>
          <w:szCs w:val="24"/>
          <w:lang w:eastAsia="en-US"/>
        </w:rPr>
        <w:t>judicaire.</w:t>
      </w:r>
      <w:r w:rsidR="009951E7">
        <w:rPr>
          <w:rFonts w:eastAsia="SimSun"/>
          <w:kern w:val="3"/>
          <w:szCs w:val="24"/>
          <w:lang w:eastAsia="en-US"/>
        </w:rPr>
        <w:t xml:space="preserve"> </w:t>
      </w:r>
      <w:r w:rsidR="004141B2">
        <w:rPr>
          <w:rFonts w:eastAsia="SimSun"/>
          <w:kern w:val="3"/>
          <w:szCs w:val="24"/>
          <w:lang w:eastAsia="en-US"/>
        </w:rPr>
        <w:t xml:space="preserve"> </w:t>
      </w:r>
    </w:p>
    <w:p w:rsidR="0011614F" w:rsidRDefault="00042B75" w:rsidP="00674937">
      <w:pPr>
        <w:spacing w:line="480" w:lineRule="auto"/>
        <w:rPr>
          <w:rFonts w:eastAsia="SimSun"/>
          <w:kern w:val="3"/>
          <w:szCs w:val="24"/>
          <w:lang w:eastAsia="en-US"/>
        </w:rPr>
      </w:pPr>
      <w:r w:rsidRPr="006B315D">
        <w:rPr>
          <w:rFonts w:eastAsia="SimSun"/>
          <w:kern w:val="3"/>
          <w:szCs w:val="24"/>
          <w:lang w:eastAsia="en-US"/>
        </w:rPr>
        <w:t xml:space="preserve">Ces injonctions </w:t>
      </w:r>
      <w:r w:rsidR="009951E7" w:rsidRPr="006B315D">
        <w:rPr>
          <w:rFonts w:eastAsia="SimSun"/>
          <w:kern w:val="3"/>
          <w:szCs w:val="24"/>
          <w:lang w:eastAsia="en-US"/>
        </w:rPr>
        <w:t xml:space="preserve">sont </w:t>
      </w:r>
      <w:r w:rsidR="00C36F84" w:rsidRPr="006B315D">
        <w:rPr>
          <w:rFonts w:eastAsia="SimSun"/>
          <w:kern w:val="3"/>
          <w:szCs w:val="24"/>
          <w:lang w:eastAsia="en-US"/>
        </w:rPr>
        <w:t xml:space="preserve">de </w:t>
      </w:r>
      <w:r w:rsidR="009951E7" w:rsidRPr="006B315D">
        <w:rPr>
          <w:rFonts w:eastAsia="SimSun"/>
          <w:kern w:val="3"/>
          <w:szCs w:val="24"/>
          <w:lang w:eastAsia="en-US"/>
        </w:rPr>
        <w:t xml:space="preserve">deux </w:t>
      </w:r>
      <w:r w:rsidR="007B67D0" w:rsidRPr="006B315D">
        <w:rPr>
          <w:rFonts w:eastAsia="SimSun"/>
          <w:kern w:val="3"/>
          <w:szCs w:val="24"/>
          <w:lang w:eastAsia="en-US"/>
        </w:rPr>
        <w:t>sortes</w:t>
      </w:r>
      <w:r w:rsidR="00946C26" w:rsidRPr="006B315D">
        <w:rPr>
          <w:rStyle w:val="Appelnotedebasdep"/>
          <w:rFonts w:eastAsia="SimSun"/>
          <w:kern w:val="3"/>
          <w:szCs w:val="24"/>
          <w:lang w:eastAsia="en-US"/>
        </w:rPr>
        <w:footnoteReference w:id="200"/>
      </w:r>
      <w:r w:rsidR="007B67D0" w:rsidRPr="006B315D">
        <w:rPr>
          <w:rFonts w:eastAsia="SimSun"/>
          <w:kern w:val="3"/>
          <w:szCs w:val="24"/>
          <w:lang w:eastAsia="en-US"/>
        </w:rPr>
        <w:t xml:space="preserve">. </w:t>
      </w:r>
      <w:r w:rsidR="00C013E5" w:rsidRPr="006B315D">
        <w:rPr>
          <w:rFonts w:eastAsia="SimSun"/>
          <w:kern w:val="3"/>
          <w:szCs w:val="24"/>
          <w:lang w:eastAsia="en-US"/>
        </w:rPr>
        <w:t>E</w:t>
      </w:r>
      <w:r w:rsidRPr="006B315D">
        <w:rPr>
          <w:rFonts w:eastAsia="SimSun"/>
          <w:kern w:val="3"/>
          <w:szCs w:val="24"/>
          <w:lang w:eastAsia="en-US"/>
        </w:rPr>
        <w:t>lles consistent</w:t>
      </w:r>
      <w:r w:rsidR="00EB324F" w:rsidRPr="006B315D">
        <w:rPr>
          <w:rFonts w:eastAsia="SimSun"/>
          <w:kern w:val="3"/>
          <w:szCs w:val="24"/>
          <w:lang w:eastAsia="en-US"/>
        </w:rPr>
        <w:t xml:space="preserve"> </w:t>
      </w:r>
      <w:r w:rsidR="00946C26" w:rsidRPr="006B315D">
        <w:rPr>
          <w:rFonts w:eastAsia="SimSun"/>
          <w:kern w:val="3"/>
          <w:szCs w:val="24"/>
          <w:lang w:eastAsia="en-US"/>
        </w:rPr>
        <w:t>d’abord</w:t>
      </w:r>
      <w:r w:rsidR="009951E7" w:rsidRPr="006B315D">
        <w:rPr>
          <w:rFonts w:eastAsia="SimSun"/>
          <w:kern w:val="3"/>
          <w:szCs w:val="24"/>
          <w:lang w:eastAsia="en-US"/>
        </w:rPr>
        <w:t xml:space="preserve"> </w:t>
      </w:r>
      <w:r w:rsidR="004141B2" w:rsidRPr="006B315D">
        <w:rPr>
          <w:rFonts w:eastAsia="SimSun"/>
          <w:kern w:val="3"/>
          <w:szCs w:val="24"/>
          <w:lang w:eastAsia="en-US"/>
        </w:rPr>
        <w:t>à</w:t>
      </w:r>
      <w:r w:rsidR="00EB324F" w:rsidRPr="006B315D">
        <w:rPr>
          <w:rFonts w:eastAsia="SimSun"/>
          <w:kern w:val="3"/>
          <w:szCs w:val="24"/>
          <w:lang w:eastAsia="en-US"/>
        </w:rPr>
        <w:t xml:space="preserve"> </w:t>
      </w:r>
      <w:r w:rsidR="009951E7" w:rsidRPr="006B315D">
        <w:rPr>
          <w:rFonts w:eastAsia="SimSun"/>
          <w:kern w:val="3"/>
          <w:szCs w:val="24"/>
          <w:lang w:eastAsia="en-US"/>
        </w:rPr>
        <w:t>fai</w:t>
      </w:r>
      <w:r w:rsidR="00EB324F" w:rsidRPr="006B315D">
        <w:rPr>
          <w:rFonts w:eastAsia="SimSun"/>
          <w:kern w:val="3"/>
          <w:szCs w:val="24"/>
          <w:lang w:eastAsia="en-US"/>
        </w:rPr>
        <w:t xml:space="preserve">re </w:t>
      </w:r>
      <w:r w:rsidR="00946C26" w:rsidRPr="006B315D">
        <w:rPr>
          <w:rFonts w:eastAsia="SimSun"/>
          <w:kern w:val="3"/>
          <w:szCs w:val="24"/>
          <w:lang w:eastAsia="en-US"/>
        </w:rPr>
        <w:t>paralyser</w:t>
      </w:r>
      <w:r w:rsidR="009951E7" w:rsidRPr="006B315D">
        <w:rPr>
          <w:rFonts w:eastAsia="SimSun"/>
          <w:kern w:val="3"/>
          <w:szCs w:val="24"/>
          <w:lang w:eastAsia="en-US"/>
        </w:rPr>
        <w:t xml:space="preserve"> un</w:t>
      </w:r>
      <w:r w:rsidR="00946C26" w:rsidRPr="006B315D">
        <w:rPr>
          <w:rFonts w:eastAsia="SimSun"/>
          <w:kern w:val="3"/>
          <w:szCs w:val="24"/>
          <w:lang w:eastAsia="en-US"/>
        </w:rPr>
        <w:t>e procédure</w:t>
      </w:r>
      <w:r w:rsidR="009951E7" w:rsidRPr="006B315D">
        <w:rPr>
          <w:rFonts w:eastAsia="SimSun"/>
          <w:kern w:val="3"/>
          <w:szCs w:val="24"/>
          <w:lang w:eastAsia="en-US"/>
        </w:rPr>
        <w:t xml:space="preserve"> arbit</w:t>
      </w:r>
      <w:r w:rsidR="00946C26" w:rsidRPr="006B315D">
        <w:rPr>
          <w:rFonts w:eastAsia="SimSun"/>
          <w:kern w:val="3"/>
          <w:szCs w:val="24"/>
          <w:lang w:eastAsia="en-US"/>
        </w:rPr>
        <w:t>ral</w:t>
      </w:r>
      <w:r w:rsidR="009951E7" w:rsidRPr="006B315D">
        <w:rPr>
          <w:rFonts w:eastAsia="SimSun"/>
          <w:kern w:val="3"/>
          <w:szCs w:val="24"/>
          <w:lang w:eastAsia="en-US"/>
        </w:rPr>
        <w:t xml:space="preserve">e en cours ou </w:t>
      </w:r>
      <w:r w:rsidR="002316EA" w:rsidRPr="006B315D">
        <w:rPr>
          <w:rFonts w:eastAsia="SimSun"/>
          <w:kern w:val="3"/>
          <w:szCs w:val="24"/>
          <w:lang w:eastAsia="en-US"/>
        </w:rPr>
        <w:t xml:space="preserve"> </w:t>
      </w:r>
      <w:r w:rsidR="00946C26" w:rsidRPr="006B315D">
        <w:rPr>
          <w:rFonts w:eastAsia="SimSun"/>
          <w:kern w:val="3"/>
          <w:szCs w:val="24"/>
          <w:lang w:eastAsia="en-US"/>
        </w:rPr>
        <w:t xml:space="preserve">sur le point </w:t>
      </w:r>
      <w:r w:rsidR="002316EA" w:rsidRPr="006B315D">
        <w:rPr>
          <w:rFonts w:eastAsia="SimSun"/>
          <w:kern w:val="3"/>
          <w:szCs w:val="24"/>
          <w:lang w:eastAsia="en-US"/>
        </w:rPr>
        <w:t xml:space="preserve"> </w:t>
      </w:r>
      <w:r w:rsidR="00946C26" w:rsidRPr="006B315D">
        <w:rPr>
          <w:rFonts w:eastAsia="SimSun"/>
          <w:kern w:val="3"/>
          <w:szCs w:val="24"/>
          <w:lang w:eastAsia="en-US"/>
        </w:rPr>
        <w:t>d’</w:t>
      </w:r>
      <w:r w:rsidR="009951E7" w:rsidRPr="006B315D">
        <w:rPr>
          <w:rFonts w:eastAsia="SimSun"/>
          <w:kern w:val="3"/>
          <w:szCs w:val="24"/>
          <w:lang w:eastAsia="en-US"/>
        </w:rPr>
        <w:t xml:space="preserve">être  déposée </w:t>
      </w:r>
      <w:r w:rsidR="00D0154F" w:rsidRPr="006B315D">
        <w:rPr>
          <w:rFonts w:eastAsia="SimSun"/>
          <w:kern w:val="3"/>
          <w:szCs w:val="24"/>
          <w:lang w:eastAsia="en-US"/>
        </w:rPr>
        <w:t xml:space="preserve"> </w:t>
      </w:r>
      <w:r w:rsidR="00C013E5" w:rsidRPr="006B315D">
        <w:rPr>
          <w:rFonts w:eastAsia="SimSun"/>
          <w:kern w:val="3"/>
          <w:szCs w:val="24"/>
          <w:lang w:eastAsia="en-US"/>
        </w:rPr>
        <w:t>en raison de l’</w:t>
      </w:r>
      <w:r w:rsidR="00F5711B" w:rsidRPr="006B315D">
        <w:rPr>
          <w:rFonts w:eastAsia="SimSun"/>
          <w:kern w:val="3"/>
          <w:szCs w:val="24"/>
          <w:lang w:eastAsia="en-US"/>
        </w:rPr>
        <w:t>incompétence</w:t>
      </w:r>
      <w:r w:rsidR="009951E7" w:rsidRPr="006B315D">
        <w:rPr>
          <w:rFonts w:eastAsia="SimSun"/>
          <w:kern w:val="3"/>
          <w:szCs w:val="24"/>
          <w:lang w:eastAsia="en-US"/>
        </w:rPr>
        <w:t xml:space="preserve"> du tribunal arbitral  ou  encore</w:t>
      </w:r>
      <w:r w:rsidR="00332A6A" w:rsidRPr="006B315D">
        <w:rPr>
          <w:rFonts w:eastAsia="SimSun"/>
          <w:kern w:val="3"/>
          <w:szCs w:val="24"/>
          <w:lang w:eastAsia="en-US"/>
        </w:rPr>
        <w:t xml:space="preserve"> </w:t>
      </w:r>
      <w:r w:rsidR="00971EDC" w:rsidRPr="006B315D">
        <w:rPr>
          <w:rFonts w:eastAsia="SimSun"/>
          <w:kern w:val="3"/>
          <w:szCs w:val="24"/>
          <w:lang w:eastAsia="en-US"/>
        </w:rPr>
        <w:t xml:space="preserve"> </w:t>
      </w:r>
      <w:r w:rsidR="00332A6A" w:rsidRPr="006B315D">
        <w:rPr>
          <w:rFonts w:eastAsia="SimSun"/>
          <w:kern w:val="3"/>
          <w:szCs w:val="24"/>
          <w:lang w:eastAsia="en-US"/>
        </w:rPr>
        <w:t>à</w:t>
      </w:r>
      <w:r w:rsidR="009951E7" w:rsidRPr="006B315D">
        <w:rPr>
          <w:rFonts w:eastAsia="SimSun"/>
          <w:kern w:val="3"/>
          <w:szCs w:val="24"/>
          <w:lang w:eastAsia="en-US"/>
        </w:rPr>
        <w:t xml:space="preserve"> </w:t>
      </w:r>
      <w:r w:rsidR="002316EA" w:rsidRPr="006B315D">
        <w:rPr>
          <w:rFonts w:eastAsia="SimSun"/>
          <w:kern w:val="3"/>
          <w:szCs w:val="24"/>
          <w:lang w:eastAsia="en-US"/>
        </w:rPr>
        <w:t xml:space="preserve"> </w:t>
      </w:r>
      <w:r w:rsidR="004141B2" w:rsidRPr="006B315D">
        <w:rPr>
          <w:rFonts w:eastAsia="SimSun"/>
          <w:kern w:val="3"/>
          <w:szCs w:val="24"/>
          <w:lang w:eastAsia="en-US"/>
        </w:rPr>
        <w:t>empêcher</w:t>
      </w:r>
      <w:r w:rsidR="009951E7" w:rsidRPr="006B315D">
        <w:rPr>
          <w:rFonts w:eastAsia="SimSun"/>
          <w:kern w:val="3"/>
          <w:szCs w:val="24"/>
          <w:lang w:eastAsia="en-US"/>
        </w:rPr>
        <w:t xml:space="preserve"> </w:t>
      </w:r>
      <w:r w:rsidR="002316EA" w:rsidRPr="006B315D">
        <w:rPr>
          <w:rFonts w:eastAsia="SimSun"/>
          <w:kern w:val="3"/>
          <w:szCs w:val="24"/>
          <w:lang w:eastAsia="en-US"/>
        </w:rPr>
        <w:t xml:space="preserve"> une poursuite  </w:t>
      </w:r>
      <w:r w:rsidR="004141B2" w:rsidRPr="006B315D">
        <w:rPr>
          <w:rFonts w:eastAsia="SimSun"/>
          <w:kern w:val="3"/>
          <w:szCs w:val="24"/>
          <w:lang w:eastAsia="en-US"/>
        </w:rPr>
        <w:t>judicaire</w:t>
      </w:r>
      <w:r w:rsidR="009951E7" w:rsidRPr="006B315D">
        <w:rPr>
          <w:rFonts w:eastAsia="SimSun"/>
          <w:kern w:val="3"/>
          <w:szCs w:val="24"/>
          <w:lang w:eastAsia="en-US"/>
        </w:rPr>
        <w:t xml:space="preserve"> </w:t>
      </w:r>
      <w:r w:rsidR="002316EA" w:rsidRPr="006B315D">
        <w:rPr>
          <w:rFonts w:eastAsia="SimSun"/>
          <w:kern w:val="3"/>
          <w:szCs w:val="24"/>
          <w:lang w:eastAsia="en-US"/>
        </w:rPr>
        <w:t xml:space="preserve"> étrangère</w:t>
      </w:r>
      <w:r w:rsidR="00946C26" w:rsidRPr="006B315D">
        <w:rPr>
          <w:rFonts w:eastAsia="SimSun"/>
          <w:kern w:val="3"/>
          <w:szCs w:val="24"/>
          <w:lang w:eastAsia="en-US"/>
        </w:rPr>
        <w:t xml:space="preserve">  engagée au mépris</w:t>
      </w:r>
      <w:r w:rsidR="00C120E3" w:rsidRPr="006B315D">
        <w:rPr>
          <w:rFonts w:eastAsia="SimSun"/>
          <w:kern w:val="3"/>
          <w:szCs w:val="24"/>
          <w:lang w:eastAsia="en-US"/>
        </w:rPr>
        <w:t xml:space="preserve"> d’une  convention </w:t>
      </w:r>
      <w:r w:rsidR="007B67D0" w:rsidRPr="006B315D">
        <w:rPr>
          <w:rFonts w:eastAsia="SimSun"/>
          <w:kern w:val="3"/>
          <w:szCs w:val="24"/>
          <w:lang w:eastAsia="en-US"/>
        </w:rPr>
        <w:t xml:space="preserve">d’arbitrage. </w:t>
      </w:r>
      <w:r w:rsidR="00EB324F" w:rsidRPr="006B315D">
        <w:rPr>
          <w:rFonts w:eastAsia="SimSun"/>
          <w:kern w:val="3"/>
          <w:szCs w:val="24"/>
          <w:lang w:eastAsia="en-US"/>
        </w:rPr>
        <w:t xml:space="preserve">Aucune disposition spécifique </w:t>
      </w:r>
      <w:r w:rsidR="00D848A5" w:rsidRPr="006B315D">
        <w:rPr>
          <w:rFonts w:eastAsia="SimSun"/>
          <w:kern w:val="3"/>
          <w:szCs w:val="24"/>
          <w:lang w:eastAsia="en-US"/>
        </w:rPr>
        <w:t>n’interdit aux p</w:t>
      </w:r>
      <w:r w:rsidR="0054615D" w:rsidRPr="006B315D">
        <w:rPr>
          <w:rFonts w:eastAsia="SimSun"/>
          <w:kern w:val="3"/>
          <w:szCs w:val="24"/>
          <w:lang w:eastAsia="en-US"/>
        </w:rPr>
        <w:t>arties de soulever</w:t>
      </w:r>
      <w:r w:rsidR="006B315D" w:rsidRPr="006B315D">
        <w:rPr>
          <w:rFonts w:eastAsia="SimSun"/>
          <w:kern w:val="3"/>
          <w:szCs w:val="24"/>
          <w:lang w:eastAsia="en-US"/>
        </w:rPr>
        <w:t xml:space="preserve">  l</w:t>
      </w:r>
      <w:r w:rsidR="00C120E3" w:rsidRPr="006B315D">
        <w:rPr>
          <w:rFonts w:eastAsia="SimSun"/>
          <w:kern w:val="3"/>
          <w:szCs w:val="24"/>
          <w:lang w:eastAsia="en-US"/>
        </w:rPr>
        <w:t xml:space="preserve">es injonctions de </w:t>
      </w:r>
      <w:r w:rsidR="00EB2CE6" w:rsidRPr="006B315D">
        <w:rPr>
          <w:rFonts w:eastAsia="SimSun"/>
          <w:kern w:val="3"/>
          <w:szCs w:val="24"/>
          <w:lang w:eastAsia="en-US"/>
        </w:rPr>
        <w:t>type</w:t>
      </w:r>
      <w:r w:rsidR="00C120E3" w:rsidRPr="006B315D">
        <w:rPr>
          <w:rFonts w:eastAsia="SimSun"/>
          <w:kern w:val="3"/>
          <w:szCs w:val="24"/>
          <w:lang w:eastAsia="en-US"/>
        </w:rPr>
        <w:t xml:space="preserve"> anti-suit</w:t>
      </w:r>
      <w:r w:rsidR="0054615D">
        <w:rPr>
          <w:rFonts w:eastAsia="SimSun"/>
          <w:kern w:val="3"/>
          <w:szCs w:val="24"/>
          <w:lang w:eastAsia="en-US"/>
        </w:rPr>
        <w:t xml:space="preserve"> </w:t>
      </w:r>
      <w:r w:rsidR="00342949">
        <w:rPr>
          <w:rFonts w:eastAsia="SimSun"/>
          <w:kern w:val="3"/>
          <w:szCs w:val="24"/>
          <w:lang w:eastAsia="en-US"/>
        </w:rPr>
        <w:t>(ci-après anti-suit)</w:t>
      </w:r>
      <w:r w:rsidR="00C120E3">
        <w:rPr>
          <w:rFonts w:eastAsia="SimSun"/>
          <w:kern w:val="3"/>
          <w:szCs w:val="24"/>
          <w:lang w:eastAsia="en-US"/>
        </w:rPr>
        <w:t xml:space="preserve">. </w:t>
      </w:r>
      <w:r w:rsidR="0011614F">
        <w:rPr>
          <w:rFonts w:eastAsia="SimSun"/>
          <w:kern w:val="3"/>
          <w:szCs w:val="24"/>
          <w:lang w:eastAsia="en-US"/>
        </w:rPr>
        <w:t>U</w:t>
      </w:r>
      <w:r w:rsidR="00D848A5">
        <w:rPr>
          <w:rFonts w:eastAsia="SimSun"/>
          <w:kern w:val="3"/>
          <w:szCs w:val="24"/>
          <w:lang w:eastAsia="en-US"/>
        </w:rPr>
        <w:t>n auteur</w:t>
      </w:r>
      <w:r w:rsidR="00674937">
        <w:rPr>
          <w:rStyle w:val="Appelnotedebasdep"/>
          <w:rFonts w:eastAsia="SimSun"/>
          <w:kern w:val="3"/>
          <w:szCs w:val="24"/>
          <w:lang w:eastAsia="en-US"/>
        </w:rPr>
        <w:footnoteReference w:id="201"/>
      </w:r>
      <w:r w:rsidR="00B13476">
        <w:rPr>
          <w:rFonts w:eastAsia="SimSun"/>
          <w:kern w:val="3"/>
          <w:szCs w:val="24"/>
          <w:lang w:eastAsia="en-US"/>
        </w:rPr>
        <w:t xml:space="preserve"> </w:t>
      </w:r>
      <w:r w:rsidR="007B67D0">
        <w:rPr>
          <w:rFonts w:eastAsia="SimSun"/>
          <w:kern w:val="3"/>
          <w:szCs w:val="24"/>
          <w:lang w:eastAsia="en-US"/>
        </w:rPr>
        <w:t>estime  qu’</w:t>
      </w:r>
      <w:r w:rsidR="00D848A5" w:rsidRPr="0011614F">
        <w:rPr>
          <w:rFonts w:eastAsia="SimSun"/>
          <w:kern w:val="3"/>
          <w:szCs w:val="24"/>
          <w:lang w:eastAsia="en-US"/>
        </w:rPr>
        <w:t>un arbitre</w:t>
      </w:r>
      <w:r w:rsidR="0011614F">
        <w:rPr>
          <w:rFonts w:eastAsia="SimSun"/>
          <w:kern w:val="3"/>
          <w:szCs w:val="24"/>
          <w:lang w:eastAsia="en-US"/>
        </w:rPr>
        <w:t xml:space="preserve">  du CIRDI </w:t>
      </w:r>
      <w:r w:rsidR="002262FA" w:rsidRPr="0011614F">
        <w:rPr>
          <w:rFonts w:eastAsia="SimSun"/>
          <w:kern w:val="3"/>
          <w:szCs w:val="24"/>
          <w:lang w:eastAsia="en-US"/>
        </w:rPr>
        <w:t xml:space="preserve"> saisi  </w:t>
      </w:r>
      <w:r w:rsidR="007B67D0">
        <w:rPr>
          <w:rFonts w:eastAsia="SimSun"/>
          <w:kern w:val="3"/>
          <w:szCs w:val="24"/>
          <w:lang w:eastAsia="en-US"/>
        </w:rPr>
        <w:t>d’</w:t>
      </w:r>
      <w:r w:rsidR="00C013E5" w:rsidRPr="0011614F">
        <w:rPr>
          <w:rFonts w:eastAsia="SimSun"/>
          <w:kern w:val="3"/>
          <w:szCs w:val="24"/>
          <w:lang w:eastAsia="en-US"/>
        </w:rPr>
        <w:t>une  demande d’anti-su</w:t>
      </w:r>
      <w:r w:rsidR="00C120E3">
        <w:rPr>
          <w:rFonts w:eastAsia="SimSun"/>
          <w:kern w:val="3"/>
          <w:szCs w:val="24"/>
          <w:lang w:eastAsia="en-US"/>
        </w:rPr>
        <w:t>it</w:t>
      </w:r>
      <w:r w:rsidR="002262FA" w:rsidRPr="0011614F">
        <w:rPr>
          <w:rFonts w:eastAsia="SimSun"/>
          <w:kern w:val="3"/>
          <w:szCs w:val="24"/>
          <w:lang w:eastAsia="en-US"/>
        </w:rPr>
        <w:t>,</w:t>
      </w:r>
      <w:r w:rsidR="00D848A5" w:rsidRPr="0011614F">
        <w:rPr>
          <w:rFonts w:eastAsia="SimSun"/>
          <w:kern w:val="3"/>
          <w:szCs w:val="24"/>
          <w:lang w:eastAsia="en-US"/>
        </w:rPr>
        <w:t xml:space="preserve"> pourra </w:t>
      </w:r>
      <w:r w:rsidR="0011614F">
        <w:rPr>
          <w:rFonts w:eastAsia="SimSun"/>
          <w:kern w:val="3"/>
          <w:szCs w:val="24"/>
          <w:lang w:eastAsia="en-US"/>
        </w:rPr>
        <w:t xml:space="preserve"> apprécier la requête, en </w:t>
      </w:r>
      <w:r w:rsidR="00D848A5" w:rsidRPr="0011614F">
        <w:rPr>
          <w:rFonts w:eastAsia="SimSun"/>
          <w:kern w:val="3"/>
          <w:szCs w:val="24"/>
          <w:lang w:eastAsia="en-US"/>
        </w:rPr>
        <w:t xml:space="preserve"> se </w:t>
      </w:r>
      <w:r w:rsidR="0011614F">
        <w:rPr>
          <w:rFonts w:eastAsia="SimSun"/>
          <w:kern w:val="3"/>
          <w:szCs w:val="24"/>
          <w:lang w:eastAsia="en-US"/>
        </w:rPr>
        <w:t xml:space="preserve"> basant sur les </w:t>
      </w:r>
      <w:r w:rsidR="0011614F">
        <w:rPr>
          <w:rFonts w:eastAsia="SimSun"/>
          <w:kern w:val="3"/>
          <w:szCs w:val="24"/>
          <w:lang w:eastAsia="en-US"/>
        </w:rPr>
        <w:lastRenderedPageBreak/>
        <w:t>dispositions</w:t>
      </w:r>
      <w:r w:rsidR="00674937" w:rsidRPr="0011614F">
        <w:rPr>
          <w:rFonts w:eastAsia="SimSun"/>
          <w:kern w:val="3"/>
          <w:szCs w:val="24"/>
          <w:lang w:eastAsia="en-US"/>
        </w:rPr>
        <w:t xml:space="preserve"> </w:t>
      </w:r>
      <w:r w:rsidR="0011614F">
        <w:rPr>
          <w:rFonts w:eastAsia="SimSun"/>
          <w:kern w:val="3"/>
          <w:szCs w:val="24"/>
          <w:lang w:eastAsia="en-US"/>
        </w:rPr>
        <w:t xml:space="preserve"> </w:t>
      </w:r>
      <w:r w:rsidR="00C013E5" w:rsidRPr="0011614F">
        <w:rPr>
          <w:rFonts w:eastAsia="SimSun"/>
          <w:kern w:val="3"/>
          <w:szCs w:val="24"/>
          <w:lang w:eastAsia="en-US"/>
        </w:rPr>
        <w:t xml:space="preserve">de </w:t>
      </w:r>
      <w:r w:rsidR="000A6E90">
        <w:rPr>
          <w:rFonts w:eastAsia="SimSun"/>
          <w:kern w:val="3"/>
          <w:szCs w:val="24"/>
          <w:lang w:eastAsia="en-US"/>
        </w:rPr>
        <w:t xml:space="preserve">l’article </w:t>
      </w:r>
      <w:r w:rsidR="0011614F">
        <w:rPr>
          <w:rFonts w:eastAsia="SimSun"/>
          <w:kern w:val="3"/>
          <w:szCs w:val="24"/>
          <w:lang w:eastAsia="en-US"/>
        </w:rPr>
        <w:t xml:space="preserve">47  de </w:t>
      </w:r>
      <w:r w:rsidR="00C013E5" w:rsidRPr="0011614F">
        <w:rPr>
          <w:rFonts w:eastAsia="SimSun"/>
          <w:kern w:val="3"/>
          <w:szCs w:val="24"/>
          <w:lang w:eastAsia="en-US"/>
        </w:rPr>
        <w:t xml:space="preserve"> la C</w:t>
      </w:r>
      <w:r w:rsidR="002262FA" w:rsidRPr="0011614F">
        <w:rPr>
          <w:rFonts w:eastAsia="SimSun"/>
          <w:kern w:val="3"/>
          <w:szCs w:val="24"/>
          <w:lang w:eastAsia="en-US"/>
        </w:rPr>
        <w:t>onvention</w:t>
      </w:r>
      <w:r w:rsidR="00674937" w:rsidRPr="0011614F">
        <w:rPr>
          <w:rStyle w:val="Appelnotedebasdep"/>
          <w:rFonts w:eastAsia="SimSun"/>
          <w:kern w:val="3"/>
          <w:szCs w:val="24"/>
          <w:lang w:eastAsia="en-US"/>
        </w:rPr>
        <w:footnoteReference w:id="202"/>
      </w:r>
      <w:r w:rsidR="0011614F">
        <w:rPr>
          <w:rFonts w:eastAsia="SimSun"/>
          <w:kern w:val="3"/>
          <w:szCs w:val="24"/>
          <w:lang w:eastAsia="en-US"/>
        </w:rPr>
        <w:t xml:space="preserve"> de Washington</w:t>
      </w:r>
      <w:r w:rsidR="00B13476">
        <w:rPr>
          <w:rFonts w:eastAsia="SimSun"/>
          <w:kern w:val="3"/>
          <w:szCs w:val="24"/>
          <w:lang w:eastAsia="en-US"/>
        </w:rPr>
        <w:t xml:space="preserve"> pour ordonner </w:t>
      </w:r>
      <w:r w:rsidR="00C013E5" w:rsidRPr="0011614F">
        <w:rPr>
          <w:rFonts w:eastAsia="SimSun"/>
          <w:kern w:val="3"/>
          <w:szCs w:val="24"/>
          <w:lang w:eastAsia="en-US"/>
        </w:rPr>
        <w:t xml:space="preserve"> une   mesure  conservatoire</w:t>
      </w:r>
      <w:r w:rsidR="00C33B20">
        <w:rPr>
          <w:rFonts w:eastAsia="SimSun"/>
          <w:kern w:val="3"/>
          <w:szCs w:val="24"/>
          <w:lang w:eastAsia="en-US"/>
        </w:rPr>
        <w:t>.</w:t>
      </w:r>
    </w:p>
    <w:p w:rsidR="00E33E5E" w:rsidRDefault="009951E7" w:rsidP="00674937">
      <w:pPr>
        <w:spacing w:line="480" w:lineRule="auto"/>
        <w:rPr>
          <w:rFonts w:eastAsia="SimSun"/>
          <w:kern w:val="3"/>
          <w:szCs w:val="24"/>
          <w:lang w:eastAsia="en-US"/>
        </w:rPr>
      </w:pPr>
      <w:r>
        <w:rPr>
          <w:rFonts w:eastAsia="SimSun"/>
          <w:kern w:val="3"/>
          <w:szCs w:val="24"/>
          <w:lang w:eastAsia="en-US"/>
        </w:rPr>
        <w:t xml:space="preserve">Emmanuel </w:t>
      </w:r>
      <w:r w:rsidR="0011614F">
        <w:rPr>
          <w:rFonts w:eastAsia="SimSun"/>
          <w:kern w:val="3"/>
          <w:szCs w:val="24"/>
          <w:lang w:eastAsia="en-US"/>
        </w:rPr>
        <w:t xml:space="preserve">Gaillard </w:t>
      </w:r>
      <w:r w:rsidR="00B13476">
        <w:rPr>
          <w:rFonts w:eastAsia="SimSun"/>
          <w:kern w:val="3"/>
          <w:szCs w:val="24"/>
          <w:lang w:eastAsia="en-US"/>
        </w:rPr>
        <w:t xml:space="preserve"> a </w:t>
      </w:r>
      <w:r w:rsidR="0011614F">
        <w:rPr>
          <w:rFonts w:eastAsia="SimSun"/>
          <w:kern w:val="3"/>
          <w:szCs w:val="24"/>
          <w:lang w:eastAsia="en-US"/>
        </w:rPr>
        <w:t>écrit  que</w:t>
      </w:r>
      <w:r w:rsidR="00B13476">
        <w:rPr>
          <w:rFonts w:eastAsia="SimSun"/>
          <w:kern w:val="3"/>
          <w:szCs w:val="24"/>
          <w:lang w:eastAsia="en-US"/>
        </w:rPr>
        <w:t xml:space="preserve"> </w:t>
      </w:r>
      <w:r w:rsidR="00971EDC">
        <w:rPr>
          <w:rFonts w:eastAsia="SimSun"/>
          <w:kern w:val="3"/>
          <w:szCs w:val="24"/>
          <w:lang w:eastAsia="en-US"/>
        </w:rPr>
        <w:t xml:space="preserve">les </w:t>
      </w:r>
      <w:r w:rsidR="004141B2">
        <w:rPr>
          <w:rFonts w:eastAsia="SimSun"/>
          <w:kern w:val="3"/>
          <w:szCs w:val="24"/>
          <w:lang w:eastAsia="en-US"/>
        </w:rPr>
        <w:t>juri</w:t>
      </w:r>
      <w:r w:rsidR="00332A6A">
        <w:rPr>
          <w:rFonts w:eastAsia="SimSun"/>
          <w:kern w:val="3"/>
          <w:szCs w:val="24"/>
          <w:lang w:eastAsia="en-US"/>
        </w:rPr>
        <w:t>di</w:t>
      </w:r>
      <w:r w:rsidR="004141B2">
        <w:rPr>
          <w:rFonts w:eastAsia="SimSun"/>
          <w:kern w:val="3"/>
          <w:szCs w:val="24"/>
          <w:lang w:eastAsia="en-US"/>
        </w:rPr>
        <w:t>ct</w:t>
      </w:r>
      <w:r w:rsidR="002316EA">
        <w:rPr>
          <w:rFonts w:eastAsia="SimSun"/>
          <w:kern w:val="3"/>
          <w:szCs w:val="24"/>
          <w:lang w:eastAsia="en-US"/>
        </w:rPr>
        <w:t xml:space="preserve">ions </w:t>
      </w:r>
      <w:r w:rsidR="004141B2">
        <w:rPr>
          <w:rFonts w:eastAsia="SimSun"/>
          <w:kern w:val="3"/>
          <w:szCs w:val="24"/>
          <w:lang w:eastAsia="en-US"/>
        </w:rPr>
        <w:t>américaines</w:t>
      </w:r>
      <w:r w:rsidR="00971EDC">
        <w:rPr>
          <w:rFonts w:eastAsia="SimSun"/>
          <w:kern w:val="3"/>
          <w:szCs w:val="24"/>
          <w:lang w:eastAsia="en-US"/>
        </w:rPr>
        <w:t xml:space="preserve"> et</w:t>
      </w:r>
      <w:r w:rsidR="002316EA">
        <w:rPr>
          <w:rFonts w:eastAsia="SimSun"/>
          <w:kern w:val="3"/>
          <w:szCs w:val="24"/>
          <w:lang w:eastAsia="en-US"/>
        </w:rPr>
        <w:t xml:space="preserve"> anglaises </w:t>
      </w:r>
      <w:r w:rsidR="0011614F">
        <w:rPr>
          <w:rFonts w:eastAsia="SimSun"/>
          <w:kern w:val="3"/>
          <w:szCs w:val="24"/>
          <w:lang w:eastAsia="en-US"/>
        </w:rPr>
        <w:t xml:space="preserve">font usage  de la  procédure </w:t>
      </w:r>
      <w:r w:rsidR="0011614F" w:rsidRPr="00C120E3">
        <w:rPr>
          <w:rFonts w:eastAsia="SimSun"/>
          <w:kern w:val="3"/>
          <w:szCs w:val="24"/>
          <w:lang w:eastAsia="en-US"/>
        </w:rPr>
        <w:t>anti-suit</w:t>
      </w:r>
      <w:r w:rsidR="0011614F" w:rsidRPr="008876A3">
        <w:rPr>
          <w:rFonts w:eastAsia="SimSun"/>
          <w:i/>
          <w:kern w:val="3"/>
          <w:szCs w:val="24"/>
          <w:lang w:eastAsia="en-US"/>
        </w:rPr>
        <w:t xml:space="preserve"> </w:t>
      </w:r>
      <w:r w:rsidR="00042B75">
        <w:rPr>
          <w:rFonts w:eastAsia="SimSun"/>
          <w:kern w:val="3"/>
          <w:szCs w:val="24"/>
          <w:lang w:eastAsia="en-US"/>
        </w:rPr>
        <w:t xml:space="preserve"> </w:t>
      </w:r>
      <w:r w:rsidR="00EB324F">
        <w:rPr>
          <w:rFonts w:eastAsia="SimSun"/>
          <w:kern w:val="3"/>
          <w:szCs w:val="24"/>
          <w:lang w:eastAsia="en-US"/>
        </w:rPr>
        <w:t xml:space="preserve">pour interdire </w:t>
      </w:r>
      <w:r w:rsidR="002316EA">
        <w:rPr>
          <w:rFonts w:eastAsia="SimSun"/>
          <w:kern w:val="3"/>
          <w:szCs w:val="24"/>
          <w:lang w:eastAsia="en-US"/>
        </w:rPr>
        <w:t xml:space="preserve">une </w:t>
      </w:r>
      <w:r w:rsidR="004141B2">
        <w:rPr>
          <w:rFonts w:eastAsia="SimSun"/>
          <w:kern w:val="3"/>
          <w:szCs w:val="24"/>
          <w:lang w:eastAsia="en-US"/>
        </w:rPr>
        <w:t>procédure</w:t>
      </w:r>
      <w:r w:rsidR="00332A6A">
        <w:rPr>
          <w:rFonts w:eastAsia="SimSun"/>
          <w:kern w:val="3"/>
          <w:szCs w:val="24"/>
          <w:lang w:eastAsia="en-US"/>
        </w:rPr>
        <w:t xml:space="preserve"> </w:t>
      </w:r>
      <w:r w:rsidR="0011614F">
        <w:rPr>
          <w:rFonts w:eastAsia="SimSun"/>
          <w:kern w:val="3"/>
          <w:szCs w:val="24"/>
          <w:lang w:eastAsia="en-US"/>
        </w:rPr>
        <w:t>arbitrale engagée à</w:t>
      </w:r>
      <w:r w:rsidR="00C013E5">
        <w:rPr>
          <w:rFonts w:eastAsia="SimSun"/>
          <w:kern w:val="3"/>
          <w:szCs w:val="24"/>
          <w:lang w:eastAsia="en-US"/>
        </w:rPr>
        <w:t xml:space="preserve"> tort contre elles. Cette tactique </w:t>
      </w:r>
      <w:r w:rsidR="002316EA">
        <w:rPr>
          <w:rFonts w:eastAsia="SimSun"/>
          <w:kern w:val="3"/>
          <w:szCs w:val="24"/>
          <w:lang w:eastAsia="en-US"/>
        </w:rPr>
        <w:t>est de plus</w:t>
      </w:r>
      <w:r w:rsidR="002706EF">
        <w:rPr>
          <w:rFonts w:eastAsia="SimSun"/>
          <w:kern w:val="3"/>
          <w:szCs w:val="24"/>
          <w:lang w:eastAsia="en-US"/>
        </w:rPr>
        <w:t xml:space="preserve"> en plus</w:t>
      </w:r>
      <w:r w:rsidR="00C013E5">
        <w:rPr>
          <w:rFonts w:eastAsia="SimSun"/>
          <w:kern w:val="3"/>
          <w:szCs w:val="24"/>
          <w:lang w:eastAsia="en-US"/>
        </w:rPr>
        <w:t xml:space="preserve">  utilisée par les personnes publique</w:t>
      </w:r>
      <w:r w:rsidR="005227F7">
        <w:rPr>
          <w:rFonts w:eastAsia="SimSun"/>
          <w:kern w:val="3"/>
          <w:szCs w:val="24"/>
          <w:lang w:eastAsia="en-US"/>
        </w:rPr>
        <w:t>s</w:t>
      </w:r>
      <w:r w:rsidR="00C013E5">
        <w:rPr>
          <w:rFonts w:eastAsia="SimSun"/>
          <w:kern w:val="3"/>
          <w:szCs w:val="24"/>
          <w:lang w:eastAsia="en-US"/>
        </w:rPr>
        <w:t xml:space="preserve"> dans les différends </w:t>
      </w:r>
      <w:r w:rsidR="00C120E3">
        <w:rPr>
          <w:rFonts w:eastAsia="SimSun"/>
          <w:kern w:val="3"/>
          <w:szCs w:val="24"/>
          <w:lang w:eastAsia="en-US"/>
        </w:rPr>
        <w:t xml:space="preserve"> </w:t>
      </w:r>
      <w:r w:rsidR="00C013E5">
        <w:rPr>
          <w:rFonts w:eastAsia="SimSun"/>
          <w:kern w:val="3"/>
          <w:szCs w:val="24"/>
          <w:lang w:eastAsia="en-US"/>
        </w:rPr>
        <w:t xml:space="preserve">issus des </w:t>
      </w:r>
      <w:r w:rsidR="004141B2">
        <w:rPr>
          <w:rFonts w:eastAsia="SimSun"/>
          <w:kern w:val="3"/>
          <w:szCs w:val="24"/>
          <w:lang w:eastAsia="en-US"/>
        </w:rPr>
        <w:t xml:space="preserve"> contrat</w:t>
      </w:r>
      <w:r w:rsidR="006D5076">
        <w:rPr>
          <w:rFonts w:eastAsia="SimSun"/>
          <w:kern w:val="3"/>
          <w:szCs w:val="24"/>
          <w:lang w:eastAsia="en-US"/>
        </w:rPr>
        <w:t>s</w:t>
      </w:r>
      <w:r w:rsidR="00EB324F">
        <w:rPr>
          <w:rFonts w:eastAsia="SimSun"/>
          <w:kern w:val="3"/>
          <w:szCs w:val="24"/>
          <w:lang w:eastAsia="en-US"/>
        </w:rPr>
        <w:t xml:space="preserve"> </w:t>
      </w:r>
      <w:r w:rsidR="004141B2">
        <w:rPr>
          <w:rFonts w:eastAsia="SimSun"/>
          <w:kern w:val="3"/>
          <w:szCs w:val="24"/>
          <w:lang w:eastAsia="en-US"/>
        </w:rPr>
        <w:t>d’</w:t>
      </w:r>
      <w:r w:rsidR="00733234">
        <w:rPr>
          <w:rFonts w:eastAsia="SimSun"/>
          <w:kern w:val="3"/>
          <w:szCs w:val="24"/>
          <w:lang w:eastAsia="en-US"/>
        </w:rPr>
        <w:t>é</w:t>
      </w:r>
      <w:r w:rsidR="002316EA">
        <w:rPr>
          <w:rFonts w:eastAsia="SimSun"/>
          <w:kern w:val="3"/>
          <w:szCs w:val="24"/>
          <w:lang w:eastAsia="en-US"/>
        </w:rPr>
        <w:t>tat</w:t>
      </w:r>
      <w:r w:rsidR="004141B2">
        <w:rPr>
          <w:rFonts w:eastAsia="SimSun"/>
          <w:kern w:val="3"/>
          <w:szCs w:val="24"/>
          <w:lang w:eastAsia="en-US"/>
        </w:rPr>
        <w:t>s</w:t>
      </w:r>
      <w:r w:rsidR="0015410E">
        <w:rPr>
          <w:rFonts w:eastAsia="SimSun"/>
          <w:kern w:val="3"/>
          <w:szCs w:val="24"/>
          <w:lang w:eastAsia="en-US"/>
        </w:rPr>
        <w:t xml:space="preserve"> où </w:t>
      </w:r>
      <w:r w:rsidR="00903861">
        <w:rPr>
          <w:rFonts w:eastAsia="SimSun"/>
          <w:kern w:val="3"/>
          <w:szCs w:val="24"/>
          <w:lang w:eastAsia="en-US"/>
        </w:rPr>
        <w:t>l’État</w:t>
      </w:r>
      <w:r w:rsidR="00332A6A">
        <w:rPr>
          <w:rFonts w:eastAsia="SimSun"/>
          <w:kern w:val="3"/>
          <w:szCs w:val="24"/>
          <w:lang w:eastAsia="en-US"/>
        </w:rPr>
        <w:t xml:space="preserve"> </w:t>
      </w:r>
      <w:r w:rsidR="00903861">
        <w:rPr>
          <w:rFonts w:eastAsia="SimSun"/>
          <w:kern w:val="3"/>
          <w:szCs w:val="24"/>
          <w:lang w:eastAsia="en-US"/>
        </w:rPr>
        <w:t xml:space="preserve">tente de </w:t>
      </w:r>
      <w:r w:rsidR="002316EA">
        <w:rPr>
          <w:rFonts w:eastAsia="SimSun"/>
          <w:kern w:val="3"/>
          <w:szCs w:val="24"/>
          <w:lang w:eastAsia="en-US"/>
        </w:rPr>
        <w:t xml:space="preserve">faire </w:t>
      </w:r>
      <w:r w:rsidR="00733234">
        <w:rPr>
          <w:rFonts w:eastAsia="SimSun"/>
          <w:kern w:val="3"/>
          <w:szCs w:val="24"/>
          <w:lang w:eastAsia="en-US"/>
        </w:rPr>
        <w:t>prévaloir</w:t>
      </w:r>
      <w:r w:rsidR="002316EA">
        <w:rPr>
          <w:rFonts w:eastAsia="SimSun"/>
          <w:kern w:val="3"/>
          <w:szCs w:val="24"/>
          <w:lang w:eastAsia="en-US"/>
        </w:rPr>
        <w:t xml:space="preserve"> </w:t>
      </w:r>
      <w:r w:rsidR="00903861">
        <w:rPr>
          <w:rFonts w:eastAsia="SimSun"/>
          <w:kern w:val="3"/>
          <w:szCs w:val="24"/>
          <w:lang w:eastAsia="en-US"/>
        </w:rPr>
        <w:t xml:space="preserve">la </w:t>
      </w:r>
      <w:r w:rsidR="00946C26">
        <w:rPr>
          <w:rFonts w:eastAsia="SimSun"/>
          <w:kern w:val="3"/>
          <w:szCs w:val="24"/>
          <w:lang w:eastAsia="en-US"/>
        </w:rPr>
        <w:t>préséance</w:t>
      </w:r>
      <w:r w:rsidR="00903861">
        <w:rPr>
          <w:rFonts w:eastAsia="SimSun"/>
          <w:kern w:val="3"/>
          <w:szCs w:val="24"/>
          <w:lang w:eastAsia="en-US"/>
        </w:rPr>
        <w:t xml:space="preserve"> de ses tribunaux </w:t>
      </w:r>
      <w:r w:rsidR="002316EA">
        <w:rPr>
          <w:rFonts w:eastAsia="SimSun"/>
          <w:kern w:val="3"/>
          <w:szCs w:val="24"/>
          <w:lang w:eastAsia="en-US"/>
        </w:rPr>
        <w:t xml:space="preserve">sur </w:t>
      </w:r>
      <w:r w:rsidR="00903861">
        <w:rPr>
          <w:rFonts w:eastAsia="SimSun"/>
          <w:kern w:val="3"/>
          <w:szCs w:val="24"/>
          <w:lang w:eastAsia="en-US"/>
        </w:rPr>
        <w:t>l’arbitre</w:t>
      </w:r>
      <w:r w:rsidR="00E33E5E">
        <w:rPr>
          <w:rFonts w:eastAsia="SimSun"/>
          <w:kern w:val="3"/>
          <w:szCs w:val="24"/>
          <w:lang w:eastAsia="en-US"/>
        </w:rPr>
        <w:t> </w:t>
      </w:r>
      <w:r w:rsidR="00D04BB3">
        <w:rPr>
          <w:rFonts w:eastAsia="SimSun"/>
          <w:kern w:val="3"/>
          <w:szCs w:val="24"/>
          <w:lang w:eastAsia="en-US"/>
        </w:rPr>
        <w:t xml:space="preserve"> international</w:t>
      </w:r>
      <w:r w:rsidR="00E33E5E">
        <w:rPr>
          <w:rFonts w:eastAsia="SimSun"/>
          <w:kern w:val="3"/>
          <w:szCs w:val="24"/>
          <w:lang w:eastAsia="en-US"/>
        </w:rPr>
        <w:t>:</w:t>
      </w:r>
    </w:p>
    <w:p w:rsidR="00302250" w:rsidRDefault="00302250" w:rsidP="00335BE9">
      <w:pPr>
        <w:autoSpaceDE w:val="0"/>
        <w:autoSpaceDN w:val="0"/>
        <w:adjustRightInd w:val="0"/>
        <w:spacing w:line="240" w:lineRule="auto"/>
        <w:ind w:left="708"/>
        <w:rPr>
          <w:rFonts w:eastAsia="SimSun"/>
          <w:kern w:val="3"/>
          <w:szCs w:val="24"/>
          <w:lang w:eastAsia="en-US"/>
        </w:rPr>
      </w:pPr>
    </w:p>
    <w:p w:rsidR="00D0154F" w:rsidRPr="00C37526" w:rsidRDefault="00E33E5E" w:rsidP="00335BE9">
      <w:pPr>
        <w:autoSpaceDE w:val="0"/>
        <w:autoSpaceDN w:val="0"/>
        <w:adjustRightInd w:val="0"/>
        <w:spacing w:line="240" w:lineRule="auto"/>
        <w:ind w:left="708"/>
        <w:rPr>
          <w:rFonts w:eastAsia="SimSun"/>
          <w:kern w:val="3"/>
          <w:szCs w:val="24"/>
          <w:lang w:eastAsia="en-US"/>
        </w:rPr>
      </w:pPr>
      <w:r w:rsidRPr="00C37526">
        <w:rPr>
          <w:rFonts w:eastAsia="SimSun"/>
          <w:kern w:val="3"/>
          <w:szCs w:val="24"/>
          <w:lang w:eastAsia="en-US"/>
        </w:rPr>
        <w:t>« </w:t>
      </w:r>
      <w:r w:rsidRPr="00C37526">
        <w:rPr>
          <w:szCs w:val="24"/>
          <w:lang w:eastAsia="fr-CA"/>
        </w:rPr>
        <w:t>La tentation est grande en effet pour un État ou une entreprise nationale de tenter d</w:t>
      </w:r>
      <w:r w:rsidR="00793B1B">
        <w:rPr>
          <w:szCs w:val="24"/>
          <w:lang w:eastAsia="fr-CA"/>
        </w:rPr>
        <w:t>e faire échec à l’</w:t>
      </w:r>
      <w:r w:rsidR="00EA4CE9">
        <w:rPr>
          <w:szCs w:val="24"/>
          <w:lang w:eastAsia="fr-CA"/>
        </w:rPr>
        <w:t>application d’</w:t>
      </w:r>
      <w:r w:rsidR="00903861">
        <w:rPr>
          <w:szCs w:val="24"/>
          <w:lang w:eastAsia="fr-CA"/>
        </w:rPr>
        <w:t>une convention d’</w:t>
      </w:r>
      <w:r w:rsidRPr="00C37526">
        <w:rPr>
          <w:szCs w:val="24"/>
          <w:lang w:eastAsia="fr-CA"/>
        </w:rPr>
        <w:t>arbitrage librement acceptée mais dont</w:t>
      </w:r>
      <w:r w:rsidR="00EA4CE9">
        <w:rPr>
          <w:szCs w:val="24"/>
          <w:lang w:eastAsia="fr-CA"/>
        </w:rPr>
        <w:t xml:space="preserve"> la validité est contestée de s’</w:t>
      </w:r>
      <w:r w:rsidRPr="00C37526">
        <w:rPr>
          <w:szCs w:val="24"/>
          <w:lang w:eastAsia="fr-CA"/>
        </w:rPr>
        <w:t xml:space="preserve">adresser aux juridictions de son propre </w:t>
      </w:r>
      <w:r w:rsidR="00335BE9" w:rsidRPr="00C37526">
        <w:rPr>
          <w:szCs w:val="24"/>
          <w:lang w:eastAsia="fr-CA"/>
        </w:rPr>
        <w:t>État</w:t>
      </w:r>
      <w:r w:rsidRPr="00C37526">
        <w:rPr>
          <w:szCs w:val="24"/>
          <w:lang w:eastAsia="fr-CA"/>
        </w:rPr>
        <w:t xml:space="preserve"> pour voir </w:t>
      </w:r>
      <w:r w:rsidR="00335BE9" w:rsidRPr="00C37526">
        <w:rPr>
          <w:szCs w:val="24"/>
          <w:lang w:eastAsia="fr-CA"/>
        </w:rPr>
        <w:t>i</w:t>
      </w:r>
      <w:r w:rsidR="00EA4CE9">
        <w:rPr>
          <w:szCs w:val="24"/>
          <w:lang w:eastAsia="fr-CA"/>
        </w:rPr>
        <w:t>nterdire à son cocontractant d’</w:t>
      </w:r>
      <w:r w:rsidRPr="00C37526">
        <w:rPr>
          <w:szCs w:val="24"/>
          <w:lang w:eastAsia="fr-CA"/>
        </w:rPr>
        <w:t>engager une procédure arbitrale à son encontre ou, si celle-ci a été form</w:t>
      </w:r>
      <w:r w:rsidR="00F35ABF">
        <w:rPr>
          <w:szCs w:val="24"/>
          <w:lang w:eastAsia="fr-CA"/>
        </w:rPr>
        <w:t>ée, pour lui voir ordonner de s’</w:t>
      </w:r>
      <w:r w:rsidRPr="00C37526">
        <w:rPr>
          <w:szCs w:val="24"/>
          <w:lang w:eastAsia="fr-CA"/>
        </w:rPr>
        <w:t>en désister</w:t>
      </w:r>
      <w:r w:rsidR="00EA4CE9">
        <w:rPr>
          <w:szCs w:val="24"/>
          <w:lang w:eastAsia="fr-CA"/>
        </w:rPr>
        <w:t>.</w:t>
      </w:r>
      <w:r w:rsidRPr="00C37526">
        <w:rPr>
          <w:szCs w:val="24"/>
          <w:lang w:eastAsia="fr-CA"/>
        </w:rPr>
        <w:t> »</w:t>
      </w:r>
      <w:r w:rsidRPr="00C37526">
        <w:rPr>
          <w:rStyle w:val="Appelnotedebasdep"/>
          <w:szCs w:val="24"/>
          <w:lang w:eastAsia="fr-CA"/>
        </w:rPr>
        <w:footnoteReference w:id="203"/>
      </w:r>
    </w:p>
    <w:p w:rsidR="008876A3" w:rsidRDefault="008876A3" w:rsidP="005D2D07">
      <w:pPr>
        <w:autoSpaceDE w:val="0"/>
        <w:autoSpaceDN w:val="0"/>
        <w:adjustRightInd w:val="0"/>
        <w:spacing w:line="480" w:lineRule="auto"/>
        <w:rPr>
          <w:rFonts w:eastAsia="SimSun"/>
          <w:kern w:val="3"/>
          <w:szCs w:val="24"/>
          <w:lang w:eastAsia="en-US"/>
        </w:rPr>
      </w:pPr>
    </w:p>
    <w:p w:rsidR="001B0EE6" w:rsidRDefault="00D04BB3" w:rsidP="005D2D07">
      <w:pPr>
        <w:autoSpaceDE w:val="0"/>
        <w:autoSpaceDN w:val="0"/>
        <w:adjustRightInd w:val="0"/>
        <w:spacing w:line="480" w:lineRule="auto"/>
        <w:rPr>
          <w:rFonts w:eastAsia="SimSun"/>
          <w:kern w:val="3"/>
          <w:szCs w:val="24"/>
          <w:lang w:eastAsia="en-US"/>
        </w:rPr>
      </w:pPr>
      <w:r>
        <w:rPr>
          <w:rFonts w:eastAsia="SimSun"/>
          <w:kern w:val="3"/>
          <w:szCs w:val="24"/>
          <w:lang w:eastAsia="en-US"/>
        </w:rPr>
        <w:t>La jurisprudence</w:t>
      </w:r>
      <w:r w:rsidR="008C0920">
        <w:rPr>
          <w:rFonts w:eastAsia="SimSun"/>
          <w:kern w:val="3"/>
          <w:szCs w:val="24"/>
          <w:lang w:eastAsia="en-US"/>
        </w:rPr>
        <w:t xml:space="preserve"> internationale </w:t>
      </w:r>
      <w:r w:rsidR="00656BCE">
        <w:rPr>
          <w:rFonts w:eastAsia="SimSun"/>
          <w:kern w:val="3"/>
          <w:szCs w:val="24"/>
          <w:lang w:eastAsia="en-US"/>
        </w:rPr>
        <w:t>regorge</w:t>
      </w:r>
      <w:r>
        <w:rPr>
          <w:rFonts w:eastAsia="SimSun"/>
          <w:kern w:val="3"/>
          <w:szCs w:val="24"/>
          <w:lang w:eastAsia="en-US"/>
        </w:rPr>
        <w:t xml:space="preserve"> d</w:t>
      </w:r>
      <w:r w:rsidR="00903861">
        <w:rPr>
          <w:rFonts w:eastAsia="SimSun"/>
          <w:kern w:val="3"/>
          <w:szCs w:val="24"/>
          <w:lang w:eastAsia="en-US"/>
        </w:rPr>
        <w:t xml:space="preserve">e </w:t>
      </w:r>
      <w:r w:rsidR="00EB324F">
        <w:rPr>
          <w:rFonts w:eastAsia="SimSun"/>
          <w:kern w:val="3"/>
          <w:szCs w:val="24"/>
          <w:lang w:eastAsia="en-US"/>
        </w:rPr>
        <w:t xml:space="preserve">cas </w:t>
      </w:r>
      <w:r w:rsidR="0015410E">
        <w:rPr>
          <w:rFonts w:eastAsia="SimSun"/>
          <w:kern w:val="3"/>
          <w:szCs w:val="24"/>
          <w:lang w:eastAsia="en-US"/>
        </w:rPr>
        <w:t>pour</w:t>
      </w:r>
      <w:r w:rsidR="001B1112">
        <w:rPr>
          <w:rFonts w:eastAsia="SimSun"/>
          <w:kern w:val="3"/>
          <w:szCs w:val="24"/>
          <w:lang w:eastAsia="en-US"/>
        </w:rPr>
        <w:t xml:space="preserve"> lesquels les</w:t>
      </w:r>
      <w:r w:rsidR="005F0264">
        <w:rPr>
          <w:rFonts w:eastAsia="SimSun"/>
          <w:kern w:val="3"/>
          <w:szCs w:val="24"/>
          <w:lang w:eastAsia="en-US"/>
        </w:rPr>
        <w:t xml:space="preserve"> </w:t>
      </w:r>
      <w:r w:rsidR="003643F5">
        <w:rPr>
          <w:rFonts w:eastAsia="SimSun"/>
          <w:kern w:val="3"/>
          <w:szCs w:val="24"/>
          <w:lang w:eastAsia="en-US"/>
        </w:rPr>
        <w:t xml:space="preserve">juridictions </w:t>
      </w:r>
      <w:r w:rsidR="005D2D07">
        <w:rPr>
          <w:rFonts w:eastAsia="SimSun"/>
          <w:kern w:val="3"/>
          <w:szCs w:val="24"/>
          <w:lang w:eastAsia="en-US"/>
        </w:rPr>
        <w:t>é</w:t>
      </w:r>
      <w:r w:rsidR="003643F5">
        <w:rPr>
          <w:rFonts w:eastAsia="SimSun"/>
          <w:kern w:val="3"/>
          <w:szCs w:val="24"/>
          <w:lang w:eastAsia="en-US"/>
        </w:rPr>
        <w:t>tatiques</w:t>
      </w:r>
      <w:r w:rsidR="00F3034A">
        <w:rPr>
          <w:rStyle w:val="Appelnotedebasdep"/>
          <w:rFonts w:eastAsia="SimSun"/>
          <w:kern w:val="3"/>
          <w:szCs w:val="24"/>
          <w:lang w:eastAsia="en-US"/>
        </w:rPr>
        <w:footnoteReference w:id="204"/>
      </w:r>
      <w:r w:rsidR="00EB324F">
        <w:rPr>
          <w:rFonts w:eastAsia="SimSun"/>
          <w:kern w:val="3"/>
          <w:szCs w:val="24"/>
          <w:lang w:eastAsia="en-US"/>
        </w:rPr>
        <w:t xml:space="preserve"> </w:t>
      </w:r>
      <w:r w:rsidR="00656BCE">
        <w:rPr>
          <w:rFonts w:eastAsia="SimSun"/>
          <w:kern w:val="3"/>
          <w:szCs w:val="24"/>
          <w:lang w:eastAsia="en-US"/>
        </w:rPr>
        <w:t>font</w:t>
      </w:r>
      <w:r w:rsidR="00EB324F">
        <w:rPr>
          <w:rFonts w:eastAsia="SimSun"/>
          <w:kern w:val="3"/>
          <w:szCs w:val="24"/>
          <w:lang w:eastAsia="en-US"/>
        </w:rPr>
        <w:t xml:space="preserve"> usage des </w:t>
      </w:r>
      <w:r w:rsidR="005F0264">
        <w:rPr>
          <w:rFonts w:eastAsia="SimSun"/>
          <w:kern w:val="3"/>
          <w:szCs w:val="24"/>
          <w:lang w:eastAsia="en-US"/>
        </w:rPr>
        <w:t>anti</w:t>
      </w:r>
      <w:r w:rsidR="00F50D9C">
        <w:rPr>
          <w:rFonts w:eastAsia="SimSun"/>
          <w:kern w:val="3"/>
          <w:szCs w:val="24"/>
          <w:lang w:eastAsia="en-US"/>
        </w:rPr>
        <w:t>-</w:t>
      </w:r>
      <w:r w:rsidR="00C120E3">
        <w:rPr>
          <w:rFonts w:eastAsia="SimSun"/>
          <w:kern w:val="3"/>
          <w:szCs w:val="24"/>
          <w:lang w:eastAsia="en-US"/>
        </w:rPr>
        <w:t xml:space="preserve">suits </w:t>
      </w:r>
      <w:r w:rsidR="00EB324F">
        <w:rPr>
          <w:rFonts w:eastAsia="SimSun"/>
          <w:kern w:val="3"/>
          <w:szCs w:val="24"/>
          <w:lang w:eastAsia="en-US"/>
        </w:rPr>
        <w:t xml:space="preserve"> </w:t>
      </w:r>
      <w:r w:rsidR="005F0264">
        <w:rPr>
          <w:rFonts w:eastAsia="SimSun"/>
          <w:kern w:val="3"/>
          <w:szCs w:val="24"/>
          <w:lang w:eastAsia="en-US"/>
        </w:rPr>
        <w:t xml:space="preserve">contre le </w:t>
      </w:r>
      <w:r w:rsidR="00F50D9C">
        <w:rPr>
          <w:rFonts w:eastAsia="SimSun"/>
          <w:kern w:val="3"/>
          <w:szCs w:val="24"/>
          <w:lang w:eastAsia="en-US"/>
        </w:rPr>
        <w:t>déroulement</w:t>
      </w:r>
      <w:r w:rsidR="005F0264">
        <w:rPr>
          <w:rFonts w:eastAsia="SimSun"/>
          <w:kern w:val="3"/>
          <w:szCs w:val="24"/>
          <w:lang w:eastAsia="en-US"/>
        </w:rPr>
        <w:t xml:space="preserve"> de l</w:t>
      </w:r>
      <w:r w:rsidR="00F50D9C">
        <w:rPr>
          <w:rFonts w:eastAsia="SimSun"/>
          <w:kern w:val="3"/>
          <w:szCs w:val="24"/>
          <w:lang w:eastAsia="en-US"/>
        </w:rPr>
        <w:t>’</w:t>
      </w:r>
      <w:r w:rsidR="008C0920">
        <w:rPr>
          <w:rFonts w:eastAsia="SimSun"/>
          <w:kern w:val="3"/>
          <w:szCs w:val="24"/>
          <w:lang w:eastAsia="en-US"/>
        </w:rPr>
        <w:t>arbitrage international.</w:t>
      </w:r>
      <w:r w:rsidR="00EB324F">
        <w:rPr>
          <w:rFonts w:eastAsia="SimSun"/>
          <w:kern w:val="3"/>
          <w:szCs w:val="24"/>
          <w:lang w:eastAsia="en-US"/>
        </w:rPr>
        <w:t xml:space="preserve"> </w:t>
      </w:r>
      <w:r w:rsidR="00A83B82">
        <w:rPr>
          <w:rFonts w:eastAsia="SimSun"/>
          <w:kern w:val="3"/>
          <w:szCs w:val="24"/>
          <w:lang w:eastAsia="en-US"/>
        </w:rPr>
        <w:t xml:space="preserve">La  technique des </w:t>
      </w:r>
      <w:proofErr w:type="gramStart"/>
      <w:r w:rsidR="00A83B82" w:rsidRPr="00C120E3">
        <w:rPr>
          <w:rFonts w:eastAsia="SimSun"/>
          <w:kern w:val="3"/>
          <w:szCs w:val="24"/>
          <w:lang w:eastAsia="en-US"/>
        </w:rPr>
        <w:t>anti</w:t>
      </w:r>
      <w:r w:rsidR="007B67D0" w:rsidRPr="00C120E3">
        <w:rPr>
          <w:rFonts w:eastAsia="SimSun"/>
          <w:kern w:val="3"/>
          <w:szCs w:val="24"/>
          <w:lang w:eastAsia="en-US"/>
        </w:rPr>
        <w:t>-</w:t>
      </w:r>
      <w:proofErr w:type="gramEnd"/>
      <w:r w:rsidR="004C0A9E" w:rsidRPr="00C120E3">
        <w:rPr>
          <w:rFonts w:eastAsia="SimSun"/>
          <w:kern w:val="3"/>
          <w:szCs w:val="24"/>
          <w:lang w:eastAsia="en-US"/>
        </w:rPr>
        <w:t>suit</w:t>
      </w:r>
      <w:r w:rsidR="00E2578C" w:rsidRPr="00C120E3">
        <w:rPr>
          <w:rFonts w:eastAsia="SimSun"/>
          <w:kern w:val="3"/>
          <w:szCs w:val="24"/>
          <w:lang w:eastAsia="en-US"/>
        </w:rPr>
        <w:t xml:space="preserve"> </w:t>
      </w:r>
      <w:r w:rsidR="004C0A9E">
        <w:rPr>
          <w:rFonts w:eastAsia="SimSun"/>
          <w:kern w:val="3"/>
          <w:szCs w:val="24"/>
          <w:lang w:eastAsia="en-US"/>
        </w:rPr>
        <w:t xml:space="preserve">est </w:t>
      </w:r>
      <w:r w:rsidR="00D03E24">
        <w:rPr>
          <w:rFonts w:eastAsia="SimSun"/>
          <w:kern w:val="3"/>
          <w:szCs w:val="24"/>
          <w:lang w:eastAsia="en-US"/>
        </w:rPr>
        <w:t>très</w:t>
      </w:r>
      <w:r w:rsidR="004C0A9E">
        <w:rPr>
          <w:rFonts w:eastAsia="SimSun"/>
          <w:kern w:val="3"/>
          <w:szCs w:val="24"/>
          <w:lang w:eastAsia="en-US"/>
        </w:rPr>
        <w:t xml:space="preserve"> cr</w:t>
      </w:r>
      <w:r w:rsidR="00D03E24">
        <w:rPr>
          <w:rFonts w:eastAsia="SimSun"/>
          <w:kern w:val="3"/>
          <w:szCs w:val="24"/>
          <w:lang w:eastAsia="en-US"/>
        </w:rPr>
        <w:t>i</w:t>
      </w:r>
      <w:r w:rsidR="004C0A9E">
        <w:rPr>
          <w:rFonts w:eastAsia="SimSun"/>
          <w:kern w:val="3"/>
          <w:szCs w:val="24"/>
          <w:lang w:eastAsia="en-US"/>
        </w:rPr>
        <w:t>tiqué</w:t>
      </w:r>
      <w:r w:rsidR="00D03E24">
        <w:rPr>
          <w:rFonts w:eastAsia="SimSun"/>
          <w:kern w:val="3"/>
          <w:szCs w:val="24"/>
          <w:lang w:eastAsia="en-US"/>
        </w:rPr>
        <w:t>e</w:t>
      </w:r>
      <w:r w:rsidR="00D64BBF">
        <w:rPr>
          <w:rFonts w:eastAsia="SimSun"/>
          <w:kern w:val="3"/>
          <w:szCs w:val="24"/>
          <w:lang w:eastAsia="en-US"/>
        </w:rPr>
        <w:t xml:space="preserve"> </w:t>
      </w:r>
      <w:r w:rsidR="007B67D0">
        <w:rPr>
          <w:rFonts w:eastAsia="SimSun"/>
          <w:kern w:val="3"/>
          <w:szCs w:val="24"/>
          <w:lang w:eastAsia="en-US"/>
        </w:rPr>
        <w:t xml:space="preserve">en droit international. </w:t>
      </w:r>
      <w:r w:rsidR="00C013E5">
        <w:rPr>
          <w:rFonts w:eastAsia="SimSun"/>
          <w:kern w:val="3"/>
          <w:szCs w:val="24"/>
          <w:lang w:eastAsia="en-US"/>
        </w:rPr>
        <w:t>E</w:t>
      </w:r>
      <w:r w:rsidR="004C0A9E">
        <w:rPr>
          <w:rFonts w:eastAsia="SimSun"/>
          <w:kern w:val="3"/>
          <w:szCs w:val="24"/>
          <w:lang w:eastAsia="en-US"/>
        </w:rPr>
        <w:t xml:space="preserve">n droit  </w:t>
      </w:r>
      <w:r w:rsidR="00F50D9C">
        <w:rPr>
          <w:rFonts w:eastAsia="SimSun"/>
          <w:kern w:val="3"/>
          <w:szCs w:val="24"/>
          <w:lang w:eastAsia="en-US"/>
        </w:rPr>
        <w:t>communautaire</w:t>
      </w:r>
      <w:r w:rsidR="004C0A9E">
        <w:rPr>
          <w:rFonts w:eastAsia="SimSun"/>
          <w:kern w:val="3"/>
          <w:szCs w:val="24"/>
          <w:lang w:eastAsia="en-US"/>
        </w:rPr>
        <w:t xml:space="preserve"> </w:t>
      </w:r>
      <w:r w:rsidR="00F50D9C">
        <w:rPr>
          <w:rFonts w:eastAsia="SimSun"/>
          <w:kern w:val="3"/>
          <w:szCs w:val="24"/>
          <w:lang w:eastAsia="en-US"/>
        </w:rPr>
        <w:t>européen</w:t>
      </w:r>
      <w:r w:rsidR="007B67D0">
        <w:rPr>
          <w:rFonts w:eastAsia="SimSun"/>
          <w:kern w:val="3"/>
          <w:szCs w:val="24"/>
          <w:lang w:eastAsia="en-US"/>
        </w:rPr>
        <w:t>,</w:t>
      </w:r>
      <w:r w:rsidR="00D03E24">
        <w:rPr>
          <w:rFonts w:eastAsia="SimSun"/>
          <w:kern w:val="3"/>
          <w:szCs w:val="24"/>
          <w:lang w:eastAsia="en-US"/>
        </w:rPr>
        <w:t xml:space="preserve"> ces</w:t>
      </w:r>
      <w:r w:rsidR="008876A3">
        <w:rPr>
          <w:rFonts w:eastAsia="SimSun"/>
          <w:kern w:val="3"/>
          <w:szCs w:val="24"/>
          <w:lang w:eastAsia="en-US"/>
        </w:rPr>
        <w:t xml:space="preserve"> injonctions </w:t>
      </w:r>
      <w:r w:rsidR="001B0EE6">
        <w:rPr>
          <w:rFonts w:eastAsia="SimSun"/>
          <w:kern w:val="3"/>
          <w:szCs w:val="24"/>
          <w:lang w:eastAsia="en-US"/>
        </w:rPr>
        <w:t>ont été considérées</w:t>
      </w:r>
      <w:r w:rsidR="00EB324F">
        <w:rPr>
          <w:rFonts w:eastAsia="SimSun"/>
          <w:kern w:val="3"/>
          <w:szCs w:val="24"/>
          <w:lang w:eastAsia="en-US"/>
        </w:rPr>
        <w:t xml:space="preserve"> par la Cour </w:t>
      </w:r>
      <w:r w:rsidR="00F36C90">
        <w:rPr>
          <w:rFonts w:eastAsia="SimSun"/>
          <w:kern w:val="3"/>
          <w:szCs w:val="24"/>
          <w:lang w:eastAsia="en-US"/>
        </w:rPr>
        <w:t>Européenne  de justice</w:t>
      </w:r>
      <w:r w:rsidR="00F36C90">
        <w:rPr>
          <w:rStyle w:val="Appelnotedebasdep"/>
          <w:rFonts w:eastAsia="SimSun"/>
          <w:kern w:val="3"/>
          <w:szCs w:val="24"/>
          <w:lang w:eastAsia="en-US"/>
        </w:rPr>
        <w:footnoteReference w:id="205"/>
      </w:r>
      <w:r w:rsidR="008876A3">
        <w:rPr>
          <w:rFonts w:eastAsia="SimSun"/>
          <w:kern w:val="3"/>
          <w:szCs w:val="24"/>
          <w:lang w:eastAsia="en-US"/>
        </w:rPr>
        <w:t xml:space="preserve"> </w:t>
      </w:r>
      <w:r w:rsidR="00DD65DC">
        <w:rPr>
          <w:rFonts w:eastAsia="SimSun"/>
          <w:kern w:val="3"/>
          <w:szCs w:val="24"/>
          <w:lang w:eastAsia="en-US"/>
        </w:rPr>
        <w:t xml:space="preserve">comme une entrave </w:t>
      </w:r>
      <w:r w:rsidR="00F36C90">
        <w:rPr>
          <w:rFonts w:eastAsia="SimSun"/>
          <w:kern w:val="3"/>
          <w:szCs w:val="24"/>
          <w:lang w:eastAsia="en-US"/>
        </w:rPr>
        <w:t>juridictio</w:t>
      </w:r>
      <w:r w:rsidR="00EB324F">
        <w:rPr>
          <w:rFonts w:eastAsia="SimSun"/>
          <w:kern w:val="3"/>
          <w:szCs w:val="24"/>
          <w:lang w:eastAsia="en-US"/>
        </w:rPr>
        <w:t xml:space="preserve">nnelle </w:t>
      </w:r>
      <w:r w:rsidR="00DD65DC">
        <w:rPr>
          <w:rFonts w:eastAsia="SimSun"/>
          <w:kern w:val="3"/>
          <w:szCs w:val="24"/>
          <w:lang w:eastAsia="en-US"/>
        </w:rPr>
        <w:t xml:space="preserve">nuisible au déroulement </w:t>
      </w:r>
      <w:r w:rsidR="00F36C90">
        <w:rPr>
          <w:rFonts w:eastAsia="SimSun"/>
          <w:kern w:val="3"/>
          <w:szCs w:val="24"/>
          <w:lang w:eastAsia="en-US"/>
        </w:rPr>
        <w:t>d’</w:t>
      </w:r>
      <w:r w:rsidR="001B0EE6">
        <w:rPr>
          <w:rFonts w:eastAsia="SimSun"/>
          <w:kern w:val="3"/>
          <w:szCs w:val="24"/>
          <w:lang w:eastAsia="en-US"/>
        </w:rPr>
        <w:t xml:space="preserve">une </w:t>
      </w:r>
      <w:r w:rsidR="00F36C90">
        <w:rPr>
          <w:rFonts w:eastAsia="SimSun"/>
          <w:kern w:val="3"/>
          <w:szCs w:val="24"/>
          <w:lang w:eastAsia="en-US"/>
        </w:rPr>
        <w:t>procédure</w:t>
      </w:r>
      <w:r w:rsidR="001B0EE6">
        <w:rPr>
          <w:rFonts w:eastAsia="SimSun"/>
          <w:kern w:val="3"/>
          <w:szCs w:val="24"/>
          <w:lang w:eastAsia="en-US"/>
        </w:rPr>
        <w:t xml:space="preserve"> pendante</w:t>
      </w:r>
      <w:r w:rsidR="0009011C">
        <w:rPr>
          <w:rFonts w:eastAsia="SimSun"/>
          <w:kern w:val="3"/>
          <w:szCs w:val="24"/>
          <w:lang w:eastAsia="en-US"/>
        </w:rPr>
        <w:t>,</w:t>
      </w:r>
      <w:r w:rsidR="001B0EE6">
        <w:rPr>
          <w:rFonts w:eastAsia="SimSun"/>
          <w:kern w:val="3"/>
          <w:szCs w:val="24"/>
          <w:lang w:eastAsia="en-US"/>
        </w:rPr>
        <w:t xml:space="preserve"> </w:t>
      </w:r>
      <w:r w:rsidR="00F36C90">
        <w:rPr>
          <w:rFonts w:eastAsia="SimSun"/>
          <w:kern w:val="3"/>
          <w:szCs w:val="24"/>
          <w:lang w:eastAsia="en-US"/>
        </w:rPr>
        <w:t xml:space="preserve">car elles sont </w:t>
      </w:r>
      <w:r w:rsidR="0009011C">
        <w:rPr>
          <w:rFonts w:eastAsia="SimSun"/>
          <w:kern w:val="3"/>
          <w:szCs w:val="24"/>
          <w:lang w:eastAsia="en-US"/>
        </w:rPr>
        <w:t>contraires</w:t>
      </w:r>
      <w:r w:rsidR="00D03E24">
        <w:rPr>
          <w:rFonts w:eastAsia="SimSun"/>
          <w:kern w:val="3"/>
          <w:szCs w:val="24"/>
          <w:lang w:eastAsia="en-US"/>
        </w:rPr>
        <w:t xml:space="preserve"> </w:t>
      </w:r>
      <w:r w:rsidR="00F36C90">
        <w:rPr>
          <w:rFonts w:eastAsia="SimSun"/>
          <w:kern w:val="3"/>
          <w:szCs w:val="24"/>
          <w:lang w:eastAsia="en-US"/>
        </w:rPr>
        <w:t xml:space="preserve">au principe </w:t>
      </w:r>
      <w:r w:rsidR="00E2578C">
        <w:rPr>
          <w:rFonts w:eastAsia="SimSun"/>
          <w:kern w:val="3"/>
          <w:szCs w:val="24"/>
          <w:lang w:eastAsia="en-US"/>
        </w:rPr>
        <w:t xml:space="preserve">de </w:t>
      </w:r>
      <w:r w:rsidR="004001C8">
        <w:rPr>
          <w:rFonts w:eastAsia="SimSun"/>
          <w:kern w:val="3"/>
          <w:szCs w:val="24"/>
          <w:lang w:eastAsia="en-US"/>
        </w:rPr>
        <w:t xml:space="preserve">bonne </w:t>
      </w:r>
      <w:r w:rsidR="00DD65DC">
        <w:rPr>
          <w:rFonts w:eastAsia="SimSun"/>
          <w:kern w:val="3"/>
          <w:szCs w:val="24"/>
          <w:lang w:eastAsia="en-US"/>
        </w:rPr>
        <w:t xml:space="preserve">foi </w:t>
      </w:r>
      <w:r w:rsidR="00E2578C">
        <w:rPr>
          <w:rFonts w:eastAsia="SimSun"/>
          <w:kern w:val="3"/>
          <w:szCs w:val="24"/>
          <w:lang w:eastAsia="en-US"/>
        </w:rPr>
        <w:t xml:space="preserve">dégagé </w:t>
      </w:r>
      <w:r w:rsidR="00145B11">
        <w:rPr>
          <w:rFonts w:eastAsia="SimSun"/>
          <w:kern w:val="3"/>
          <w:szCs w:val="24"/>
          <w:lang w:eastAsia="en-US"/>
        </w:rPr>
        <w:t>par la C</w:t>
      </w:r>
      <w:r w:rsidR="00F36C90">
        <w:rPr>
          <w:rFonts w:eastAsia="SimSun"/>
          <w:kern w:val="3"/>
          <w:szCs w:val="24"/>
          <w:lang w:eastAsia="en-US"/>
        </w:rPr>
        <w:t>onvention européenne :</w:t>
      </w:r>
    </w:p>
    <w:p w:rsidR="00F40DFD" w:rsidRDefault="00F40DFD" w:rsidP="001B0EE6">
      <w:pPr>
        <w:autoSpaceDE w:val="0"/>
        <w:autoSpaceDN w:val="0"/>
        <w:adjustRightInd w:val="0"/>
        <w:spacing w:line="240" w:lineRule="auto"/>
        <w:ind w:left="708" w:firstLine="1"/>
        <w:rPr>
          <w:rFonts w:eastAsia="SimSun"/>
          <w:kern w:val="3"/>
          <w:szCs w:val="24"/>
          <w:lang w:eastAsia="en-US"/>
        </w:rPr>
      </w:pPr>
    </w:p>
    <w:p w:rsidR="001B1112" w:rsidRDefault="001B0EE6" w:rsidP="001B0EE6">
      <w:pPr>
        <w:autoSpaceDE w:val="0"/>
        <w:autoSpaceDN w:val="0"/>
        <w:adjustRightInd w:val="0"/>
        <w:spacing w:line="240" w:lineRule="auto"/>
        <w:ind w:left="708" w:firstLine="1"/>
        <w:rPr>
          <w:rFonts w:eastAsia="SimSun"/>
          <w:kern w:val="3"/>
          <w:szCs w:val="24"/>
          <w:lang w:eastAsia="en-US"/>
        </w:rPr>
      </w:pPr>
      <w:r>
        <w:rPr>
          <w:rFonts w:eastAsia="SimSun"/>
          <w:kern w:val="3"/>
          <w:szCs w:val="24"/>
          <w:lang w:eastAsia="en-US"/>
        </w:rPr>
        <w:t>« </w:t>
      </w:r>
      <w:r w:rsidR="00D03E24">
        <w:rPr>
          <w:rFonts w:eastAsia="SimSun"/>
          <w:kern w:val="3"/>
          <w:szCs w:val="24"/>
          <w:lang w:eastAsia="en-US"/>
        </w:rPr>
        <w:t xml:space="preserve"> </w:t>
      </w:r>
      <w:r w:rsidR="00957AF0">
        <w:t xml:space="preserve">Or, </w:t>
      </w:r>
      <w:r w:rsidRPr="001B0EE6">
        <w:t xml:space="preserve">l’interdiction faite par une juridiction à une partie, sous peine de sanction, d’introduire ou de poursuivre une action devant une juridiction étrangère a pour effet </w:t>
      </w:r>
      <w:r w:rsidRPr="001B0EE6">
        <w:lastRenderedPageBreak/>
        <w:t>de porter atteinte à la compétence de celle-ci pour résoudre le litige. En effet, dès lors que le demandeur se voit interdire d’intenter une telle action par une injonction, force est de constater l’existence d’une ingérence dans la compétence de</w:t>
      </w:r>
      <w:r w:rsidR="00A7536C">
        <w:t xml:space="preserve"> la juridiction étrangère, incom</w:t>
      </w:r>
      <w:r w:rsidRPr="001B0EE6">
        <w:t>patible, en tant que telle, avec le système de la convention. »</w:t>
      </w:r>
      <w:r w:rsidR="00F36C90">
        <w:rPr>
          <w:rStyle w:val="Appelnotedebasdep"/>
        </w:rPr>
        <w:footnoteReference w:id="206"/>
      </w:r>
    </w:p>
    <w:p w:rsidR="001B0EE6" w:rsidRDefault="00C32C1E" w:rsidP="00C32C1E">
      <w:pPr>
        <w:tabs>
          <w:tab w:val="left" w:pos="1206"/>
        </w:tabs>
        <w:autoSpaceDE w:val="0"/>
        <w:autoSpaceDN w:val="0"/>
        <w:adjustRightInd w:val="0"/>
        <w:spacing w:line="480" w:lineRule="auto"/>
        <w:rPr>
          <w:rFonts w:eastAsia="SimSun"/>
          <w:kern w:val="3"/>
          <w:szCs w:val="24"/>
          <w:lang w:eastAsia="en-US"/>
        </w:rPr>
      </w:pPr>
      <w:r>
        <w:rPr>
          <w:rFonts w:eastAsia="SimSun"/>
          <w:kern w:val="3"/>
          <w:szCs w:val="24"/>
          <w:lang w:eastAsia="en-US"/>
        </w:rPr>
        <w:tab/>
      </w:r>
    </w:p>
    <w:p w:rsidR="006D4D89" w:rsidRDefault="005A024A" w:rsidP="00344437">
      <w:pPr>
        <w:autoSpaceDE w:val="0"/>
        <w:autoSpaceDN w:val="0"/>
        <w:adjustRightInd w:val="0"/>
        <w:spacing w:line="480" w:lineRule="auto"/>
        <w:rPr>
          <w:rFonts w:eastAsia="SimSun"/>
          <w:kern w:val="3"/>
          <w:szCs w:val="24"/>
          <w:lang w:eastAsia="en-US"/>
        </w:rPr>
      </w:pPr>
      <w:r>
        <w:rPr>
          <w:rFonts w:eastAsia="SimSun"/>
          <w:kern w:val="3"/>
          <w:szCs w:val="24"/>
          <w:lang w:eastAsia="en-US"/>
        </w:rPr>
        <w:t xml:space="preserve"> Les arbitres  internationaux  </w:t>
      </w:r>
      <w:r w:rsidR="00E32052">
        <w:rPr>
          <w:rFonts w:eastAsia="SimSun"/>
          <w:kern w:val="3"/>
          <w:szCs w:val="24"/>
          <w:lang w:eastAsia="en-US"/>
        </w:rPr>
        <w:t>oppos</w:t>
      </w:r>
      <w:r w:rsidR="00614D01">
        <w:rPr>
          <w:rFonts w:eastAsia="SimSun"/>
          <w:kern w:val="3"/>
          <w:szCs w:val="24"/>
          <w:lang w:eastAsia="en-US"/>
        </w:rPr>
        <w:t>ent</w:t>
      </w:r>
      <w:r>
        <w:rPr>
          <w:rFonts w:eastAsia="SimSun"/>
          <w:kern w:val="3"/>
          <w:szCs w:val="24"/>
          <w:lang w:eastAsia="en-US"/>
        </w:rPr>
        <w:t xml:space="preserve"> </w:t>
      </w:r>
      <w:r w:rsidR="00614D01">
        <w:rPr>
          <w:rFonts w:eastAsia="SimSun"/>
          <w:kern w:val="3"/>
          <w:szCs w:val="24"/>
          <w:lang w:eastAsia="en-US"/>
        </w:rPr>
        <w:t>généralement</w:t>
      </w:r>
      <w:r>
        <w:rPr>
          <w:rFonts w:eastAsia="SimSun"/>
          <w:kern w:val="3"/>
          <w:szCs w:val="24"/>
          <w:lang w:eastAsia="en-US"/>
        </w:rPr>
        <w:t xml:space="preserve">  deux </w:t>
      </w:r>
      <w:r w:rsidR="00614D01">
        <w:rPr>
          <w:rFonts w:eastAsia="SimSun"/>
          <w:kern w:val="3"/>
          <w:szCs w:val="24"/>
          <w:lang w:eastAsia="en-US"/>
        </w:rPr>
        <w:t>réserves</w:t>
      </w:r>
      <w:r>
        <w:rPr>
          <w:rFonts w:eastAsia="SimSun"/>
          <w:kern w:val="3"/>
          <w:szCs w:val="24"/>
          <w:lang w:eastAsia="en-US"/>
        </w:rPr>
        <w:t xml:space="preserve"> de principe</w:t>
      </w:r>
      <w:r w:rsidR="005D2D07">
        <w:rPr>
          <w:rFonts w:eastAsia="SimSun"/>
          <w:kern w:val="3"/>
          <w:szCs w:val="24"/>
          <w:lang w:eastAsia="en-US"/>
        </w:rPr>
        <w:t xml:space="preserve"> face</w:t>
      </w:r>
      <w:r>
        <w:rPr>
          <w:rFonts w:eastAsia="SimSun"/>
          <w:kern w:val="3"/>
          <w:szCs w:val="24"/>
          <w:lang w:eastAsia="en-US"/>
        </w:rPr>
        <w:t xml:space="preserve"> </w:t>
      </w:r>
      <w:r w:rsidR="005D2D07">
        <w:rPr>
          <w:rFonts w:eastAsia="SimSun"/>
          <w:kern w:val="3"/>
          <w:szCs w:val="24"/>
          <w:lang w:eastAsia="en-US"/>
        </w:rPr>
        <w:t>aux</w:t>
      </w:r>
      <w:r w:rsidR="00EA4CE9">
        <w:rPr>
          <w:rFonts w:eastAsia="SimSun"/>
          <w:kern w:val="3"/>
          <w:szCs w:val="24"/>
          <w:lang w:eastAsia="en-US"/>
        </w:rPr>
        <w:t xml:space="preserve"> anti-suits</w:t>
      </w:r>
      <w:r w:rsidR="006D4D89">
        <w:rPr>
          <w:rStyle w:val="Appelnotedebasdep"/>
          <w:rFonts w:eastAsia="SimSun"/>
          <w:kern w:val="3"/>
          <w:szCs w:val="24"/>
          <w:lang w:eastAsia="en-US"/>
        </w:rPr>
        <w:footnoteReference w:id="207"/>
      </w:r>
      <w:r w:rsidR="00A7536C">
        <w:rPr>
          <w:rFonts w:eastAsia="SimSun"/>
          <w:kern w:val="3"/>
          <w:szCs w:val="24"/>
          <w:lang w:eastAsia="en-US"/>
        </w:rPr>
        <w:t xml:space="preserve">. </w:t>
      </w:r>
      <w:r w:rsidR="00A7536C" w:rsidRPr="00C32C1E">
        <w:rPr>
          <w:rFonts w:eastAsia="SimSun"/>
          <w:kern w:val="3"/>
          <w:szCs w:val="24"/>
          <w:lang w:eastAsia="en-US"/>
        </w:rPr>
        <w:t xml:space="preserve">Il </w:t>
      </w:r>
      <w:r w:rsidR="003A7386" w:rsidRPr="00C32C1E">
        <w:rPr>
          <w:rFonts w:eastAsia="SimSun"/>
          <w:kern w:val="3"/>
          <w:szCs w:val="24"/>
          <w:lang w:eastAsia="en-US"/>
        </w:rPr>
        <w:t xml:space="preserve">s’agit d’abord </w:t>
      </w:r>
      <w:r w:rsidRPr="00C32C1E">
        <w:rPr>
          <w:rFonts w:eastAsia="SimSun"/>
          <w:kern w:val="3"/>
          <w:szCs w:val="24"/>
          <w:lang w:eastAsia="en-US"/>
        </w:rPr>
        <w:t>de</w:t>
      </w:r>
      <w:r w:rsidR="00896660" w:rsidRPr="00C32C1E">
        <w:rPr>
          <w:rFonts w:eastAsia="SimSun"/>
          <w:kern w:val="3"/>
          <w:szCs w:val="24"/>
          <w:lang w:eastAsia="en-US"/>
        </w:rPr>
        <w:t xml:space="preserve"> leur</w:t>
      </w:r>
      <w:r w:rsidRPr="00C32C1E">
        <w:rPr>
          <w:rFonts w:eastAsia="SimSun"/>
          <w:kern w:val="3"/>
          <w:szCs w:val="24"/>
          <w:lang w:eastAsia="en-US"/>
        </w:rPr>
        <w:t xml:space="preserve"> </w:t>
      </w:r>
      <w:r w:rsidR="00614D01" w:rsidRPr="00C32C1E">
        <w:rPr>
          <w:rFonts w:eastAsia="SimSun"/>
          <w:kern w:val="3"/>
          <w:szCs w:val="24"/>
          <w:lang w:eastAsia="en-US"/>
        </w:rPr>
        <w:t>inadéquation</w:t>
      </w:r>
      <w:r w:rsidRPr="00C32C1E">
        <w:rPr>
          <w:rFonts w:eastAsia="SimSun"/>
          <w:kern w:val="3"/>
          <w:szCs w:val="24"/>
          <w:lang w:eastAsia="en-US"/>
        </w:rPr>
        <w:t xml:space="preserve"> avec le principe </w:t>
      </w:r>
      <w:proofErr w:type="spellStart"/>
      <w:r w:rsidRPr="00C32C1E">
        <w:rPr>
          <w:rFonts w:eastAsia="SimSun"/>
          <w:i/>
          <w:kern w:val="3"/>
          <w:szCs w:val="24"/>
          <w:lang w:eastAsia="en-US"/>
        </w:rPr>
        <w:t>kompetenz</w:t>
      </w:r>
      <w:proofErr w:type="spellEnd"/>
      <w:r w:rsidR="006B315D" w:rsidRPr="00C32C1E">
        <w:rPr>
          <w:rStyle w:val="Appelnotedebasdep"/>
          <w:rFonts w:eastAsia="SimSun"/>
          <w:i/>
          <w:kern w:val="3"/>
          <w:szCs w:val="24"/>
          <w:lang w:eastAsia="en-US"/>
        </w:rPr>
        <w:footnoteReference w:id="208"/>
      </w:r>
      <w:r w:rsidRPr="00C32C1E">
        <w:rPr>
          <w:rFonts w:eastAsia="SimSun"/>
          <w:i/>
          <w:kern w:val="3"/>
          <w:szCs w:val="24"/>
          <w:lang w:eastAsia="en-US"/>
        </w:rPr>
        <w:t xml:space="preserve"> </w:t>
      </w:r>
      <w:proofErr w:type="spellStart"/>
      <w:r w:rsidRPr="00C32C1E">
        <w:rPr>
          <w:rFonts w:eastAsia="SimSun"/>
          <w:i/>
          <w:kern w:val="3"/>
          <w:szCs w:val="24"/>
          <w:lang w:eastAsia="en-US"/>
        </w:rPr>
        <w:t>kompetenz</w:t>
      </w:r>
      <w:proofErr w:type="spellEnd"/>
      <w:r w:rsidR="001E5554" w:rsidRPr="00C32C1E">
        <w:rPr>
          <w:rFonts w:eastAsia="SimSun"/>
          <w:kern w:val="3"/>
          <w:szCs w:val="24"/>
          <w:lang w:eastAsia="en-US"/>
        </w:rPr>
        <w:t xml:space="preserve"> et </w:t>
      </w:r>
      <w:r w:rsidRPr="00C32C1E">
        <w:rPr>
          <w:rFonts w:eastAsia="SimSun"/>
          <w:kern w:val="3"/>
          <w:szCs w:val="24"/>
          <w:lang w:eastAsia="en-US"/>
        </w:rPr>
        <w:t>du fait  qu’</w:t>
      </w:r>
      <w:r w:rsidR="00896660" w:rsidRPr="00C32C1E">
        <w:rPr>
          <w:rFonts w:eastAsia="SimSun"/>
          <w:kern w:val="3"/>
          <w:szCs w:val="24"/>
          <w:lang w:eastAsia="en-US"/>
        </w:rPr>
        <w:t>e</w:t>
      </w:r>
      <w:r w:rsidR="00614D01" w:rsidRPr="00C32C1E">
        <w:rPr>
          <w:rFonts w:eastAsia="SimSun"/>
          <w:kern w:val="3"/>
          <w:szCs w:val="24"/>
          <w:lang w:eastAsia="en-US"/>
        </w:rPr>
        <w:t>l</w:t>
      </w:r>
      <w:r w:rsidR="00896660" w:rsidRPr="00C32C1E">
        <w:rPr>
          <w:rFonts w:eastAsia="SimSun"/>
          <w:kern w:val="3"/>
          <w:szCs w:val="24"/>
          <w:lang w:eastAsia="en-US"/>
        </w:rPr>
        <w:t>le</w:t>
      </w:r>
      <w:r w:rsidR="00614D01" w:rsidRPr="00C32C1E">
        <w:rPr>
          <w:rFonts w:eastAsia="SimSun"/>
          <w:kern w:val="3"/>
          <w:szCs w:val="24"/>
          <w:lang w:eastAsia="en-US"/>
        </w:rPr>
        <w:t>s  méconnaissent  et  viole</w:t>
      </w:r>
      <w:r w:rsidR="00896660" w:rsidRPr="00C32C1E">
        <w:rPr>
          <w:rFonts w:eastAsia="SimSun"/>
          <w:kern w:val="3"/>
          <w:szCs w:val="24"/>
          <w:lang w:eastAsia="en-US"/>
        </w:rPr>
        <w:t>nt</w:t>
      </w:r>
      <w:r w:rsidR="00614D01" w:rsidRPr="00C32C1E">
        <w:rPr>
          <w:rFonts w:eastAsia="SimSun"/>
          <w:kern w:val="3"/>
          <w:szCs w:val="24"/>
          <w:lang w:eastAsia="en-US"/>
        </w:rPr>
        <w:t xml:space="preserve"> le droit </w:t>
      </w:r>
      <w:r w:rsidR="00896660" w:rsidRPr="00C32C1E">
        <w:rPr>
          <w:rFonts w:eastAsia="SimSun"/>
          <w:kern w:val="3"/>
          <w:szCs w:val="24"/>
          <w:lang w:eastAsia="en-US"/>
        </w:rPr>
        <w:t xml:space="preserve"> fondamental </w:t>
      </w:r>
      <w:r w:rsidR="006D4D89" w:rsidRPr="00C32C1E">
        <w:rPr>
          <w:rFonts w:eastAsia="SimSun"/>
          <w:kern w:val="3"/>
          <w:szCs w:val="24"/>
          <w:lang w:eastAsia="en-US"/>
        </w:rPr>
        <w:t>de  la partie adverse</w:t>
      </w:r>
      <w:r w:rsidR="00896660" w:rsidRPr="00C32C1E">
        <w:rPr>
          <w:rFonts w:eastAsia="SimSun"/>
          <w:kern w:val="3"/>
          <w:szCs w:val="24"/>
          <w:lang w:eastAsia="en-US"/>
        </w:rPr>
        <w:t xml:space="preserve"> d’avoir </w:t>
      </w:r>
      <w:r w:rsidR="00614D01" w:rsidRPr="00C32C1E">
        <w:rPr>
          <w:rFonts w:eastAsia="SimSun"/>
          <w:kern w:val="3"/>
          <w:szCs w:val="24"/>
          <w:lang w:eastAsia="en-US"/>
        </w:rPr>
        <w:t xml:space="preserve">accès à la </w:t>
      </w:r>
      <w:r w:rsidR="0009011C" w:rsidRPr="00C32C1E">
        <w:rPr>
          <w:rFonts w:eastAsia="SimSun"/>
          <w:kern w:val="3"/>
          <w:szCs w:val="24"/>
          <w:lang w:eastAsia="en-US"/>
        </w:rPr>
        <w:t>justice.</w:t>
      </w:r>
      <w:r w:rsidR="0009011C">
        <w:rPr>
          <w:rFonts w:eastAsia="SimSun"/>
          <w:kern w:val="3"/>
          <w:szCs w:val="24"/>
          <w:lang w:eastAsia="en-US"/>
        </w:rPr>
        <w:t xml:space="preserve"> </w:t>
      </w:r>
    </w:p>
    <w:p w:rsidR="00C26A18" w:rsidRDefault="001B1112" w:rsidP="00344437">
      <w:pPr>
        <w:autoSpaceDE w:val="0"/>
        <w:autoSpaceDN w:val="0"/>
        <w:adjustRightInd w:val="0"/>
        <w:spacing w:line="480" w:lineRule="auto"/>
        <w:rPr>
          <w:sz w:val="26"/>
          <w:szCs w:val="26"/>
          <w:lang w:eastAsia="fr-CA"/>
        </w:rPr>
      </w:pPr>
      <w:r w:rsidRPr="00E9556E">
        <w:rPr>
          <w:rFonts w:eastAsia="SimSun"/>
          <w:kern w:val="3"/>
          <w:szCs w:val="24"/>
          <w:lang w:eastAsia="en-US"/>
        </w:rPr>
        <w:t>L</w:t>
      </w:r>
      <w:r w:rsidR="00896660" w:rsidRPr="00E9556E">
        <w:rPr>
          <w:rFonts w:eastAsia="SimSun"/>
          <w:kern w:val="3"/>
          <w:szCs w:val="24"/>
          <w:lang w:eastAsia="en-US"/>
        </w:rPr>
        <w:t xml:space="preserve">e tribunal arbitral n’est pas tenu </w:t>
      </w:r>
      <w:r w:rsidR="0028094E">
        <w:rPr>
          <w:rFonts w:eastAsia="SimSun"/>
          <w:kern w:val="3"/>
          <w:szCs w:val="24"/>
          <w:lang w:eastAsia="en-US"/>
        </w:rPr>
        <w:t xml:space="preserve">de faire </w:t>
      </w:r>
      <w:r w:rsidR="00896660" w:rsidRPr="00E9556E">
        <w:rPr>
          <w:rFonts w:eastAsia="SimSun"/>
          <w:kern w:val="3"/>
          <w:szCs w:val="24"/>
          <w:lang w:eastAsia="en-US"/>
        </w:rPr>
        <w:t xml:space="preserve">droit aux </w:t>
      </w:r>
      <w:r w:rsidR="0054615D">
        <w:rPr>
          <w:rFonts w:eastAsia="SimSun"/>
          <w:kern w:val="3"/>
          <w:szCs w:val="24"/>
          <w:lang w:eastAsia="en-US"/>
        </w:rPr>
        <w:t>injonctions sous réserve</w:t>
      </w:r>
      <w:r w:rsidR="00344437">
        <w:rPr>
          <w:rFonts w:eastAsia="SimSun"/>
          <w:kern w:val="3"/>
          <w:szCs w:val="24"/>
          <w:lang w:eastAsia="en-US"/>
        </w:rPr>
        <w:t xml:space="preserve"> de </w:t>
      </w:r>
      <w:r w:rsidR="00A7536C" w:rsidRPr="00E9556E">
        <w:rPr>
          <w:rFonts w:eastAsia="SimSun"/>
          <w:kern w:val="3"/>
          <w:szCs w:val="24"/>
          <w:lang w:eastAsia="en-US"/>
        </w:rPr>
        <w:t xml:space="preserve"> </w:t>
      </w:r>
      <w:r w:rsidR="00896660" w:rsidRPr="00E9556E">
        <w:rPr>
          <w:rFonts w:eastAsia="SimSun"/>
          <w:kern w:val="3"/>
          <w:szCs w:val="24"/>
          <w:lang w:eastAsia="en-US"/>
        </w:rPr>
        <w:t>la manière  dont il conçoit sa mission</w:t>
      </w:r>
      <w:r w:rsidR="00896660" w:rsidRPr="00E9556E">
        <w:rPr>
          <w:rStyle w:val="Appelnotedebasdep"/>
          <w:rFonts w:eastAsia="SimSun"/>
          <w:kern w:val="3"/>
          <w:szCs w:val="24"/>
          <w:lang w:eastAsia="en-US"/>
        </w:rPr>
        <w:footnoteReference w:id="209"/>
      </w:r>
      <w:r w:rsidR="0009011C">
        <w:rPr>
          <w:rFonts w:eastAsia="SimSun"/>
          <w:kern w:val="3"/>
          <w:szCs w:val="24"/>
          <w:lang w:eastAsia="en-US"/>
        </w:rPr>
        <w:t xml:space="preserve">. </w:t>
      </w:r>
      <w:r w:rsidR="00E9556E" w:rsidRPr="00E9556E">
        <w:rPr>
          <w:rFonts w:eastAsia="SimSun"/>
          <w:kern w:val="3"/>
          <w:szCs w:val="24"/>
          <w:lang w:eastAsia="en-US"/>
        </w:rPr>
        <w:t>L’arbitre  qui conçoit</w:t>
      </w:r>
      <w:r w:rsidR="00E9556E">
        <w:rPr>
          <w:rFonts w:eastAsia="SimSun"/>
          <w:kern w:val="3"/>
          <w:szCs w:val="24"/>
          <w:lang w:eastAsia="en-US"/>
        </w:rPr>
        <w:t xml:space="preserve"> sa</w:t>
      </w:r>
      <w:r w:rsidR="00696E60">
        <w:rPr>
          <w:rFonts w:eastAsia="SimSun"/>
          <w:kern w:val="3"/>
          <w:szCs w:val="24"/>
          <w:lang w:eastAsia="en-US"/>
        </w:rPr>
        <w:t xml:space="preserve"> </w:t>
      </w:r>
      <w:r w:rsidR="00E9556E">
        <w:rPr>
          <w:rFonts w:eastAsia="SimSun"/>
          <w:kern w:val="3"/>
          <w:szCs w:val="24"/>
          <w:lang w:eastAsia="en-US"/>
        </w:rPr>
        <w:t xml:space="preserve"> mission</w:t>
      </w:r>
      <w:r w:rsidR="00696E60">
        <w:rPr>
          <w:rFonts w:eastAsia="SimSun"/>
          <w:kern w:val="3"/>
          <w:szCs w:val="24"/>
          <w:lang w:eastAsia="en-US"/>
        </w:rPr>
        <w:t xml:space="preserve"> comme </w:t>
      </w:r>
      <w:r w:rsidR="00E9556E" w:rsidRPr="00E9556E">
        <w:rPr>
          <w:rFonts w:eastAsia="SimSun"/>
          <w:kern w:val="3"/>
          <w:szCs w:val="24"/>
          <w:lang w:eastAsia="en-US"/>
        </w:rPr>
        <w:t xml:space="preserve"> celle  d’un juge étatique </w:t>
      </w:r>
      <w:r w:rsidR="00696E60">
        <w:rPr>
          <w:rFonts w:eastAsia="SimSun"/>
          <w:kern w:val="3"/>
          <w:szCs w:val="24"/>
          <w:lang w:eastAsia="en-US"/>
        </w:rPr>
        <w:t>se soumettra</w:t>
      </w:r>
      <w:r w:rsidR="00E9556E" w:rsidRPr="00E9556E">
        <w:rPr>
          <w:rFonts w:eastAsia="SimSun"/>
          <w:kern w:val="3"/>
          <w:szCs w:val="24"/>
          <w:lang w:eastAsia="en-US"/>
        </w:rPr>
        <w:t xml:space="preserve">  aux exceptions </w:t>
      </w:r>
      <w:r w:rsidR="00EA4CE9">
        <w:rPr>
          <w:rFonts w:eastAsia="SimSun"/>
          <w:kern w:val="3"/>
          <w:szCs w:val="24"/>
          <w:lang w:eastAsia="en-US"/>
        </w:rPr>
        <w:t>anti-suit</w:t>
      </w:r>
      <w:r w:rsidR="00E9556E" w:rsidRPr="00E9556E">
        <w:rPr>
          <w:rFonts w:eastAsia="SimSun"/>
          <w:kern w:val="3"/>
          <w:szCs w:val="24"/>
          <w:lang w:eastAsia="en-US"/>
        </w:rPr>
        <w:t xml:space="preserve"> </w:t>
      </w:r>
      <w:r w:rsidR="00E87037" w:rsidRPr="00E9556E">
        <w:rPr>
          <w:rFonts w:eastAsia="SimSun"/>
          <w:kern w:val="3"/>
          <w:szCs w:val="24"/>
          <w:lang w:eastAsia="en-US"/>
        </w:rPr>
        <w:t>qu’elle</w:t>
      </w:r>
      <w:r w:rsidR="00E87037">
        <w:rPr>
          <w:rFonts w:eastAsia="SimSun"/>
          <w:kern w:val="3"/>
          <w:szCs w:val="24"/>
          <w:lang w:eastAsia="en-US"/>
        </w:rPr>
        <w:t>s</w:t>
      </w:r>
      <w:r w:rsidR="00E87037" w:rsidRPr="00E9556E">
        <w:rPr>
          <w:rFonts w:eastAsia="SimSun"/>
          <w:kern w:val="3"/>
          <w:szCs w:val="24"/>
          <w:lang w:eastAsia="en-US"/>
        </w:rPr>
        <w:t xml:space="preserve"> soi</w:t>
      </w:r>
      <w:r w:rsidR="00E87037">
        <w:rPr>
          <w:rFonts w:eastAsia="SimSun"/>
          <w:kern w:val="3"/>
          <w:szCs w:val="24"/>
          <w:lang w:eastAsia="en-US"/>
        </w:rPr>
        <w:t xml:space="preserve">ent </w:t>
      </w:r>
      <w:r w:rsidR="00E9556E" w:rsidRPr="00E9556E">
        <w:rPr>
          <w:rFonts w:eastAsia="SimSun"/>
          <w:kern w:val="3"/>
          <w:szCs w:val="24"/>
          <w:lang w:eastAsia="en-US"/>
        </w:rPr>
        <w:t>fondées ou non.</w:t>
      </w:r>
      <w:r w:rsidR="00A7536C" w:rsidRPr="00E9556E">
        <w:rPr>
          <w:rFonts w:eastAsia="SimSun"/>
          <w:kern w:val="3"/>
          <w:szCs w:val="24"/>
          <w:lang w:eastAsia="en-US"/>
        </w:rPr>
        <w:t xml:space="preserve"> </w:t>
      </w:r>
      <w:r w:rsidR="00E9556E">
        <w:rPr>
          <w:rFonts w:eastAsia="SimSun"/>
          <w:kern w:val="3"/>
          <w:szCs w:val="24"/>
          <w:lang w:eastAsia="en-US"/>
        </w:rPr>
        <w:t xml:space="preserve"> </w:t>
      </w:r>
      <w:r w:rsidR="001379C3">
        <w:rPr>
          <w:rFonts w:eastAsia="SimSun"/>
          <w:kern w:val="3"/>
          <w:szCs w:val="24"/>
          <w:lang w:eastAsia="en-US"/>
        </w:rPr>
        <w:t>D</w:t>
      </w:r>
      <w:r w:rsidR="00E87037">
        <w:rPr>
          <w:rFonts w:eastAsia="SimSun"/>
          <w:kern w:val="3"/>
          <w:szCs w:val="24"/>
          <w:lang w:eastAsia="en-US"/>
        </w:rPr>
        <w:t>’</w:t>
      </w:r>
      <w:r w:rsidR="00E9556E">
        <w:rPr>
          <w:rFonts w:eastAsia="SimSun"/>
          <w:kern w:val="3"/>
          <w:szCs w:val="24"/>
          <w:lang w:eastAsia="en-US"/>
        </w:rPr>
        <w:t>autre part</w:t>
      </w:r>
      <w:r w:rsidR="001379C3">
        <w:rPr>
          <w:rFonts w:eastAsia="SimSun"/>
          <w:kern w:val="3"/>
          <w:szCs w:val="24"/>
          <w:lang w:eastAsia="en-US"/>
        </w:rPr>
        <w:t>,</w:t>
      </w:r>
      <w:r w:rsidR="00E9556E">
        <w:rPr>
          <w:rFonts w:eastAsia="SimSun"/>
          <w:kern w:val="3"/>
          <w:szCs w:val="24"/>
          <w:lang w:eastAsia="en-US"/>
        </w:rPr>
        <w:t xml:space="preserve"> si l’arbitre </w:t>
      </w:r>
      <w:r w:rsidR="006D4D89">
        <w:rPr>
          <w:rFonts w:eastAsia="SimSun"/>
          <w:kern w:val="3"/>
          <w:szCs w:val="24"/>
          <w:lang w:eastAsia="en-US"/>
        </w:rPr>
        <w:t>se</w:t>
      </w:r>
      <w:r w:rsidR="001379C3">
        <w:rPr>
          <w:rFonts w:eastAsia="SimSun"/>
          <w:kern w:val="3"/>
          <w:szCs w:val="24"/>
          <w:lang w:eastAsia="en-US"/>
        </w:rPr>
        <w:t xml:space="preserve"> </w:t>
      </w:r>
      <w:r w:rsidR="003E651A">
        <w:rPr>
          <w:rFonts w:eastAsia="SimSun"/>
          <w:kern w:val="3"/>
          <w:szCs w:val="24"/>
          <w:lang w:eastAsia="en-US"/>
        </w:rPr>
        <w:t>considère</w:t>
      </w:r>
      <w:r w:rsidR="0028094E">
        <w:rPr>
          <w:rFonts w:eastAsia="SimSun"/>
          <w:kern w:val="3"/>
          <w:szCs w:val="24"/>
          <w:lang w:eastAsia="en-US"/>
        </w:rPr>
        <w:t xml:space="preserve"> comme </w:t>
      </w:r>
      <w:r w:rsidR="006D4D89">
        <w:rPr>
          <w:rFonts w:eastAsia="SimSun"/>
          <w:kern w:val="3"/>
          <w:szCs w:val="24"/>
          <w:lang w:eastAsia="en-US"/>
        </w:rPr>
        <w:t>celui qui</w:t>
      </w:r>
      <w:r w:rsidR="003474E8">
        <w:rPr>
          <w:rFonts w:eastAsia="SimSun"/>
          <w:kern w:val="3"/>
          <w:szCs w:val="24"/>
          <w:lang w:eastAsia="en-US"/>
        </w:rPr>
        <w:t xml:space="preserve"> est investi</w:t>
      </w:r>
      <w:r w:rsidR="00712411">
        <w:rPr>
          <w:rFonts w:eastAsia="SimSun"/>
          <w:kern w:val="3"/>
          <w:szCs w:val="24"/>
          <w:lang w:eastAsia="en-US"/>
        </w:rPr>
        <w:t xml:space="preserve"> de la mission </w:t>
      </w:r>
      <w:r w:rsidR="00E87037">
        <w:rPr>
          <w:rFonts w:eastAsia="SimSun"/>
          <w:kern w:val="3"/>
          <w:szCs w:val="24"/>
          <w:lang w:eastAsia="en-US"/>
        </w:rPr>
        <w:t xml:space="preserve"> de </w:t>
      </w:r>
      <w:r w:rsidR="00EB324F">
        <w:rPr>
          <w:rFonts w:eastAsia="SimSun"/>
          <w:kern w:val="3"/>
          <w:szCs w:val="24"/>
          <w:lang w:eastAsia="en-US"/>
        </w:rPr>
        <w:t xml:space="preserve">départager les règles de </w:t>
      </w:r>
      <w:r w:rsidR="00712411">
        <w:rPr>
          <w:rFonts w:eastAsia="SimSun"/>
          <w:kern w:val="3"/>
          <w:szCs w:val="24"/>
          <w:lang w:eastAsia="en-US"/>
        </w:rPr>
        <w:t>droit</w:t>
      </w:r>
      <w:r w:rsidR="00696E60">
        <w:rPr>
          <w:rFonts w:eastAsia="SimSun"/>
          <w:kern w:val="3"/>
          <w:szCs w:val="24"/>
          <w:lang w:eastAsia="en-US"/>
        </w:rPr>
        <w:t>,</w:t>
      </w:r>
      <w:r w:rsidR="00EB324F">
        <w:rPr>
          <w:rFonts w:eastAsia="SimSun"/>
          <w:kern w:val="3"/>
          <w:szCs w:val="24"/>
          <w:lang w:eastAsia="en-US"/>
        </w:rPr>
        <w:t xml:space="preserve"> il </w:t>
      </w:r>
      <w:r w:rsidR="00696E60">
        <w:rPr>
          <w:rFonts w:eastAsia="SimSun"/>
          <w:kern w:val="3"/>
          <w:szCs w:val="24"/>
          <w:lang w:eastAsia="en-US"/>
        </w:rPr>
        <w:t>appréciera</w:t>
      </w:r>
      <w:r w:rsidR="00712411">
        <w:rPr>
          <w:rFonts w:eastAsia="SimSun"/>
          <w:kern w:val="3"/>
          <w:szCs w:val="24"/>
          <w:lang w:eastAsia="en-US"/>
        </w:rPr>
        <w:t xml:space="preserve"> les injonctions en fonction</w:t>
      </w:r>
      <w:r w:rsidR="00B13476">
        <w:rPr>
          <w:rFonts w:eastAsia="SimSun"/>
          <w:kern w:val="3"/>
          <w:szCs w:val="24"/>
          <w:lang w:eastAsia="en-US"/>
        </w:rPr>
        <w:t xml:space="preserve"> </w:t>
      </w:r>
      <w:r w:rsidR="00696E60">
        <w:rPr>
          <w:rFonts w:eastAsia="SimSun"/>
          <w:kern w:val="3"/>
          <w:szCs w:val="24"/>
          <w:lang w:eastAsia="en-US"/>
        </w:rPr>
        <w:t xml:space="preserve">des </w:t>
      </w:r>
      <w:r w:rsidR="001379C3">
        <w:rPr>
          <w:rFonts w:eastAsia="SimSun"/>
          <w:kern w:val="3"/>
          <w:szCs w:val="24"/>
          <w:lang w:eastAsia="en-US"/>
        </w:rPr>
        <w:t>règles</w:t>
      </w:r>
      <w:r w:rsidR="0009011C">
        <w:rPr>
          <w:rFonts w:eastAsia="SimSun"/>
          <w:kern w:val="3"/>
          <w:szCs w:val="24"/>
          <w:lang w:eastAsia="en-US"/>
        </w:rPr>
        <w:t xml:space="preserve"> de  droit  </w:t>
      </w:r>
      <w:r w:rsidR="00696E60">
        <w:rPr>
          <w:rFonts w:eastAsia="SimSun"/>
          <w:kern w:val="3"/>
          <w:szCs w:val="24"/>
          <w:lang w:eastAsia="en-US"/>
        </w:rPr>
        <w:t>qu’il privil</w:t>
      </w:r>
      <w:r w:rsidR="001379C3">
        <w:rPr>
          <w:rFonts w:eastAsia="SimSun"/>
          <w:kern w:val="3"/>
          <w:szCs w:val="24"/>
          <w:lang w:eastAsia="en-US"/>
        </w:rPr>
        <w:t>égie  dans la mise en œuvre  des procédés hasardeux</w:t>
      </w:r>
      <w:r w:rsidR="001379C3">
        <w:rPr>
          <w:rStyle w:val="Appelnotedebasdep"/>
          <w:rFonts w:eastAsia="SimSun"/>
          <w:kern w:val="3"/>
          <w:szCs w:val="24"/>
          <w:lang w:eastAsia="en-US"/>
        </w:rPr>
        <w:footnoteReference w:id="210"/>
      </w:r>
      <w:r w:rsidR="001379C3">
        <w:rPr>
          <w:rFonts w:eastAsia="SimSun"/>
          <w:kern w:val="3"/>
          <w:szCs w:val="24"/>
          <w:lang w:eastAsia="en-US"/>
        </w:rPr>
        <w:t xml:space="preserve"> des </w:t>
      </w:r>
      <w:r w:rsidR="00712411">
        <w:rPr>
          <w:rFonts w:eastAsia="SimSun"/>
          <w:kern w:val="3"/>
          <w:szCs w:val="24"/>
          <w:lang w:eastAsia="en-US"/>
        </w:rPr>
        <w:t xml:space="preserve"> règles de confli</w:t>
      </w:r>
      <w:r w:rsidR="001379C3">
        <w:rPr>
          <w:rFonts w:eastAsia="SimSun"/>
          <w:kern w:val="3"/>
          <w:szCs w:val="24"/>
          <w:lang w:eastAsia="en-US"/>
        </w:rPr>
        <w:t>t</w:t>
      </w:r>
      <w:r w:rsidR="003E651A">
        <w:rPr>
          <w:rFonts w:eastAsia="SimSun"/>
          <w:kern w:val="3"/>
          <w:szCs w:val="24"/>
          <w:lang w:eastAsia="en-US"/>
        </w:rPr>
        <w:t xml:space="preserve"> de loi</w:t>
      </w:r>
      <w:r w:rsidR="001379C3">
        <w:rPr>
          <w:rFonts w:eastAsia="SimSun"/>
          <w:kern w:val="3"/>
          <w:szCs w:val="24"/>
          <w:lang w:eastAsia="en-US"/>
        </w:rPr>
        <w:t>. En revanche,</w:t>
      </w:r>
      <w:r w:rsidR="00E87037">
        <w:rPr>
          <w:rFonts w:eastAsia="SimSun"/>
          <w:kern w:val="3"/>
          <w:szCs w:val="24"/>
          <w:lang w:eastAsia="en-US"/>
        </w:rPr>
        <w:t xml:space="preserve"> </w:t>
      </w:r>
      <w:r w:rsidR="00E9556E">
        <w:rPr>
          <w:rFonts w:eastAsia="SimSun"/>
          <w:kern w:val="3"/>
          <w:szCs w:val="24"/>
          <w:lang w:eastAsia="en-US"/>
        </w:rPr>
        <w:t xml:space="preserve"> </w:t>
      </w:r>
      <w:r w:rsidR="006D4D89">
        <w:rPr>
          <w:rFonts w:eastAsia="SimSun"/>
          <w:kern w:val="3"/>
          <w:szCs w:val="24"/>
          <w:lang w:eastAsia="en-US"/>
        </w:rPr>
        <w:t xml:space="preserve">il est  clair que  s’il se </w:t>
      </w:r>
      <w:r w:rsidR="00A7536C" w:rsidRPr="00E9556E">
        <w:rPr>
          <w:rFonts w:eastAsia="SimSun"/>
          <w:kern w:val="3"/>
          <w:szCs w:val="24"/>
          <w:lang w:eastAsia="en-US"/>
        </w:rPr>
        <w:t>voit</w:t>
      </w:r>
      <w:r w:rsidR="00896660" w:rsidRPr="00E9556E">
        <w:rPr>
          <w:rFonts w:eastAsia="SimSun"/>
          <w:kern w:val="3"/>
          <w:szCs w:val="24"/>
          <w:lang w:eastAsia="en-US"/>
        </w:rPr>
        <w:t xml:space="preserve"> comme l’organe de la communauté international</w:t>
      </w:r>
      <w:r w:rsidR="00A7536C" w:rsidRPr="00E9556E">
        <w:rPr>
          <w:rFonts w:eastAsia="SimSun"/>
          <w:kern w:val="3"/>
          <w:szCs w:val="24"/>
          <w:lang w:eastAsia="en-US"/>
        </w:rPr>
        <w:t>e</w:t>
      </w:r>
      <w:r w:rsidR="001379C3">
        <w:rPr>
          <w:rStyle w:val="Appelnotedebasdep"/>
          <w:rFonts w:eastAsia="SimSun"/>
          <w:kern w:val="3"/>
          <w:szCs w:val="24"/>
          <w:lang w:eastAsia="en-US"/>
        </w:rPr>
        <w:footnoteReference w:id="211"/>
      </w:r>
      <w:r w:rsidR="008876A3">
        <w:rPr>
          <w:rFonts w:eastAsia="SimSun"/>
          <w:kern w:val="3"/>
          <w:szCs w:val="24"/>
          <w:lang w:eastAsia="en-US"/>
        </w:rPr>
        <w:t xml:space="preserve"> l’arbitre international </w:t>
      </w:r>
      <w:r w:rsidR="00EB324F" w:rsidRPr="003420F0">
        <w:rPr>
          <w:rFonts w:eastAsia="SimSun"/>
          <w:kern w:val="3"/>
          <w:szCs w:val="24"/>
          <w:lang w:eastAsia="en-US"/>
        </w:rPr>
        <w:t xml:space="preserve">examinera le </w:t>
      </w:r>
      <w:r w:rsidR="00696E60" w:rsidRPr="003420F0">
        <w:rPr>
          <w:rFonts w:eastAsia="SimSun"/>
          <w:kern w:val="3"/>
          <w:szCs w:val="24"/>
          <w:lang w:eastAsia="en-US"/>
        </w:rPr>
        <w:t>bien fondé des anti-suit</w:t>
      </w:r>
      <w:r w:rsidR="008876A3" w:rsidRPr="003420F0">
        <w:rPr>
          <w:rFonts w:eastAsia="SimSun"/>
          <w:kern w:val="3"/>
          <w:szCs w:val="24"/>
          <w:lang w:eastAsia="en-US"/>
        </w:rPr>
        <w:t xml:space="preserve"> </w:t>
      </w:r>
      <w:r w:rsidR="00696E60" w:rsidRPr="003420F0">
        <w:rPr>
          <w:rFonts w:eastAsia="SimSun"/>
          <w:kern w:val="3"/>
          <w:szCs w:val="24"/>
          <w:lang w:eastAsia="en-US"/>
        </w:rPr>
        <w:t>au regard de l’ordre public international</w:t>
      </w:r>
      <w:r w:rsidR="00C33B20" w:rsidRPr="003420F0">
        <w:rPr>
          <w:rFonts w:eastAsia="SimSun"/>
          <w:kern w:val="3"/>
          <w:szCs w:val="24"/>
          <w:lang w:eastAsia="en-US"/>
        </w:rPr>
        <w:t xml:space="preserve"> et </w:t>
      </w:r>
      <w:r w:rsidR="0009011C" w:rsidRPr="003420F0">
        <w:rPr>
          <w:rFonts w:eastAsia="SimSun"/>
          <w:kern w:val="3"/>
          <w:szCs w:val="24"/>
          <w:lang w:eastAsia="en-US"/>
        </w:rPr>
        <w:t>décidera</w:t>
      </w:r>
      <w:r w:rsidR="00EB324F" w:rsidRPr="003420F0">
        <w:rPr>
          <w:rFonts w:eastAsia="SimSun"/>
          <w:kern w:val="3"/>
          <w:szCs w:val="24"/>
          <w:lang w:eastAsia="en-US"/>
        </w:rPr>
        <w:t xml:space="preserve"> en fonction de </w:t>
      </w:r>
      <w:r w:rsidR="00265697" w:rsidRPr="003420F0">
        <w:rPr>
          <w:rFonts w:eastAsia="SimSun"/>
          <w:kern w:val="3"/>
          <w:szCs w:val="24"/>
          <w:lang w:eastAsia="en-US"/>
        </w:rPr>
        <w:t>ce raisonnement</w:t>
      </w:r>
      <w:r w:rsidR="00696E60" w:rsidRPr="003420F0">
        <w:rPr>
          <w:rFonts w:eastAsia="SimSun"/>
          <w:kern w:val="3"/>
          <w:szCs w:val="24"/>
          <w:lang w:eastAsia="en-US"/>
        </w:rPr>
        <w:t> </w:t>
      </w:r>
      <w:r w:rsidR="00EB324F" w:rsidRPr="003420F0">
        <w:rPr>
          <w:rFonts w:eastAsia="SimSun"/>
          <w:kern w:val="3"/>
          <w:szCs w:val="24"/>
          <w:lang w:eastAsia="en-US"/>
        </w:rPr>
        <w:t>: «</w:t>
      </w:r>
      <w:r w:rsidR="005D2D07" w:rsidRPr="003420F0">
        <w:rPr>
          <w:rFonts w:eastAsia="SimSun"/>
          <w:kern w:val="3"/>
          <w:szCs w:val="24"/>
          <w:lang w:eastAsia="en-US"/>
        </w:rPr>
        <w:t> </w:t>
      </w:r>
      <w:r w:rsidR="006E14CD" w:rsidRPr="003420F0">
        <w:rPr>
          <w:szCs w:val="24"/>
          <w:lang w:eastAsia="fr-CA"/>
        </w:rPr>
        <w:t>L’</w:t>
      </w:r>
      <w:r w:rsidR="005D2D07" w:rsidRPr="003420F0">
        <w:rPr>
          <w:szCs w:val="24"/>
          <w:lang w:eastAsia="fr-CA"/>
        </w:rPr>
        <w:t>adoption généralisée de ces principes, qui nous paraissent car</w:t>
      </w:r>
      <w:r w:rsidR="00903861" w:rsidRPr="003420F0">
        <w:rPr>
          <w:szCs w:val="24"/>
          <w:lang w:eastAsia="fr-CA"/>
        </w:rPr>
        <w:t>actériser le droit moderne de l’</w:t>
      </w:r>
      <w:r w:rsidR="005D2D07" w:rsidRPr="003420F0">
        <w:rPr>
          <w:szCs w:val="24"/>
          <w:lang w:eastAsia="fr-CA"/>
        </w:rPr>
        <w:t>arbitrage international, devrait</w:t>
      </w:r>
      <w:r w:rsidR="0054615D" w:rsidRPr="003420F0">
        <w:rPr>
          <w:szCs w:val="24"/>
          <w:lang w:eastAsia="fr-CA"/>
        </w:rPr>
        <w:t xml:space="preserve"> rendre très largement inutiles </w:t>
      </w:r>
      <w:proofErr w:type="gramStart"/>
      <w:r w:rsidR="005D2D07" w:rsidRPr="003420F0">
        <w:rPr>
          <w:szCs w:val="24"/>
          <w:lang w:eastAsia="fr-CA"/>
        </w:rPr>
        <w:t xml:space="preserve">les </w:t>
      </w:r>
      <w:r w:rsidR="005D2D07" w:rsidRPr="003420F0">
        <w:rPr>
          <w:iCs/>
          <w:szCs w:val="24"/>
          <w:lang w:eastAsia="fr-CA"/>
        </w:rPr>
        <w:t>anti-</w:t>
      </w:r>
      <w:proofErr w:type="gramEnd"/>
      <w:r w:rsidR="005D2D07" w:rsidRPr="003420F0">
        <w:rPr>
          <w:iCs/>
          <w:szCs w:val="24"/>
          <w:lang w:eastAsia="fr-CA"/>
        </w:rPr>
        <w:t>suit</w:t>
      </w:r>
      <w:r w:rsidR="0054615D" w:rsidRPr="003420F0">
        <w:rPr>
          <w:iCs/>
          <w:szCs w:val="24"/>
          <w:lang w:eastAsia="fr-CA"/>
        </w:rPr>
        <w:t xml:space="preserve"> injonctions</w:t>
      </w:r>
      <w:r w:rsidR="0054615D" w:rsidRPr="003420F0">
        <w:rPr>
          <w:i/>
          <w:iCs/>
          <w:szCs w:val="24"/>
          <w:lang w:eastAsia="fr-CA"/>
        </w:rPr>
        <w:t xml:space="preserve"> </w:t>
      </w:r>
      <w:r w:rsidR="006E14CD" w:rsidRPr="003420F0">
        <w:rPr>
          <w:szCs w:val="24"/>
          <w:lang w:eastAsia="fr-CA"/>
        </w:rPr>
        <w:t>et s’</w:t>
      </w:r>
      <w:r w:rsidR="005D2D07" w:rsidRPr="003420F0">
        <w:rPr>
          <w:szCs w:val="24"/>
          <w:lang w:eastAsia="fr-CA"/>
        </w:rPr>
        <w:t xml:space="preserve">accompagner de leur </w:t>
      </w:r>
      <w:r w:rsidR="00A57DD8" w:rsidRPr="003420F0">
        <w:rPr>
          <w:szCs w:val="24"/>
          <w:lang w:eastAsia="fr-CA"/>
        </w:rPr>
        <w:t>bannissement</w:t>
      </w:r>
      <w:r w:rsidR="005D2D07" w:rsidRPr="003420F0">
        <w:rPr>
          <w:szCs w:val="24"/>
          <w:lang w:eastAsia="fr-CA"/>
        </w:rPr>
        <w:t> »</w:t>
      </w:r>
      <w:r w:rsidR="005D2D07" w:rsidRPr="003420F0">
        <w:rPr>
          <w:rStyle w:val="Appelnotedebasdep"/>
          <w:szCs w:val="24"/>
          <w:lang w:eastAsia="fr-CA"/>
        </w:rPr>
        <w:footnoteReference w:id="212"/>
      </w:r>
      <w:r w:rsidR="00BF1D9B" w:rsidRPr="003420F0">
        <w:rPr>
          <w:szCs w:val="24"/>
          <w:lang w:eastAsia="fr-CA"/>
        </w:rPr>
        <w:t>.</w:t>
      </w:r>
      <w:r w:rsidR="008D7AD3">
        <w:rPr>
          <w:sz w:val="26"/>
          <w:szCs w:val="26"/>
          <w:lang w:eastAsia="fr-CA"/>
        </w:rPr>
        <w:t xml:space="preserve"> </w:t>
      </w:r>
    </w:p>
    <w:p w:rsidR="004C0A9E" w:rsidRPr="003420F0" w:rsidRDefault="008D7AD3" w:rsidP="00344437">
      <w:pPr>
        <w:autoSpaceDE w:val="0"/>
        <w:autoSpaceDN w:val="0"/>
        <w:adjustRightInd w:val="0"/>
        <w:spacing w:line="480" w:lineRule="auto"/>
        <w:rPr>
          <w:szCs w:val="24"/>
          <w:lang w:eastAsia="fr-CA"/>
        </w:rPr>
      </w:pPr>
      <w:r w:rsidRPr="003420F0">
        <w:rPr>
          <w:szCs w:val="24"/>
          <w:lang w:eastAsia="fr-CA"/>
        </w:rPr>
        <w:lastRenderedPageBreak/>
        <w:t>Si</w:t>
      </w:r>
      <w:r w:rsidR="00C9717D" w:rsidRPr="003420F0">
        <w:rPr>
          <w:szCs w:val="24"/>
          <w:lang w:eastAsia="fr-CA"/>
        </w:rPr>
        <w:t xml:space="preserve"> </w:t>
      </w:r>
      <w:r w:rsidRPr="003420F0">
        <w:rPr>
          <w:szCs w:val="24"/>
          <w:lang w:eastAsia="fr-CA"/>
        </w:rPr>
        <w:t>cette procédure permet d’empêcher</w:t>
      </w:r>
      <w:r w:rsidR="00C26A18" w:rsidRPr="003420F0">
        <w:rPr>
          <w:szCs w:val="24"/>
          <w:lang w:eastAsia="fr-CA"/>
        </w:rPr>
        <w:t xml:space="preserve"> en aval</w:t>
      </w:r>
      <w:r w:rsidRPr="003420F0">
        <w:rPr>
          <w:szCs w:val="24"/>
          <w:lang w:eastAsia="fr-CA"/>
        </w:rPr>
        <w:t xml:space="preserve"> à l’</w:t>
      </w:r>
      <w:r w:rsidR="00C26A18" w:rsidRPr="003420F0">
        <w:rPr>
          <w:szCs w:val="24"/>
          <w:lang w:eastAsia="fr-CA"/>
        </w:rPr>
        <w:t xml:space="preserve">arbitrage de connaitre </w:t>
      </w:r>
      <w:r w:rsidRPr="003420F0">
        <w:rPr>
          <w:szCs w:val="24"/>
          <w:lang w:eastAsia="fr-CA"/>
        </w:rPr>
        <w:t>un dénouement</w:t>
      </w:r>
      <w:r w:rsidR="00C26A18" w:rsidRPr="003420F0">
        <w:rPr>
          <w:szCs w:val="24"/>
          <w:lang w:eastAsia="fr-CA"/>
        </w:rPr>
        <w:t xml:space="preserve"> final</w:t>
      </w:r>
      <w:r w:rsidRPr="003420F0">
        <w:rPr>
          <w:szCs w:val="24"/>
          <w:lang w:eastAsia="fr-CA"/>
        </w:rPr>
        <w:t xml:space="preserve"> en </w:t>
      </w:r>
      <w:r w:rsidR="00C26A18" w:rsidRPr="003420F0">
        <w:rPr>
          <w:szCs w:val="24"/>
          <w:lang w:eastAsia="fr-CA"/>
        </w:rPr>
        <w:t xml:space="preserve">le </w:t>
      </w:r>
      <w:r w:rsidRPr="003420F0">
        <w:rPr>
          <w:szCs w:val="24"/>
          <w:lang w:eastAsia="fr-CA"/>
        </w:rPr>
        <w:t xml:space="preserve"> </w:t>
      </w:r>
      <w:r w:rsidR="00C9717D" w:rsidRPr="003420F0">
        <w:rPr>
          <w:szCs w:val="24"/>
          <w:lang w:eastAsia="fr-CA"/>
        </w:rPr>
        <w:t>perturbant</w:t>
      </w:r>
      <w:r w:rsidR="00C26A18" w:rsidRPr="003420F0">
        <w:rPr>
          <w:szCs w:val="24"/>
          <w:lang w:eastAsia="fr-CA"/>
        </w:rPr>
        <w:t>, en amont la partie publique dispose d’autres réserves telles que</w:t>
      </w:r>
      <w:r w:rsidR="00C9717D" w:rsidRPr="003420F0">
        <w:rPr>
          <w:szCs w:val="24"/>
          <w:lang w:eastAsia="fr-CA"/>
        </w:rPr>
        <w:t> :</w:t>
      </w:r>
      <w:r w:rsidR="00C26A18" w:rsidRPr="003420F0">
        <w:rPr>
          <w:szCs w:val="24"/>
          <w:lang w:eastAsia="fr-CA"/>
        </w:rPr>
        <w:t xml:space="preserve"> les immunités étatiques  </w:t>
      </w:r>
      <w:r w:rsidRPr="003420F0">
        <w:rPr>
          <w:szCs w:val="24"/>
          <w:lang w:eastAsia="fr-CA"/>
        </w:rPr>
        <w:t xml:space="preserve">pour </w:t>
      </w:r>
      <w:r w:rsidR="00C26A18" w:rsidRPr="003420F0">
        <w:rPr>
          <w:szCs w:val="24"/>
          <w:lang w:eastAsia="fr-CA"/>
        </w:rPr>
        <w:t>nuire ou tout simplement s’opposer à l’exécution de la sentence.</w:t>
      </w:r>
    </w:p>
    <w:p w:rsidR="003420F0" w:rsidRDefault="003420F0" w:rsidP="002563F3">
      <w:pPr>
        <w:tabs>
          <w:tab w:val="left" w:pos="392"/>
        </w:tabs>
        <w:autoSpaceDE w:val="0"/>
        <w:autoSpaceDN w:val="0"/>
        <w:adjustRightInd w:val="0"/>
        <w:spacing w:line="240" w:lineRule="auto"/>
        <w:rPr>
          <w:b/>
          <w:szCs w:val="24"/>
          <w:lang w:eastAsia="fr-CA"/>
        </w:rPr>
      </w:pPr>
    </w:p>
    <w:p w:rsidR="009D68CA" w:rsidRPr="00657340" w:rsidRDefault="00E90DED" w:rsidP="002563F3">
      <w:pPr>
        <w:tabs>
          <w:tab w:val="left" w:pos="392"/>
        </w:tabs>
        <w:autoSpaceDE w:val="0"/>
        <w:autoSpaceDN w:val="0"/>
        <w:adjustRightInd w:val="0"/>
        <w:spacing w:line="240" w:lineRule="auto"/>
        <w:rPr>
          <w:b/>
          <w:szCs w:val="24"/>
          <w:lang w:eastAsia="fr-CA"/>
        </w:rPr>
      </w:pPr>
      <w:r>
        <w:rPr>
          <w:b/>
          <w:szCs w:val="24"/>
          <w:lang w:eastAsia="fr-CA"/>
        </w:rPr>
        <w:t>2.1.5</w:t>
      </w:r>
      <w:r w:rsidR="00A57DD8" w:rsidRPr="00A57DD8">
        <w:rPr>
          <w:b/>
          <w:szCs w:val="24"/>
          <w:lang w:eastAsia="fr-CA"/>
        </w:rPr>
        <w:t xml:space="preserve"> L’évocation du pri</w:t>
      </w:r>
      <w:r w:rsidR="003C157F">
        <w:rPr>
          <w:b/>
          <w:szCs w:val="24"/>
          <w:lang w:eastAsia="fr-CA"/>
        </w:rPr>
        <w:t>ncipe  des immunités étatiques</w:t>
      </w:r>
    </w:p>
    <w:p w:rsidR="002563F3" w:rsidRDefault="002563F3" w:rsidP="00E06302">
      <w:pPr>
        <w:autoSpaceDE w:val="0"/>
        <w:autoSpaceDN w:val="0"/>
        <w:adjustRightInd w:val="0"/>
        <w:spacing w:line="480" w:lineRule="auto"/>
        <w:rPr>
          <w:rFonts w:eastAsia="SimSun"/>
          <w:kern w:val="3"/>
          <w:szCs w:val="24"/>
          <w:lang w:eastAsia="en-US"/>
        </w:rPr>
      </w:pPr>
    </w:p>
    <w:p w:rsidR="00E06302" w:rsidRDefault="00265697" w:rsidP="00E06302">
      <w:pPr>
        <w:autoSpaceDE w:val="0"/>
        <w:autoSpaceDN w:val="0"/>
        <w:adjustRightInd w:val="0"/>
        <w:spacing w:line="480" w:lineRule="auto"/>
        <w:rPr>
          <w:rFonts w:eastAsia="SimSun"/>
          <w:kern w:val="3"/>
          <w:szCs w:val="24"/>
          <w:lang w:eastAsia="en-US"/>
        </w:rPr>
      </w:pPr>
      <w:r>
        <w:rPr>
          <w:rFonts w:eastAsia="SimSun"/>
          <w:kern w:val="3"/>
          <w:szCs w:val="24"/>
          <w:lang w:eastAsia="en-US"/>
        </w:rPr>
        <w:t xml:space="preserve">Selon la doctrine, </w:t>
      </w:r>
      <w:r w:rsidR="00714DC3">
        <w:rPr>
          <w:rFonts w:eastAsia="SimSun"/>
          <w:kern w:val="3"/>
          <w:szCs w:val="24"/>
          <w:lang w:eastAsia="en-US"/>
        </w:rPr>
        <w:t>la reconnaissance de l</w:t>
      </w:r>
      <w:r w:rsidR="0054615D">
        <w:rPr>
          <w:rFonts w:eastAsia="SimSun"/>
          <w:kern w:val="3"/>
          <w:szCs w:val="24"/>
          <w:lang w:eastAsia="en-US"/>
        </w:rPr>
        <w:t xml:space="preserve">’immunité à un sujet de </w:t>
      </w:r>
      <w:r>
        <w:rPr>
          <w:rFonts w:eastAsia="SimSun"/>
          <w:kern w:val="3"/>
          <w:szCs w:val="24"/>
          <w:lang w:eastAsia="en-US"/>
        </w:rPr>
        <w:t>droit,</w:t>
      </w:r>
      <w:r w:rsidR="0054615D">
        <w:rPr>
          <w:rFonts w:eastAsia="SimSun"/>
          <w:kern w:val="3"/>
          <w:szCs w:val="24"/>
          <w:lang w:eastAsia="en-US"/>
        </w:rPr>
        <w:t xml:space="preserve"> à</w:t>
      </w:r>
      <w:r w:rsidR="00714DC3">
        <w:rPr>
          <w:rFonts w:eastAsia="SimSun"/>
          <w:kern w:val="3"/>
          <w:szCs w:val="24"/>
          <w:lang w:eastAsia="en-US"/>
        </w:rPr>
        <w:t xml:space="preserve"> </w:t>
      </w:r>
      <w:r w:rsidR="0054615D">
        <w:rPr>
          <w:rFonts w:eastAsia="SimSun"/>
          <w:kern w:val="3"/>
          <w:szCs w:val="24"/>
          <w:lang w:eastAsia="en-US"/>
        </w:rPr>
        <w:t xml:space="preserve">un </w:t>
      </w:r>
      <w:r w:rsidR="00714DC3">
        <w:rPr>
          <w:rFonts w:eastAsia="SimSun"/>
          <w:kern w:val="3"/>
          <w:szCs w:val="24"/>
          <w:lang w:eastAsia="en-US"/>
        </w:rPr>
        <w:t xml:space="preserve">État ou </w:t>
      </w:r>
      <w:r w:rsidR="0054615D">
        <w:rPr>
          <w:rFonts w:eastAsia="SimSun"/>
          <w:kern w:val="3"/>
          <w:szCs w:val="24"/>
          <w:lang w:eastAsia="en-US"/>
        </w:rPr>
        <w:t xml:space="preserve">à une </w:t>
      </w:r>
      <w:r w:rsidR="00714DC3">
        <w:rPr>
          <w:rFonts w:eastAsia="SimSun"/>
          <w:kern w:val="3"/>
          <w:szCs w:val="24"/>
          <w:lang w:eastAsia="en-US"/>
        </w:rPr>
        <w:t>organisation international</w:t>
      </w:r>
      <w:r w:rsidR="0054615D">
        <w:rPr>
          <w:rFonts w:eastAsia="SimSun"/>
          <w:kern w:val="3"/>
          <w:szCs w:val="24"/>
          <w:lang w:eastAsia="en-US"/>
        </w:rPr>
        <w:t>e</w:t>
      </w:r>
      <w:r w:rsidR="00714DC3">
        <w:rPr>
          <w:rFonts w:eastAsia="SimSun"/>
          <w:kern w:val="3"/>
          <w:szCs w:val="24"/>
          <w:lang w:eastAsia="en-US"/>
        </w:rPr>
        <w:t xml:space="preserve"> consi</w:t>
      </w:r>
      <w:r>
        <w:rPr>
          <w:rFonts w:eastAsia="SimSun"/>
          <w:kern w:val="3"/>
          <w:szCs w:val="24"/>
          <w:lang w:eastAsia="en-US"/>
        </w:rPr>
        <w:t>ste à «  interdire un organe d’</w:t>
      </w:r>
      <w:r w:rsidR="00714DC3">
        <w:rPr>
          <w:rFonts w:eastAsia="SimSun"/>
          <w:kern w:val="3"/>
          <w:szCs w:val="24"/>
          <w:lang w:eastAsia="en-US"/>
        </w:rPr>
        <w:t>appliquer le droit  normalement applicable par lui  à une situation en raison de la qualité particulière  du  sujet  considéré »</w:t>
      </w:r>
      <w:r w:rsidR="00714DC3">
        <w:rPr>
          <w:rStyle w:val="Appelnotedebasdep"/>
          <w:rFonts w:eastAsia="SimSun"/>
          <w:kern w:val="3"/>
          <w:szCs w:val="24"/>
          <w:lang w:eastAsia="en-US"/>
        </w:rPr>
        <w:footnoteReference w:id="213"/>
      </w:r>
      <w:r>
        <w:rPr>
          <w:rFonts w:eastAsia="SimSun"/>
          <w:kern w:val="3"/>
          <w:szCs w:val="24"/>
          <w:lang w:eastAsia="en-US"/>
        </w:rPr>
        <w:t xml:space="preserve">. </w:t>
      </w:r>
      <w:r w:rsidR="003019BE">
        <w:rPr>
          <w:rFonts w:eastAsia="SimSun"/>
          <w:kern w:val="3"/>
          <w:szCs w:val="24"/>
          <w:lang w:eastAsia="en-US"/>
        </w:rPr>
        <w:t>L</w:t>
      </w:r>
      <w:r w:rsidR="001A45F4">
        <w:rPr>
          <w:rFonts w:eastAsia="SimSun"/>
          <w:kern w:val="3"/>
          <w:szCs w:val="24"/>
          <w:lang w:eastAsia="en-US"/>
        </w:rPr>
        <w:t>es</w:t>
      </w:r>
      <w:r w:rsidR="00266095">
        <w:rPr>
          <w:rFonts w:eastAsia="SimSun"/>
          <w:kern w:val="3"/>
          <w:szCs w:val="24"/>
          <w:lang w:eastAsia="en-US"/>
        </w:rPr>
        <w:t xml:space="preserve"> privilèges  des </w:t>
      </w:r>
      <w:r w:rsidR="001A45F4">
        <w:rPr>
          <w:rFonts w:eastAsia="SimSun"/>
          <w:kern w:val="3"/>
          <w:szCs w:val="24"/>
          <w:lang w:eastAsia="en-US"/>
        </w:rPr>
        <w:t xml:space="preserve">immunités </w:t>
      </w:r>
      <w:r w:rsidR="00032F1E">
        <w:rPr>
          <w:rFonts w:eastAsia="SimSun"/>
          <w:kern w:val="3"/>
          <w:szCs w:val="24"/>
          <w:lang w:eastAsia="en-US"/>
        </w:rPr>
        <w:t xml:space="preserve">étatiques constituent les attributs </w:t>
      </w:r>
      <w:r w:rsidR="001A45F4">
        <w:rPr>
          <w:rFonts w:eastAsia="SimSun"/>
          <w:kern w:val="3"/>
          <w:szCs w:val="24"/>
          <w:lang w:eastAsia="en-US"/>
        </w:rPr>
        <w:t xml:space="preserve">de la </w:t>
      </w:r>
      <w:r w:rsidR="00032F1E">
        <w:rPr>
          <w:rFonts w:eastAsia="SimSun"/>
          <w:kern w:val="3"/>
          <w:szCs w:val="24"/>
          <w:lang w:eastAsia="en-US"/>
        </w:rPr>
        <w:t>souveraineté</w:t>
      </w:r>
      <w:r w:rsidR="00920A56">
        <w:rPr>
          <w:rFonts w:eastAsia="SimSun"/>
          <w:kern w:val="3"/>
          <w:szCs w:val="24"/>
          <w:lang w:eastAsia="en-US"/>
        </w:rPr>
        <w:t xml:space="preserve">, </w:t>
      </w:r>
      <w:r w:rsidR="00E06302">
        <w:rPr>
          <w:rFonts w:eastAsia="SimSun"/>
          <w:kern w:val="3"/>
          <w:szCs w:val="24"/>
          <w:lang w:eastAsia="en-US"/>
        </w:rPr>
        <w:t xml:space="preserve">elles </w:t>
      </w:r>
      <w:r w:rsidR="0054615D">
        <w:rPr>
          <w:rFonts w:eastAsia="SimSun"/>
          <w:kern w:val="3"/>
          <w:szCs w:val="24"/>
          <w:lang w:eastAsia="en-US"/>
        </w:rPr>
        <w:t xml:space="preserve">sont une arme </w:t>
      </w:r>
      <w:r w:rsidR="00032F1E">
        <w:rPr>
          <w:rFonts w:eastAsia="SimSun"/>
          <w:kern w:val="3"/>
          <w:szCs w:val="24"/>
          <w:lang w:eastAsia="en-US"/>
        </w:rPr>
        <w:t xml:space="preserve">souvent  utilisée par les États  pour  échapper aux sentences des  tribunaux </w:t>
      </w:r>
      <w:r w:rsidR="00EB324F">
        <w:rPr>
          <w:rFonts w:eastAsia="SimSun"/>
          <w:kern w:val="3"/>
          <w:szCs w:val="24"/>
          <w:lang w:eastAsia="en-US"/>
        </w:rPr>
        <w:t>arbitraux.</w:t>
      </w:r>
    </w:p>
    <w:p w:rsidR="00714DC3" w:rsidRDefault="00E06302" w:rsidP="00E06302">
      <w:pPr>
        <w:autoSpaceDE w:val="0"/>
        <w:autoSpaceDN w:val="0"/>
        <w:adjustRightInd w:val="0"/>
        <w:spacing w:line="480" w:lineRule="auto"/>
        <w:rPr>
          <w:rFonts w:eastAsia="SimSun"/>
          <w:kern w:val="3"/>
          <w:szCs w:val="24"/>
          <w:lang w:eastAsia="en-US"/>
        </w:rPr>
      </w:pPr>
      <w:r>
        <w:rPr>
          <w:rFonts w:eastAsia="SimSun"/>
          <w:kern w:val="3"/>
          <w:szCs w:val="24"/>
          <w:lang w:eastAsia="en-US"/>
        </w:rPr>
        <w:t>T</w:t>
      </w:r>
      <w:r w:rsidR="002F04FA">
        <w:rPr>
          <w:rFonts w:eastAsia="SimSun"/>
          <w:kern w:val="3"/>
          <w:szCs w:val="24"/>
          <w:lang w:eastAsia="en-US"/>
        </w:rPr>
        <w:t>el</w:t>
      </w:r>
      <w:r w:rsidR="00266095">
        <w:rPr>
          <w:rFonts w:eastAsia="SimSun"/>
          <w:kern w:val="3"/>
          <w:szCs w:val="24"/>
          <w:lang w:eastAsia="en-US"/>
        </w:rPr>
        <w:t xml:space="preserve"> que  mentionné</w:t>
      </w:r>
      <w:r w:rsidR="00B952A1">
        <w:rPr>
          <w:rFonts w:eastAsia="SimSun"/>
          <w:kern w:val="3"/>
          <w:szCs w:val="24"/>
          <w:lang w:eastAsia="en-US"/>
        </w:rPr>
        <w:t xml:space="preserve"> par</w:t>
      </w:r>
      <w:r w:rsidR="00266095">
        <w:rPr>
          <w:rFonts w:eastAsia="SimSun"/>
          <w:kern w:val="3"/>
          <w:szCs w:val="24"/>
          <w:lang w:eastAsia="en-US"/>
        </w:rPr>
        <w:t xml:space="preserve">  un </w:t>
      </w:r>
      <w:r w:rsidR="00D83D99">
        <w:rPr>
          <w:rFonts w:eastAsia="SimSun"/>
          <w:kern w:val="3"/>
          <w:szCs w:val="24"/>
          <w:lang w:eastAsia="en-US"/>
        </w:rPr>
        <w:t>auteur,</w:t>
      </w:r>
      <w:r w:rsidR="00266095">
        <w:rPr>
          <w:rFonts w:eastAsia="SimSun"/>
          <w:kern w:val="3"/>
          <w:szCs w:val="24"/>
          <w:lang w:eastAsia="en-US"/>
        </w:rPr>
        <w:t xml:space="preserve"> les </w:t>
      </w:r>
      <w:r w:rsidR="002F04FA">
        <w:rPr>
          <w:rFonts w:eastAsia="SimSun"/>
          <w:kern w:val="3"/>
          <w:szCs w:val="24"/>
          <w:lang w:eastAsia="en-US"/>
        </w:rPr>
        <w:t xml:space="preserve">concepts </w:t>
      </w:r>
      <w:r w:rsidR="00022C6C">
        <w:rPr>
          <w:rFonts w:eastAsia="SimSun"/>
          <w:kern w:val="3"/>
          <w:szCs w:val="24"/>
          <w:lang w:eastAsia="en-US"/>
        </w:rPr>
        <w:t>d’</w:t>
      </w:r>
      <w:r w:rsidR="002F04FA">
        <w:rPr>
          <w:rFonts w:eastAsia="SimSun"/>
          <w:kern w:val="3"/>
          <w:szCs w:val="24"/>
          <w:lang w:eastAsia="en-US"/>
        </w:rPr>
        <w:t xml:space="preserve">arbitrage  et </w:t>
      </w:r>
      <w:r w:rsidR="00022C6C">
        <w:rPr>
          <w:rFonts w:eastAsia="SimSun"/>
          <w:kern w:val="3"/>
          <w:szCs w:val="24"/>
          <w:lang w:eastAsia="en-US"/>
        </w:rPr>
        <w:t>d’</w:t>
      </w:r>
      <w:r w:rsidR="002F04FA">
        <w:rPr>
          <w:rFonts w:eastAsia="SimSun"/>
          <w:kern w:val="3"/>
          <w:szCs w:val="24"/>
          <w:lang w:eastAsia="en-US"/>
        </w:rPr>
        <w:t>immunités  sont  à   première  vue  antinomique</w:t>
      </w:r>
      <w:r w:rsidR="00B952A1">
        <w:rPr>
          <w:rFonts w:eastAsia="SimSun"/>
          <w:kern w:val="3"/>
          <w:szCs w:val="24"/>
          <w:lang w:eastAsia="en-US"/>
        </w:rPr>
        <w:t>s</w:t>
      </w:r>
      <w:r w:rsidR="002F04FA">
        <w:rPr>
          <w:rFonts w:eastAsia="SimSun"/>
          <w:kern w:val="3"/>
          <w:szCs w:val="24"/>
          <w:lang w:eastAsia="en-US"/>
        </w:rPr>
        <w:t xml:space="preserve"> et difficilement </w:t>
      </w:r>
      <w:r w:rsidR="00266095">
        <w:rPr>
          <w:rFonts w:eastAsia="SimSun"/>
          <w:kern w:val="3"/>
          <w:szCs w:val="24"/>
          <w:lang w:eastAsia="en-US"/>
        </w:rPr>
        <w:t>compatibles</w:t>
      </w:r>
      <w:r w:rsidR="002F04FA">
        <w:rPr>
          <w:rStyle w:val="Appelnotedebasdep"/>
          <w:rFonts w:eastAsia="SimSun"/>
          <w:kern w:val="3"/>
          <w:szCs w:val="24"/>
          <w:lang w:eastAsia="en-US"/>
        </w:rPr>
        <w:footnoteReference w:id="214"/>
      </w:r>
      <w:r w:rsidR="002F04FA">
        <w:rPr>
          <w:rFonts w:eastAsia="SimSun"/>
          <w:kern w:val="3"/>
          <w:szCs w:val="24"/>
          <w:lang w:eastAsia="en-US"/>
        </w:rPr>
        <w:t>.</w:t>
      </w:r>
      <w:r w:rsidR="00331B21">
        <w:rPr>
          <w:rFonts w:eastAsia="SimSun"/>
          <w:kern w:val="3"/>
          <w:szCs w:val="24"/>
          <w:lang w:eastAsia="en-US"/>
        </w:rPr>
        <w:t xml:space="preserve"> </w:t>
      </w:r>
      <w:r w:rsidR="00776397">
        <w:rPr>
          <w:rFonts w:eastAsia="SimSun"/>
          <w:kern w:val="3"/>
          <w:szCs w:val="24"/>
          <w:lang w:eastAsia="en-US"/>
        </w:rPr>
        <w:t>L’exécu</w:t>
      </w:r>
      <w:r w:rsidR="00920A56">
        <w:rPr>
          <w:rFonts w:eastAsia="SimSun"/>
          <w:kern w:val="3"/>
          <w:szCs w:val="24"/>
          <w:lang w:eastAsia="en-US"/>
        </w:rPr>
        <w:t xml:space="preserve">tion de la sentence arbitrale </w:t>
      </w:r>
      <w:r w:rsidR="00776397">
        <w:rPr>
          <w:rFonts w:eastAsia="SimSun"/>
          <w:kern w:val="3"/>
          <w:szCs w:val="24"/>
          <w:lang w:eastAsia="en-US"/>
        </w:rPr>
        <w:t>ne peut conduire  qu’à</w:t>
      </w:r>
      <w:r w:rsidR="00911A50">
        <w:rPr>
          <w:rFonts w:eastAsia="SimSun"/>
          <w:kern w:val="3"/>
          <w:szCs w:val="24"/>
          <w:lang w:eastAsia="en-US"/>
        </w:rPr>
        <w:t xml:space="preserve"> </w:t>
      </w:r>
      <w:r w:rsidR="00776397">
        <w:rPr>
          <w:rFonts w:eastAsia="SimSun"/>
          <w:kern w:val="3"/>
          <w:szCs w:val="24"/>
          <w:lang w:eastAsia="en-US"/>
        </w:rPr>
        <w:t xml:space="preserve"> la levée  du voile  de l’immunité dont  sont couvert</w:t>
      </w:r>
      <w:r w:rsidR="00180295">
        <w:rPr>
          <w:rFonts w:eastAsia="SimSun"/>
          <w:kern w:val="3"/>
          <w:szCs w:val="24"/>
          <w:lang w:eastAsia="en-US"/>
        </w:rPr>
        <w:t>s</w:t>
      </w:r>
      <w:r w:rsidR="00776397">
        <w:rPr>
          <w:rFonts w:eastAsia="SimSun"/>
          <w:kern w:val="3"/>
          <w:szCs w:val="24"/>
          <w:lang w:eastAsia="en-US"/>
        </w:rPr>
        <w:t xml:space="preserve">  </w:t>
      </w:r>
      <w:r w:rsidR="00B531D0">
        <w:rPr>
          <w:rFonts w:eastAsia="SimSun"/>
          <w:kern w:val="3"/>
          <w:szCs w:val="24"/>
          <w:lang w:eastAsia="en-US"/>
        </w:rPr>
        <w:t xml:space="preserve"> </w:t>
      </w:r>
      <w:r w:rsidR="00776397">
        <w:rPr>
          <w:rFonts w:eastAsia="SimSun"/>
          <w:kern w:val="3"/>
          <w:szCs w:val="24"/>
          <w:lang w:eastAsia="en-US"/>
        </w:rPr>
        <w:t xml:space="preserve">les </w:t>
      </w:r>
      <w:r w:rsidR="00265697">
        <w:rPr>
          <w:rFonts w:eastAsia="SimSun"/>
          <w:kern w:val="3"/>
          <w:szCs w:val="24"/>
          <w:lang w:eastAsia="en-US"/>
        </w:rPr>
        <w:t xml:space="preserve">États. </w:t>
      </w:r>
    </w:p>
    <w:p w:rsidR="00D83D99" w:rsidRDefault="00EB324F" w:rsidP="00B32003">
      <w:pPr>
        <w:suppressAutoHyphens/>
        <w:autoSpaceDN w:val="0"/>
        <w:spacing w:after="200" w:line="480" w:lineRule="auto"/>
        <w:textAlignment w:val="baseline"/>
        <w:rPr>
          <w:rFonts w:eastAsia="SimSun"/>
          <w:kern w:val="3"/>
          <w:szCs w:val="24"/>
          <w:lang w:eastAsia="en-US"/>
        </w:rPr>
      </w:pPr>
      <w:r>
        <w:rPr>
          <w:rFonts w:eastAsia="SimSun"/>
          <w:kern w:val="3"/>
          <w:szCs w:val="24"/>
          <w:lang w:eastAsia="en-US"/>
        </w:rPr>
        <w:t xml:space="preserve">Dans  </w:t>
      </w:r>
      <w:r w:rsidR="00CF3C57">
        <w:rPr>
          <w:rFonts w:eastAsia="SimSun"/>
          <w:kern w:val="3"/>
          <w:szCs w:val="24"/>
          <w:lang w:eastAsia="en-US"/>
        </w:rPr>
        <w:t>son</w:t>
      </w:r>
      <w:r w:rsidR="003C157F">
        <w:rPr>
          <w:rFonts w:eastAsia="SimSun"/>
          <w:kern w:val="3"/>
          <w:szCs w:val="24"/>
          <w:lang w:eastAsia="en-US"/>
        </w:rPr>
        <w:t xml:space="preserve"> sens </w:t>
      </w:r>
      <w:r w:rsidR="00CF3C57">
        <w:rPr>
          <w:rFonts w:eastAsia="SimSun"/>
          <w:kern w:val="3"/>
          <w:szCs w:val="24"/>
          <w:lang w:eastAsia="en-US"/>
        </w:rPr>
        <w:t xml:space="preserve"> absolu</w:t>
      </w:r>
      <w:r w:rsidR="00293257">
        <w:rPr>
          <w:rStyle w:val="Appelnotedebasdep"/>
          <w:rFonts w:eastAsia="SimSun"/>
          <w:kern w:val="3"/>
          <w:szCs w:val="24"/>
          <w:lang w:eastAsia="en-US"/>
        </w:rPr>
        <w:footnoteReference w:id="215"/>
      </w:r>
      <w:r w:rsidR="00265697">
        <w:rPr>
          <w:rFonts w:eastAsia="SimSun"/>
          <w:kern w:val="3"/>
          <w:szCs w:val="24"/>
          <w:lang w:eastAsia="en-US"/>
        </w:rPr>
        <w:t>,</w:t>
      </w:r>
      <w:r w:rsidR="00600B6B">
        <w:rPr>
          <w:rFonts w:eastAsia="SimSun"/>
          <w:kern w:val="3"/>
          <w:szCs w:val="24"/>
          <w:lang w:eastAsia="en-US"/>
        </w:rPr>
        <w:t xml:space="preserve"> </w:t>
      </w:r>
      <w:r w:rsidR="00CF3C57">
        <w:rPr>
          <w:rFonts w:eastAsia="SimSun"/>
          <w:kern w:val="3"/>
          <w:szCs w:val="24"/>
          <w:lang w:eastAsia="en-US"/>
        </w:rPr>
        <w:t>la théorie  de</w:t>
      </w:r>
      <w:r w:rsidR="00331B21">
        <w:rPr>
          <w:rFonts w:eastAsia="SimSun"/>
          <w:kern w:val="3"/>
          <w:szCs w:val="24"/>
          <w:lang w:eastAsia="en-US"/>
        </w:rPr>
        <w:t xml:space="preserve"> </w:t>
      </w:r>
      <w:r w:rsidR="00600B6B">
        <w:rPr>
          <w:rFonts w:eastAsia="SimSun"/>
          <w:kern w:val="3"/>
          <w:szCs w:val="24"/>
          <w:lang w:eastAsia="en-US"/>
        </w:rPr>
        <w:t>l’immunité</w:t>
      </w:r>
      <w:r w:rsidR="00331B21">
        <w:rPr>
          <w:rFonts w:eastAsia="SimSun"/>
          <w:kern w:val="3"/>
          <w:szCs w:val="24"/>
          <w:lang w:eastAsia="en-US"/>
        </w:rPr>
        <w:t xml:space="preserve"> </w:t>
      </w:r>
      <w:r w:rsidR="00600B6B">
        <w:rPr>
          <w:rFonts w:eastAsia="SimSun"/>
          <w:kern w:val="3"/>
          <w:szCs w:val="24"/>
          <w:lang w:eastAsia="en-US"/>
        </w:rPr>
        <w:t xml:space="preserve"> étatique</w:t>
      </w:r>
      <w:r w:rsidR="00F6000F">
        <w:rPr>
          <w:rFonts w:eastAsia="SimSun"/>
          <w:kern w:val="3"/>
          <w:szCs w:val="24"/>
          <w:lang w:eastAsia="en-US"/>
        </w:rPr>
        <w:t xml:space="preserve">  </w:t>
      </w:r>
      <w:r w:rsidR="00600B6B">
        <w:rPr>
          <w:rFonts w:eastAsia="SimSun"/>
          <w:kern w:val="3"/>
          <w:szCs w:val="24"/>
          <w:lang w:eastAsia="en-US"/>
        </w:rPr>
        <w:t>suppose</w:t>
      </w:r>
      <w:r w:rsidR="00F6000F">
        <w:rPr>
          <w:rFonts w:eastAsia="SimSun"/>
          <w:kern w:val="3"/>
          <w:szCs w:val="24"/>
          <w:lang w:eastAsia="en-US"/>
        </w:rPr>
        <w:t xml:space="preserve">  que </w:t>
      </w:r>
      <w:r w:rsidR="00331B21">
        <w:rPr>
          <w:rFonts w:eastAsia="SimSun"/>
          <w:kern w:val="3"/>
          <w:szCs w:val="24"/>
          <w:lang w:eastAsia="en-US"/>
        </w:rPr>
        <w:t xml:space="preserve"> </w:t>
      </w:r>
      <w:r w:rsidR="00F6000F">
        <w:rPr>
          <w:rFonts w:eastAsia="SimSun"/>
          <w:kern w:val="3"/>
          <w:szCs w:val="24"/>
          <w:lang w:eastAsia="en-US"/>
        </w:rPr>
        <w:t>l</w:t>
      </w:r>
      <w:r w:rsidR="00920A56">
        <w:rPr>
          <w:rFonts w:eastAsia="SimSun"/>
          <w:kern w:val="3"/>
          <w:szCs w:val="24"/>
          <w:lang w:eastAsia="en-US"/>
        </w:rPr>
        <w:t xml:space="preserve">es actes  </w:t>
      </w:r>
      <w:r w:rsidR="00331B21">
        <w:rPr>
          <w:rFonts w:eastAsia="SimSun"/>
          <w:kern w:val="3"/>
          <w:szCs w:val="24"/>
          <w:lang w:eastAsia="en-US"/>
        </w:rPr>
        <w:t>de l’</w:t>
      </w:r>
      <w:r w:rsidR="00F6000F">
        <w:rPr>
          <w:rFonts w:eastAsia="SimSun"/>
          <w:kern w:val="3"/>
          <w:szCs w:val="24"/>
          <w:lang w:eastAsia="en-US"/>
        </w:rPr>
        <w:t>É</w:t>
      </w:r>
      <w:r w:rsidR="00776397">
        <w:rPr>
          <w:rFonts w:eastAsia="SimSun"/>
          <w:kern w:val="3"/>
          <w:szCs w:val="24"/>
          <w:lang w:eastAsia="en-US"/>
        </w:rPr>
        <w:t>tat</w:t>
      </w:r>
      <w:r w:rsidR="00E2578C">
        <w:rPr>
          <w:rFonts w:eastAsia="SimSun"/>
          <w:kern w:val="3"/>
          <w:szCs w:val="24"/>
          <w:lang w:eastAsia="en-US"/>
        </w:rPr>
        <w:t>,</w:t>
      </w:r>
      <w:r w:rsidR="00331B21">
        <w:rPr>
          <w:rFonts w:eastAsia="SimSun"/>
          <w:kern w:val="3"/>
          <w:szCs w:val="24"/>
          <w:lang w:eastAsia="en-US"/>
        </w:rPr>
        <w:t xml:space="preserve"> </w:t>
      </w:r>
      <w:r w:rsidR="00F6000F">
        <w:rPr>
          <w:rFonts w:eastAsia="SimSun"/>
          <w:kern w:val="3"/>
          <w:szCs w:val="24"/>
          <w:lang w:eastAsia="en-US"/>
        </w:rPr>
        <w:t>fussent-ils</w:t>
      </w:r>
      <w:r w:rsidR="00331B21">
        <w:rPr>
          <w:rFonts w:eastAsia="SimSun"/>
          <w:kern w:val="3"/>
          <w:szCs w:val="24"/>
          <w:lang w:eastAsia="en-US"/>
        </w:rPr>
        <w:t xml:space="preserve">  </w:t>
      </w:r>
      <w:r w:rsidR="00F6000F">
        <w:rPr>
          <w:rFonts w:eastAsia="SimSun"/>
          <w:kern w:val="3"/>
          <w:szCs w:val="24"/>
          <w:lang w:eastAsia="en-US"/>
        </w:rPr>
        <w:t>arbitraires</w:t>
      </w:r>
      <w:r w:rsidR="00E2578C">
        <w:rPr>
          <w:rFonts w:eastAsia="SimSun"/>
          <w:kern w:val="3"/>
          <w:szCs w:val="24"/>
          <w:lang w:eastAsia="en-US"/>
        </w:rPr>
        <w:t>,</w:t>
      </w:r>
      <w:r w:rsidR="00331B21">
        <w:rPr>
          <w:rFonts w:eastAsia="SimSun"/>
          <w:kern w:val="3"/>
          <w:szCs w:val="24"/>
          <w:lang w:eastAsia="en-US"/>
        </w:rPr>
        <w:t xml:space="preserve">  ne sauraient </w:t>
      </w:r>
      <w:r w:rsidR="00F6000F">
        <w:rPr>
          <w:rFonts w:eastAsia="SimSun"/>
          <w:kern w:val="3"/>
          <w:szCs w:val="24"/>
          <w:lang w:eastAsia="en-US"/>
        </w:rPr>
        <w:t>être</w:t>
      </w:r>
      <w:r w:rsidR="00331B21">
        <w:rPr>
          <w:rFonts w:eastAsia="SimSun"/>
          <w:kern w:val="3"/>
          <w:szCs w:val="24"/>
          <w:lang w:eastAsia="en-US"/>
        </w:rPr>
        <w:t xml:space="preserve">  sanction</w:t>
      </w:r>
      <w:r w:rsidR="00F6000F">
        <w:rPr>
          <w:rFonts w:eastAsia="SimSun"/>
          <w:kern w:val="3"/>
          <w:szCs w:val="24"/>
          <w:lang w:eastAsia="en-US"/>
        </w:rPr>
        <w:t>n</w:t>
      </w:r>
      <w:r w:rsidR="00331B21">
        <w:rPr>
          <w:rFonts w:eastAsia="SimSun"/>
          <w:kern w:val="3"/>
          <w:szCs w:val="24"/>
          <w:lang w:eastAsia="en-US"/>
        </w:rPr>
        <w:t>é</w:t>
      </w:r>
      <w:r w:rsidR="00F6000F">
        <w:rPr>
          <w:rFonts w:eastAsia="SimSun"/>
          <w:kern w:val="3"/>
          <w:szCs w:val="24"/>
          <w:lang w:eastAsia="en-US"/>
        </w:rPr>
        <w:t>s</w:t>
      </w:r>
      <w:r w:rsidR="00331B21">
        <w:rPr>
          <w:rFonts w:eastAsia="SimSun"/>
          <w:kern w:val="3"/>
          <w:szCs w:val="24"/>
          <w:lang w:eastAsia="en-US"/>
        </w:rPr>
        <w:t xml:space="preserve"> </w:t>
      </w:r>
      <w:r w:rsidR="00F6000F">
        <w:rPr>
          <w:rFonts w:eastAsia="SimSun"/>
          <w:kern w:val="3"/>
          <w:szCs w:val="24"/>
          <w:lang w:eastAsia="en-US"/>
        </w:rPr>
        <w:t>p</w:t>
      </w:r>
      <w:r w:rsidR="00331B21">
        <w:rPr>
          <w:rFonts w:eastAsia="SimSun"/>
          <w:kern w:val="3"/>
          <w:szCs w:val="24"/>
          <w:lang w:eastAsia="en-US"/>
        </w:rPr>
        <w:t>a</w:t>
      </w:r>
      <w:r w:rsidR="00F6000F">
        <w:rPr>
          <w:rFonts w:eastAsia="SimSun"/>
          <w:kern w:val="3"/>
          <w:szCs w:val="24"/>
          <w:lang w:eastAsia="en-US"/>
        </w:rPr>
        <w:t>r</w:t>
      </w:r>
      <w:r w:rsidR="00331B21">
        <w:rPr>
          <w:rFonts w:eastAsia="SimSun"/>
          <w:kern w:val="3"/>
          <w:szCs w:val="24"/>
          <w:lang w:eastAsia="en-US"/>
        </w:rPr>
        <w:t xml:space="preserve"> un </w:t>
      </w:r>
      <w:r w:rsidR="00F6000F">
        <w:rPr>
          <w:rFonts w:eastAsia="SimSun"/>
          <w:kern w:val="3"/>
          <w:szCs w:val="24"/>
          <w:lang w:eastAsia="en-US"/>
        </w:rPr>
        <w:t>tribunal</w:t>
      </w:r>
      <w:r w:rsidR="00331B21">
        <w:rPr>
          <w:rFonts w:eastAsia="SimSun"/>
          <w:kern w:val="3"/>
          <w:szCs w:val="24"/>
          <w:lang w:eastAsia="en-US"/>
        </w:rPr>
        <w:t xml:space="preserve"> </w:t>
      </w:r>
      <w:r w:rsidR="00F6000F">
        <w:rPr>
          <w:rFonts w:eastAsia="SimSun"/>
          <w:kern w:val="3"/>
          <w:szCs w:val="24"/>
          <w:lang w:eastAsia="en-US"/>
        </w:rPr>
        <w:t>étranger</w:t>
      </w:r>
      <w:r w:rsidR="00265697">
        <w:rPr>
          <w:rFonts w:eastAsia="SimSun"/>
          <w:kern w:val="3"/>
          <w:szCs w:val="24"/>
          <w:lang w:eastAsia="en-US"/>
        </w:rPr>
        <w:t>,</w:t>
      </w:r>
      <w:r w:rsidR="00331B21">
        <w:rPr>
          <w:rFonts w:eastAsia="SimSun"/>
          <w:kern w:val="3"/>
          <w:szCs w:val="24"/>
          <w:lang w:eastAsia="en-US"/>
        </w:rPr>
        <w:t xml:space="preserve"> voir</w:t>
      </w:r>
      <w:r w:rsidR="00180295">
        <w:rPr>
          <w:rFonts w:eastAsia="SimSun"/>
          <w:kern w:val="3"/>
          <w:szCs w:val="24"/>
          <w:lang w:eastAsia="en-US"/>
        </w:rPr>
        <w:t>e</w:t>
      </w:r>
      <w:r w:rsidR="00331B21">
        <w:rPr>
          <w:rFonts w:eastAsia="SimSun"/>
          <w:kern w:val="3"/>
          <w:szCs w:val="24"/>
          <w:lang w:eastAsia="en-US"/>
        </w:rPr>
        <w:t xml:space="preserve">  même</w:t>
      </w:r>
      <w:r w:rsidR="00F6000F">
        <w:rPr>
          <w:rFonts w:eastAsia="SimSun"/>
          <w:kern w:val="3"/>
          <w:szCs w:val="24"/>
          <w:lang w:eastAsia="en-US"/>
        </w:rPr>
        <w:t xml:space="preserve"> à exécuter  la décisi</w:t>
      </w:r>
      <w:r w:rsidR="00C10FEE">
        <w:rPr>
          <w:rFonts w:eastAsia="SimSun"/>
          <w:kern w:val="3"/>
          <w:szCs w:val="24"/>
          <w:lang w:eastAsia="en-US"/>
        </w:rPr>
        <w:t>on à intervenir  à son encontre. C</w:t>
      </w:r>
      <w:r w:rsidR="00F6000F">
        <w:rPr>
          <w:rFonts w:eastAsia="SimSun"/>
          <w:kern w:val="3"/>
          <w:szCs w:val="24"/>
          <w:lang w:eastAsia="en-US"/>
        </w:rPr>
        <w:t>e qui nous amène à considérer  deux sortes  d’immunités :</w:t>
      </w:r>
      <w:r w:rsidR="00C10FEE">
        <w:rPr>
          <w:rFonts w:eastAsia="SimSun"/>
          <w:kern w:val="3"/>
          <w:szCs w:val="24"/>
          <w:lang w:eastAsia="en-US"/>
        </w:rPr>
        <w:t xml:space="preserve"> </w:t>
      </w:r>
      <w:r w:rsidR="005D7C3C">
        <w:rPr>
          <w:rFonts w:eastAsia="SimSun"/>
          <w:kern w:val="3"/>
          <w:szCs w:val="24"/>
          <w:lang w:eastAsia="en-US"/>
        </w:rPr>
        <w:t xml:space="preserve">l’immunité </w:t>
      </w:r>
      <w:r w:rsidR="00F6000F">
        <w:rPr>
          <w:rFonts w:eastAsia="SimSun"/>
          <w:kern w:val="3"/>
          <w:szCs w:val="24"/>
          <w:lang w:eastAsia="en-US"/>
        </w:rPr>
        <w:t xml:space="preserve">de </w:t>
      </w:r>
      <w:r w:rsidR="0032635D">
        <w:rPr>
          <w:rFonts w:eastAsia="SimSun"/>
          <w:kern w:val="3"/>
          <w:szCs w:val="24"/>
          <w:lang w:eastAsia="en-US"/>
        </w:rPr>
        <w:t>juridiction</w:t>
      </w:r>
      <w:r w:rsidR="005D7C3C">
        <w:rPr>
          <w:rFonts w:eastAsia="SimSun"/>
          <w:kern w:val="3"/>
          <w:szCs w:val="24"/>
          <w:lang w:eastAsia="en-US"/>
        </w:rPr>
        <w:t xml:space="preserve"> </w:t>
      </w:r>
      <w:r w:rsidR="00C10FEE">
        <w:rPr>
          <w:rFonts w:eastAsia="SimSun"/>
          <w:kern w:val="3"/>
          <w:szCs w:val="24"/>
          <w:lang w:eastAsia="en-US"/>
        </w:rPr>
        <w:t>et l’immunité d’</w:t>
      </w:r>
      <w:r w:rsidR="00F6000F">
        <w:rPr>
          <w:rFonts w:eastAsia="SimSun"/>
          <w:kern w:val="3"/>
          <w:szCs w:val="24"/>
          <w:lang w:eastAsia="en-US"/>
        </w:rPr>
        <w:t>exécution</w:t>
      </w:r>
      <w:r w:rsidR="009D7889">
        <w:rPr>
          <w:rFonts w:eastAsia="SimSun"/>
          <w:kern w:val="3"/>
          <w:szCs w:val="24"/>
          <w:lang w:eastAsia="en-US"/>
        </w:rPr>
        <w:t xml:space="preserve">. </w:t>
      </w:r>
      <w:r w:rsidR="00DB6A41">
        <w:rPr>
          <w:rFonts w:eastAsia="SimSun"/>
          <w:kern w:val="3"/>
          <w:szCs w:val="24"/>
          <w:lang w:eastAsia="en-US"/>
        </w:rPr>
        <w:t xml:space="preserve"> Dans le premier </w:t>
      </w:r>
      <w:r w:rsidR="00537145">
        <w:rPr>
          <w:rFonts w:eastAsia="SimSun"/>
          <w:kern w:val="3"/>
          <w:szCs w:val="24"/>
          <w:lang w:eastAsia="en-US"/>
        </w:rPr>
        <w:t>cas, l’État se réserve le droit  de refuser  d’être jugé par une juridiction étrangère</w:t>
      </w:r>
      <w:r w:rsidR="00DB6A41">
        <w:rPr>
          <w:rFonts w:eastAsia="SimSun"/>
          <w:kern w:val="3"/>
          <w:szCs w:val="24"/>
          <w:lang w:eastAsia="en-US"/>
        </w:rPr>
        <w:t xml:space="preserve"> </w:t>
      </w:r>
      <w:r w:rsidR="00255C23">
        <w:rPr>
          <w:rFonts w:eastAsia="SimSun"/>
          <w:kern w:val="3"/>
          <w:szCs w:val="24"/>
          <w:lang w:eastAsia="en-US"/>
        </w:rPr>
        <w:t>et dans le second cas</w:t>
      </w:r>
      <w:r w:rsidR="004353D9">
        <w:rPr>
          <w:rFonts w:eastAsia="SimSun"/>
          <w:kern w:val="3"/>
          <w:szCs w:val="24"/>
          <w:lang w:eastAsia="en-US"/>
        </w:rPr>
        <w:t xml:space="preserve">, il  a le </w:t>
      </w:r>
      <w:r w:rsidR="00537145">
        <w:rPr>
          <w:rFonts w:eastAsia="SimSun"/>
          <w:kern w:val="3"/>
          <w:szCs w:val="24"/>
          <w:lang w:eastAsia="en-US"/>
        </w:rPr>
        <w:t xml:space="preserve"> privilège de s’échapper à l’exécution des décisions rendues à son encontre</w:t>
      </w:r>
      <w:r w:rsidR="00255C23">
        <w:rPr>
          <w:rFonts w:eastAsia="SimSun"/>
          <w:kern w:val="3"/>
          <w:szCs w:val="24"/>
          <w:lang w:eastAsia="en-US"/>
        </w:rPr>
        <w:t>.</w:t>
      </w:r>
      <w:r w:rsidR="00255C23">
        <w:rPr>
          <w:rStyle w:val="Appelnotedebasdep"/>
          <w:rFonts w:eastAsia="SimSun"/>
          <w:kern w:val="3"/>
          <w:szCs w:val="24"/>
          <w:lang w:eastAsia="en-US"/>
        </w:rPr>
        <w:footnoteReference w:id="216"/>
      </w:r>
      <w:r w:rsidR="00CD1783">
        <w:rPr>
          <w:rFonts w:eastAsia="SimSun"/>
          <w:kern w:val="3"/>
          <w:szCs w:val="24"/>
          <w:lang w:eastAsia="en-US"/>
        </w:rPr>
        <w:t xml:space="preserve">   </w:t>
      </w:r>
    </w:p>
    <w:p w:rsidR="00464C5D" w:rsidRDefault="00EB324F" w:rsidP="00FB7C39">
      <w:pPr>
        <w:suppressAutoHyphens/>
        <w:autoSpaceDN w:val="0"/>
        <w:spacing w:after="200" w:line="480" w:lineRule="auto"/>
        <w:textAlignment w:val="baseline"/>
        <w:rPr>
          <w:rFonts w:ascii="Trebuchet MS" w:hAnsi="Trebuchet MS"/>
          <w:color w:val="1F1F1F"/>
          <w:sz w:val="19"/>
          <w:szCs w:val="19"/>
          <w:lang w:val="fr-FR"/>
        </w:rPr>
      </w:pPr>
      <w:r>
        <w:rPr>
          <w:rFonts w:eastAsia="SimSun"/>
          <w:kern w:val="3"/>
          <w:szCs w:val="24"/>
          <w:lang w:eastAsia="en-US"/>
        </w:rPr>
        <w:lastRenderedPageBreak/>
        <w:t xml:space="preserve">Mais, </w:t>
      </w:r>
      <w:r w:rsidR="00C20AF1">
        <w:rPr>
          <w:rFonts w:eastAsia="SimSun"/>
          <w:kern w:val="3"/>
          <w:szCs w:val="24"/>
          <w:lang w:eastAsia="en-US"/>
        </w:rPr>
        <w:t>d</w:t>
      </w:r>
      <w:r w:rsidR="00CD1783">
        <w:rPr>
          <w:rFonts w:eastAsia="SimSun"/>
          <w:kern w:val="3"/>
          <w:szCs w:val="24"/>
          <w:lang w:eastAsia="en-US"/>
        </w:rPr>
        <w:t xml:space="preserve">eux </w:t>
      </w:r>
      <w:r w:rsidR="00C20AF1">
        <w:rPr>
          <w:rFonts w:eastAsia="SimSun"/>
          <w:kern w:val="3"/>
          <w:szCs w:val="24"/>
          <w:lang w:eastAsia="en-US"/>
        </w:rPr>
        <w:t>thèses</w:t>
      </w:r>
      <w:r w:rsidR="002F04FA">
        <w:rPr>
          <w:rFonts w:eastAsia="SimSun"/>
          <w:kern w:val="3"/>
          <w:szCs w:val="24"/>
          <w:lang w:eastAsia="en-US"/>
        </w:rPr>
        <w:t xml:space="preserve"> </w:t>
      </w:r>
      <w:r w:rsidR="004353D9">
        <w:rPr>
          <w:rFonts w:eastAsia="SimSun"/>
          <w:kern w:val="3"/>
          <w:szCs w:val="24"/>
          <w:lang w:eastAsia="en-US"/>
        </w:rPr>
        <w:t xml:space="preserve">sont en </w:t>
      </w:r>
      <w:r>
        <w:rPr>
          <w:rFonts w:eastAsia="SimSun"/>
          <w:kern w:val="3"/>
          <w:szCs w:val="24"/>
          <w:lang w:eastAsia="en-US"/>
        </w:rPr>
        <w:t xml:space="preserve">confrontation : </w:t>
      </w:r>
      <w:r w:rsidR="00265697">
        <w:rPr>
          <w:rFonts w:eastAsia="SimSun"/>
          <w:kern w:val="3"/>
          <w:szCs w:val="24"/>
          <w:lang w:eastAsia="en-US"/>
        </w:rPr>
        <w:t xml:space="preserve">celle </w:t>
      </w:r>
      <w:r w:rsidR="002742A9">
        <w:rPr>
          <w:rFonts w:eastAsia="SimSun"/>
          <w:kern w:val="3"/>
          <w:szCs w:val="24"/>
          <w:lang w:eastAsia="en-US"/>
        </w:rPr>
        <w:t>qui</w:t>
      </w:r>
      <w:r w:rsidR="00265697">
        <w:rPr>
          <w:rFonts w:eastAsia="SimSun"/>
          <w:kern w:val="3"/>
          <w:szCs w:val="24"/>
          <w:lang w:eastAsia="en-US"/>
        </w:rPr>
        <w:t xml:space="preserve"> considère</w:t>
      </w:r>
      <w:r w:rsidR="008E3C79">
        <w:rPr>
          <w:rFonts w:eastAsia="SimSun"/>
          <w:kern w:val="3"/>
          <w:szCs w:val="24"/>
          <w:lang w:eastAsia="en-US"/>
        </w:rPr>
        <w:t xml:space="preserve"> </w:t>
      </w:r>
      <w:r w:rsidR="00C20AF1">
        <w:rPr>
          <w:rFonts w:eastAsia="SimSun"/>
          <w:kern w:val="3"/>
          <w:szCs w:val="24"/>
          <w:lang w:eastAsia="en-US"/>
        </w:rPr>
        <w:t>qu’</w:t>
      </w:r>
      <w:r w:rsidR="002F04FA">
        <w:rPr>
          <w:rFonts w:eastAsia="SimSun"/>
          <w:kern w:val="3"/>
          <w:szCs w:val="24"/>
          <w:lang w:eastAsia="en-US"/>
        </w:rPr>
        <w:t xml:space="preserve">en se soumettant </w:t>
      </w:r>
      <w:r w:rsidR="00E15DF5">
        <w:rPr>
          <w:rFonts w:eastAsia="SimSun"/>
          <w:kern w:val="3"/>
          <w:szCs w:val="24"/>
          <w:lang w:eastAsia="en-US"/>
        </w:rPr>
        <w:t xml:space="preserve">à </w:t>
      </w:r>
      <w:r w:rsidR="002F04FA">
        <w:rPr>
          <w:rFonts w:eastAsia="SimSun"/>
          <w:kern w:val="3"/>
          <w:szCs w:val="24"/>
          <w:lang w:eastAsia="en-US"/>
        </w:rPr>
        <w:t>l</w:t>
      </w:r>
      <w:r w:rsidR="008E3C79">
        <w:rPr>
          <w:rFonts w:eastAsia="SimSun"/>
          <w:kern w:val="3"/>
          <w:szCs w:val="24"/>
          <w:lang w:eastAsia="en-US"/>
        </w:rPr>
        <w:t>’</w:t>
      </w:r>
      <w:r w:rsidR="00265697">
        <w:rPr>
          <w:rFonts w:eastAsia="SimSun"/>
          <w:kern w:val="3"/>
          <w:szCs w:val="24"/>
          <w:lang w:eastAsia="en-US"/>
        </w:rPr>
        <w:t>arbitrage, l’État</w:t>
      </w:r>
      <w:r>
        <w:rPr>
          <w:rFonts w:eastAsia="SimSun"/>
          <w:kern w:val="3"/>
          <w:szCs w:val="24"/>
          <w:lang w:eastAsia="en-US"/>
        </w:rPr>
        <w:t xml:space="preserve"> </w:t>
      </w:r>
      <w:r w:rsidR="00C20AF1">
        <w:rPr>
          <w:rFonts w:eastAsia="SimSun"/>
          <w:kern w:val="3"/>
          <w:szCs w:val="24"/>
          <w:lang w:eastAsia="en-US"/>
        </w:rPr>
        <w:t xml:space="preserve">ne </w:t>
      </w:r>
      <w:r w:rsidR="00265697">
        <w:rPr>
          <w:rFonts w:eastAsia="SimSun"/>
          <w:kern w:val="3"/>
          <w:szCs w:val="24"/>
          <w:lang w:eastAsia="en-US"/>
        </w:rPr>
        <w:t>renonce</w:t>
      </w:r>
      <w:r w:rsidR="002F04FA">
        <w:rPr>
          <w:rFonts w:eastAsia="SimSun"/>
          <w:kern w:val="3"/>
          <w:szCs w:val="24"/>
          <w:lang w:eastAsia="en-US"/>
        </w:rPr>
        <w:t xml:space="preserve"> pas</w:t>
      </w:r>
      <w:r w:rsidR="00C20AF1">
        <w:rPr>
          <w:rFonts w:eastAsia="SimSun"/>
          <w:kern w:val="3"/>
          <w:szCs w:val="24"/>
          <w:lang w:eastAsia="en-US"/>
        </w:rPr>
        <w:t xml:space="preserve"> pour autant </w:t>
      </w:r>
      <w:r w:rsidR="00265697">
        <w:rPr>
          <w:rFonts w:eastAsia="SimSun"/>
          <w:kern w:val="3"/>
          <w:szCs w:val="24"/>
          <w:lang w:eastAsia="en-US"/>
        </w:rPr>
        <w:t xml:space="preserve">à  son </w:t>
      </w:r>
      <w:r w:rsidR="00C20AF1">
        <w:rPr>
          <w:rFonts w:eastAsia="SimSun"/>
          <w:kern w:val="3"/>
          <w:szCs w:val="24"/>
          <w:lang w:eastAsia="en-US"/>
        </w:rPr>
        <w:t>immunité</w:t>
      </w:r>
      <w:r w:rsidR="00265697">
        <w:rPr>
          <w:rFonts w:eastAsia="SimSun"/>
          <w:kern w:val="3"/>
          <w:szCs w:val="24"/>
          <w:lang w:eastAsia="en-US"/>
        </w:rPr>
        <w:t xml:space="preserve">, </w:t>
      </w:r>
      <w:r w:rsidR="000E7C9D">
        <w:rPr>
          <w:rFonts w:eastAsia="SimSun"/>
          <w:kern w:val="3"/>
          <w:szCs w:val="24"/>
          <w:lang w:eastAsia="en-US"/>
        </w:rPr>
        <w:t>par opposition</w:t>
      </w:r>
      <w:r w:rsidR="002742A9">
        <w:rPr>
          <w:rFonts w:eastAsia="SimSun"/>
          <w:kern w:val="3"/>
          <w:szCs w:val="24"/>
          <w:lang w:eastAsia="en-US"/>
        </w:rPr>
        <w:t xml:space="preserve">  à celle</w:t>
      </w:r>
      <w:r w:rsidR="000E7C9D">
        <w:rPr>
          <w:rFonts w:eastAsia="SimSun"/>
          <w:kern w:val="3"/>
          <w:szCs w:val="24"/>
          <w:lang w:eastAsia="en-US"/>
        </w:rPr>
        <w:t xml:space="preserve"> </w:t>
      </w:r>
      <w:r w:rsidR="00265697">
        <w:rPr>
          <w:rFonts w:eastAsia="SimSun"/>
          <w:kern w:val="3"/>
          <w:szCs w:val="24"/>
          <w:lang w:eastAsia="en-US"/>
        </w:rPr>
        <w:t xml:space="preserve"> épousée  par l</w:t>
      </w:r>
      <w:r w:rsidR="00A7536C">
        <w:rPr>
          <w:rFonts w:eastAsia="SimSun"/>
          <w:kern w:val="3"/>
          <w:szCs w:val="24"/>
          <w:lang w:eastAsia="en-US"/>
        </w:rPr>
        <w:t xml:space="preserve">es </w:t>
      </w:r>
      <w:r w:rsidR="00265697">
        <w:rPr>
          <w:rFonts w:eastAsia="SimSun"/>
          <w:kern w:val="3"/>
          <w:szCs w:val="24"/>
          <w:lang w:eastAsia="en-US"/>
        </w:rPr>
        <w:t xml:space="preserve"> opérateurs privés </w:t>
      </w:r>
      <w:r w:rsidR="00E15DF5">
        <w:rPr>
          <w:rFonts w:eastAsia="SimSun"/>
          <w:kern w:val="3"/>
          <w:szCs w:val="24"/>
          <w:lang w:eastAsia="en-US"/>
        </w:rPr>
        <w:t>disposant</w:t>
      </w:r>
      <w:r w:rsidR="00265697">
        <w:rPr>
          <w:rFonts w:eastAsia="SimSun"/>
          <w:kern w:val="3"/>
          <w:szCs w:val="24"/>
          <w:lang w:eastAsia="en-US"/>
        </w:rPr>
        <w:t xml:space="preserve"> que l’adhésion de l’État</w:t>
      </w:r>
      <w:r w:rsidR="003474E8">
        <w:rPr>
          <w:rFonts w:eastAsia="SimSun"/>
          <w:kern w:val="3"/>
          <w:szCs w:val="24"/>
          <w:lang w:eastAsia="en-US"/>
        </w:rPr>
        <w:t xml:space="preserve"> au mécanisme  </w:t>
      </w:r>
      <w:r w:rsidR="000E7C9D">
        <w:rPr>
          <w:rFonts w:eastAsia="SimSun"/>
          <w:kern w:val="3"/>
          <w:szCs w:val="24"/>
          <w:lang w:eastAsia="en-US"/>
        </w:rPr>
        <w:t xml:space="preserve">arbitral  constitue </w:t>
      </w:r>
      <w:r w:rsidR="00C20AF1">
        <w:rPr>
          <w:rFonts w:eastAsia="SimSun"/>
          <w:kern w:val="3"/>
          <w:szCs w:val="24"/>
          <w:lang w:eastAsia="en-US"/>
        </w:rPr>
        <w:t xml:space="preserve"> un acte</w:t>
      </w:r>
      <w:r w:rsidR="001946A1">
        <w:rPr>
          <w:rFonts w:eastAsia="SimSun"/>
          <w:kern w:val="3"/>
          <w:szCs w:val="24"/>
          <w:lang w:eastAsia="en-US"/>
        </w:rPr>
        <w:t xml:space="preserve"> de </w:t>
      </w:r>
      <w:r w:rsidR="002F04FA">
        <w:rPr>
          <w:rFonts w:eastAsia="SimSun"/>
          <w:kern w:val="3"/>
          <w:szCs w:val="24"/>
          <w:lang w:eastAsia="en-US"/>
        </w:rPr>
        <w:t>renonciation</w:t>
      </w:r>
      <w:r w:rsidR="00C20AF1">
        <w:rPr>
          <w:rFonts w:eastAsia="SimSun"/>
          <w:kern w:val="3"/>
          <w:szCs w:val="24"/>
          <w:lang w:eastAsia="en-US"/>
        </w:rPr>
        <w:t xml:space="preserve"> expresse</w:t>
      </w:r>
      <w:r w:rsidR="000E7C9D">
        <w:rPr>
          <w:rFonts w:eastAsia="SimSun"/>
          <w:kern w:val="3"/>
          <w:szCs w:val="24"/>
          <w:lang w:eastAsia="en-US"/>
        </w:rPr>
        <w:t xml:space="preserve"> à ses prérogatives</w:t>
      </w:r>
      <w:r w:rsidR="00C20AF1">
        <w:rPr>
          <w:rFonts w:eastAsia="SimSun"/>
          <w:kern w:val="3"/>
          <w:szCs w:val="24"/>
          <w:lang w:eastAsia="en-US"/>
        </w:rPr>
        <w:t>.</w:t>
      </w:r>
      <w:r w:rsidR="004353D9">
        <w:rPr>
          <w:rFonts w:eastAsia="SimSun"/>
          <w:kern w:val="3"/>
          <w:szCs w:val="24"/>
          <w:lang w:eastAsia="en-US"/>
        </w:rPr>
        <w:t xml:space="preserve"> Pierre Lalive</w:t>
      </w:r>
      <w:r w:rsidR="006B2339">
        <w:rPr>
          <w:rFonts w:eastAsia="SimSun"/>
          <w:kern w:val="3"/>
          <w:szCs w:val="24"/>
          <w:lang w:eastAsia="en-US"/>
        </w:rPr>
        <w:t>,</w:t>
      </w:r>
      <w:r w:rsidR="004353D9">
        <w:rPr>
          <w:rFonts w:eastAsia="SimSun"/>
          <w:kern w:val="3"/>
          <w:szCs w:val="24"/>
          <w:lang w:eastAsia="en-US"/>
        </w:rPr>
        <w:t xml:space="preserve"> </w:t>
      </w:r>
      <w:r w:rsidR="006B2339">
        <w:rPr>
          <w:rFonts w:eastAsia="SimSun"/>
          <w:kern w:val="3"/>
          <w:szCs w:val="24"/>
          <w:lang w:eastAsia="en-US"/>
        </w:rPr>
        <w:t>partageant</w:t>
      </w:r>
      <w:r w:rsidR="001946A1">
        <w:rPr>
          <w:rFonts w:eastAsia="SimSun"/>
          <w:kern w:val="3"/>
          <w:szCs w:val="24"/>
          <w:lang w:eastAsia="en-US"/>
        </w:rPr>
        <w:t xml:space="preserve"> la dernière approche soutient </w:t>
      </w:r>
      <w:r w:rsidR="00EC21DD">
        <w:rPr>
          <w:rFonts w:eastAsia="SimSun"/>
          <w:kern w:val="3"/>
          <w:szCs w:val="24"/>
          <w:lang w:eastAsia="en-US"/>
        </w:rPr>
        <w:t>:</w:t>
      </w:r>
      <w:r w:rsidR="009D3DB7">
        <w:rPr>
          <w:rFonts w:eastAsia="SimSun"/>
          <w:kern w:val="3"/>
          <w:szCs w:val="24"/>
          <w:lang w:eastAsia="en-US"/>
        </w:rPr>
        <w:t> «</w:t>
      </w:r>
      <w:r w:rsidR="001946A1">
        <w:rPr>
          <w:rFonts w:eastAsia="SimSun"/>
          <w:kern w:val="3"/>
          <w:szCs w:val="24"/>
          <w:lang w:eastAsia="en-US"/>
        </w:rPr>
        <w:t xml:space="preserve"> </w:t>
      </w:r>
      <w:r w:rsidR="00EC21DD" w:rsidRPr="00EC21DD">
        <w:rPr>
          <w:szCs w:val="24"/>
        </w:rPr>
        <w:t>Pareille objection est du reste en contradiction flagrante avec la conduite de la plupart des États, pour qui l'acceptation de la clause arbi</w:t>
      </w:r>
      <w:r w:rsidR="00E15DF5">
        <w:rPr>
          <w:szCs w:val="24"/>
        </w:rPr>
        <w:t>trale est, ou est équivalente à</w:t>
      </w:r>
      <w:r w:rsidR="00EC21DD" w:rsidRPr="00EC21DD">
        <w:rPr>
          <w:szCs w:val="24"/>
        </w:rPr>
        <w:t xml:space="preserve"> un </w:t>
      </w:r>
      <w:r w:rsidR="00EC21DD" w:rsidRPr="00EC21DD">
        <w:rPr>
          <w:rStyle w:val="Accentuation"/>
          <w:szCs w:val="24"/>
        </w:rPr>
        <w:t>waiver</w:t>
      </w:r>
      <w:r w:rsidR="00EC21DD" w:rsidRPr="00EC21DD">
        <w:rPr>
          <w:szCs w:val="24"/>
        </w:rPr>
        <w:t xml:space="preserve">, peut-être implicite mais certain, de </w:t>
      </w:r>
      <w:r w:rsidR="00D913A9" w:rsidRPr="00EC21DD">
        <w:rPr>
          <w:szCs w:val="24"/>
        </w:rPr>
        <w:t>la</w:t>
      </w:r>
      <w:r w:rsidR="00D913A9">
        <w:rPr>
          <w:szCs w:val="24"/>
        </w:rPr>
        <w:t xml:space="preserve"> d</w:t>
      </w:r>
      <w:r w:rsidR="00D913A9" w:rsidRPr="00EC21DD">
        <w:rPr>
          <w:szCs w:val="24"/>
        </w:rPr>
        <w:t>ite</w:t>
      </w:r>
      <w:r w:rsidR="00EC21DD" w:rsidRPr="00EC21DD">
        <w:rPr>
          <w:szCs w:val="24"/>
        </w:rPr>
        <w:t xml:space="preserve"> immunité</w:t>
      </w:r>
      <w:r w:rsidR="00EC21DD">
        <w:rPr>
          <w:rFonts w:eastAsia="SimSun"/>
          <w:kern w:val="3"/>
          <w:szCs w:val="24"/>
          <w:lang w:eastAsia="en-US"/>
        </w:rPr>
        <w:t> »</w:t>
      </w:r>
      <w:r w:rsidR="00EC21DD">
        <w:rPr>
          <w:rStyle w:val="Appelnotedebasdep"/>
          <w:rFonts w:eastAsia="SimSun"/>
          <w:kern w:val="3"/>
          <w:szCs w:val="24"/>
          <w:lang w:eastAsia="en-US"/>
        </w:rPr>
        <w:footnoteReference w:id="217"/>
      </w:r>
      <w:r w:rsidR="00265697">
        <w:rPr>
          <w:rFonts w:eastAsia="SimSun"/>
          <w:kern w:val="3"/>
          <w:szCs w:val="24"/>
          <w:lang w:eastAsia="en-US"/>
        </w:rPr>
        <w:t xml:space="preserve">. </w:t>
      </w:r>
      <w:r w:rsidR="00EC21DD" w:rsidRPr="00EC21DD">
        <w:rPr>
          <w:rFonts w:eastAsia="SimSun"/>
          <w:kern w:val="3"/>
          <w:szCs w:val="24"/>
          <w:lang w:eastAsia="en-US"/>
        </w:rPr>
        <w:t>Cette</w:t>
      </w:r>
      <w:r w:rsidR="00EC21DD">
        <w:rPr>
          <w:rFonts w:eastAsia="SimSun"/>
          <w:kern w:val="3"/>
          <w:szCs w:val="24"/>
          <w:lang w:eastAsia="en-US"/>
        </w:rPr>
        <w:t xml:space="preserve"> opinion</w:t>
      </w:r>
      <w:r w:rsidR="00AF0D1E">
        <w:rPr>
          <w:rFonts w:eastAsia="SimSun"/>
          <w:kern w:val="3"/>
          <w:szCs w:val="24"/>
          <w:lang w:eastAsia="en-US"/>
        </w:rPr>
        <w:t xml:space="preserve"> </w:t>
      </w:r>
      <w:r w:rsidR="00C20AF1">
        <w:rPr>
          <w:rFonts w:eastAsia="SimSun"/>
          <w:kern w:val="3"/>
          <w:szCs w:val="24"/>
          <w:lang w:eastAsia="en-US"/>
        </w:rPr>
        <w:t>est</w:t>
      </w:r>
      <w:r w:rsidR="00A9131B">
        <w:rPr>
          <w:rFonts w:eastAsia="SimSun"/>
          <w:kern w:val="3"/>
          <w:szCs w:val="24"/>
          <w:lang w:eastAsia="en-US"/>
        </w:rPr>
        <w:t xml:space="preserve"> aussi</w:t>
      </w:r>
      <w:r w:rsidR="00C20AF1">
        <w:rPr>
          <w:rFonts w:eastAsia="SimSun"/>
          <w:kern w:val="3"/>
          <w:szCs w:val="24"/>
          <w:lang w:eastAsia="en-US"/>
        </w:rPr>
        <w:t xml:space="preserve"> appuyée</w:t>
      </w:r>
      <w:r w:rsidR="008E3C79">
        <w:rPr>
          <w:rFonts w:eastAsia="SimSun"/>
          <w:kern w:val="3"/>
          <w:szCs w:val="24"/>
          <w:lang w:eastAsia="en-US"/>
        </w:rPr>
        <w:t xml:space="preserve"> par la jurisprudence </w:t>
      </w:r>
      <w:r w:rsidR="00C20AF1">
        <w:rPr>
          <w:rFonts w:eastAsia="SimSun"/>
          <w:kern w:val="3"/>
          <w:szCs w:val="24"/>
          <w:lang w:eastAsia="en-US"/>
        </w:rPr>
        <w:t>française</w:t>
      </w:r>
      <w:r w:rsidR="00265697">
        <w:rPr>
          <w:rFonts w:eastAsia="SimSun"/>
          <w:kern w:val="3"/>
          <w:szCs w:val="24"/>
          <w:lang w:eastAsia="en-US"/>
        </w:rPr>
        <w:t xml:space="preserve"> récente, </w:t>
      </w:r>
      <w:r w:rsidR="00637A32">
        <w:rPr>
          <w:rFonts w:eastAsia="SimSun"/>
          <w:kern w:val="3"/>
          <w:szCs w:val="24"/>
          <w:lang w:eastAsia="en-US"/>
        </w:rPr>
        <w:t xml:space="preserve">la Cour  de cassation </w:t>
      </w:r>
      <w:r w:rsidR="00DE674D">
        <w:rPr>
          <w:rFonts w:eastAsia="SimSun"/>
          <w:kern w:val="3"/>
          <w:szCs w:val="24"/>
          <w:lang w:eastAsia="en-US"/>
        </w:rPr>
        <w:t>française réaffirme</w:t>
      </w:r>
      <w:r w:rsidR="00EC21DD">
        <w:rPr>
          <w:rFonts w:eastAsia="SimSun"/>
          <w:kern w:val="3"/>
          <w:szCs w:val="24"/>
          <w:lang w:eastAsia="en-US"/>
        </w:rPr>
        <w:t xml:space="preserve"> le principe de  renonciation implicite </w:t>
      </w:r>
      <w:r w:rsidR="00637A32">
        <w:rPr>
          <w:rFonts w:eastAsia="SimSun"/>
          <w:kern w:val="3"/>
          <w:szCs w:val="24"/>
          <w:lang w:eastAsia="en-US"/>
        </w:rPr>
        <w:t xml:space="preserve">dans l’arrêt </w:t>
      </w:r>
      <w:proofErr w:type="spellStart"/>
      <w:r w:rsidR="003420F0">
        <w:rPr>
          <w:rFonts w:eastAsia="SimSun"/>
          <w:kern w:val="3"/>
          <w:szCs w:val="24"/>
          <w:lang w:eastAsia="en-US"/>
        </w:rPr>
        <w:t>Creighton</w:t>
      </w:r>
      <w:proofErr w:type="spellEnd"/>
      <w:r w:rsidR="003420F0">
        <w:rPr>
          <w:rFonts w:eastAsia="SimSun"/>
          <w:kern w:val="3"/>
          <w:szCs w:val="24"/>
          <w:lang w:eastAsia="en-US"/>
        </w:rPr>
        <w:t xml:space="preserve"> </w:t>
      </w:r>
      <w:r w:rsidR="00464C5D">
        <w:rPr>
          <w:rFonts w:eastAsia="SimSun"/>
          <w:kern w:val="3"/>
          <w:szCs w:val="24"/>
          <w:lang w:eastAsia="en-US"/>
        </w:rPr>
        <w:t>: « </w:t>
      </w:r>
      <w:r w:rsidR="00464C5D" w:rsidRPr="00464C5D">
        <w:rPr>
          <w:rFonts w:ascii="Trebuchet MS" w:hAnsi="Trebuchet MS"/>
          <w:color w:val="1F1F1F"/>
          <w:sz w:val="19"/>
          <w:szCs w:val="19"/>
          <w:lang w:val="fr-FR"/>
        </w:rPr>
        <w:t xml:space="preserve"> </w:t>
      </w:r>
      <w:r w:rsidR="00464C5D" w:rsidRPr="00464C5D">
        <w:rPr>
          <w:color w:val="1F1F1F"/>
          <w:szCs w:val="24"/>
          <w:lang w:val="fr-FR"/>
        </w:rPr>
        <w:t>La Haute juridiction a ainsi consacré un nouveau princip</w:t>
      </w:r>
      <w:r w:rsidR="000C11DA">
        <w:rPr>
          <w:color w:val="1F1F1F"/>
          <w:szCs w:val="24"/>
          <w:lang w:val="fr-FR"/>
        </w:rPr>
        <w:t>e de renonciation implicite à l’immunité d’</w:t>
      </w:r>
      <w:r w:rsidR="00464C5D" w:rsidRPr="00464C5D">
        <w:rPr>
          <w:color w:val="1F1F1F"/>
          <w:szCs w:val="24"/>
          <w:lang w:val="fr-FR"/>
        </w:rPr>
        <w:t>exécutio</w:t>
      </w:r>
      <w:r w:rsidR="000C11DA">
        <w:rPr>
          <w:color w:val="1F1F1F"/>
          <w:szCs w:val="24"/>
          <w:lang w:val="fr-FR"/>
        </w:rPr>
        <w:t>n, du seul fait que l’</w:t>
      </w:r>
      <w:r w:rsidR="00464C5D" w:rsidRPr="00464C5D">
        <w:rPr>
          <w:color w:val="1F1F1F"/>
          <w:szCs w:val="24"/>
          <w:lang w:val="fr-FR"/>
        </w:rPr>
        <w:t>État en qu</w:t>
      </w:r>
      <w:r w:rsidR="000C11DA">
        <w:rPr>
          <w:color w:val="1F1F1F"/>
          <w:szCs w:val="24"/>
          <w:lang w:val="fr-FR"/>
        </w:rPr>
        <w:t>estion souscrive à une clause d’arbitrage dans les termes de l’</w:t>
      </w:r>
      <w:r w:rsidR="00464C5D" w:rsidRPr="00464C5D">
        <w:rPr>
          <w:color w:val="1F1F1F"/>
          <w:szCs w:val="24"/>
          <w:lang w:val="fr-FR"/>
        </w:rPr>
        <w:t xml:space="preserve">article 24 du règlement d'arbitrage de la CCI, estompant ainsi un peu plus la notion </w:t>
      </w:r>
      <w:r w:rsidR="000C11DA">
        <w:rPr>
          <w:color w:val="1F1F1F"/>
          <w:szCs w:val="24"/>
          <w:lang w:val="fr-FR"/>
        </w:rPr>
        <w:t>de respect de la souveraineté d’</w:t>
      </w:r>
      <w:r w:rsidR="00464C5D" w:rsidRPr="00464C5D">
        <w:rPr>
          <w:color w:val="1F1F1F"/>
          <w:szCs w:val="24"/>
          <w:lang w:val="fr-FR"/>
        </w:rPr>
        <w:t>un État</w:t>
      </w:r>
      <w:r w:rsidR="00464C5D">
        <w:rPr>
          <w:color w:val="1F1F1F"/>
          <w:szCs w:val="24"/>
          <w:lang w:val="fr-FR"/>
        </w:rPr>
        <w:t> »</w:t>
      </w:r>
      <w:r w:rsidR="00464C5D">
        <w:rPr>
          <w:rFonts w:ascii="Trebuchet MS" w:hAnsi="Trebuchet MS"/>
          <w:color w:val="1F1F1F"/>
          <w:sz w:val="19"/>
          <w:szCs w:val="19"/>
          <w:lang w:val="fr-FR"/>
        </w:rPr>
        <w:t>.</w:t>
      </w:r>
      <w:r w:rsidR="00464C5D" w:rsidRPr="00E47801">
        <w:rPr>
          <w:rStyle w:val="Appelnotedebasdep"/>
          <w:color w:val="1F1F1F"/>
          <w:szCs w:val="24"/>
          <w:lang w:val="fr-FR"/>
        </w:rPr>
        <w:footnoteReference w:id="218"/>
      </w:r>
    </w:p>
    <w:p w:rsidR="00471183" w:rsidRDefault="00F90A0B" w:rsidP="00471183">
      <w:pPr>
        <w:suppressAutoHyphens/>
        <w:autoSpaceDN w:val="0"/>
        <w:spacing w:after="200" w:line="480" w:lineRule="auto"/>
        <w:textAlignment w:val="baseline"/>
        <w:rPr>
          <w:rFonts w:eastAsia="SimSun"/>
          <w:kern w:val="3"/>
          <w:szCs w:val="24"/>
          <w:lang w:eastAsia="en-US"/>
        </w:rPr>
      </w:pPr>
      <w:r>
        <w:rPr>
          <w:rFonts w:eastAsia="SimSun"/>
          <w:kern w:val="3"/>
          <w:szCs w:val="24"/>
          <w:lang w:val="fr-FR" w:eastAsia="en-US"/>
        </w:rPr>
        <w:t xml:space="preserve">Une partie  de </w:t>
      </w:r>
      <w:r w:rsidR="008E3C79">
        <w:rPr>
          <w:rFonts w:eastAsia="SimSun"/>
          <w:kern w:val="3"/>
          <w:szCs w:val="24"/>
          <w:lang w:eastAsia="en-US"/>
        </w:rPr>
        <w:t xml:space="preserve"> la doc</w:t>
      </w:r>
      <w:r>
        <w:rPr>
          <w:rFonts w:eastAsia="SimSun"/>
          <w:kern w:val="3"/>
          <w:szCs w:val="24"/>
          <w:lang w:eastAsia="en-US"/>
        </w:rPr>
        <w:t>trine</w:t>
      </w:r>
      <w:r w:rsidR="00EF6737">
        <w:rPr>
          <w:rFonts w:eastAsia="SimSun"/>
          <w:kern w:val="3"/>
          <w:szCs w:val="24"/>
          <w:lang w:eastAsia="en-US"/>
        </w:rPr>
        <w:t xml:space="preserve"> </w:t>
      </w:r>
      <w:r>
        <w:rPr>
          <w:rFonts w:eastAsia="SimSun"/>
          <w:kern w:val="3"/>
          <w:szCs w:val="24"/>
          <w:lang w:eastAsia="en-US"/>
        </w:rPr>
        <w:t xml:space="preserve">affirme </w:t>
      </w:r>
      <w:r w:rsidR="00D86FAC">
        <w:rPr>
          <w:rFonts w:eastAsia="SimSun"/>
          <w:kern w:val="3"/>
          <w:szCs w:val="24"/>
          <w:lang w:eastAsia="en-US"/>
        </w:rPr>
        <w:t>que  le fait pour</w:t>
      </w:r>
      <w:r>
        <w:rPr>
          <w:rFonts w:eastAsia="SimSun"/>
          <w:kern w:val="3"/>
          <w:szCs w:val="24"/>
          <w:lang w:eastAsia="en-US"/>
        </w:rPr>
        <w:t xml:space="preserve"> </w:t>
      </w:r>
      <w:r w:rsidR="00265697">
        <w:rPr>
          <w:rFonts w:eastAsia="SimSun"/>
          <w:kern w:val="3"/>
          <w:szCs w:val="24"/>
          <w:lang w:eastAsia="en-US"/>
        </w:rPr>
        <w:t>l’État</w:t>
      </w:r>
      <w:r>
        <w:rPr>
          <w:rFonts w:eastAsia="SimSun"/>
          <w:kern w:val="3"/>
          <w:szCs w:val="24"/>
          <w:lang w:eastAsia="en-US"/>
        </w:rPr>
        <w:t xml:space="preserve"> </w:t>
      </w:r>
      <w:r w:rsidR="00D86FAC">
        <w:rPr>
          <w:rFonts w:eastAsia="SimSun"/>
          <w:kern w:val="3"/>
          <w:szCs w:val="24"/>
          <w:lang w:eastAsia="en-US"/>
        </w:rPr>
        <w:t xml:space="preserve"> de</w:t>
      </w:r>
      <w:r>
        <w:rPr>
          <w:rFonts w:eastAsia="SimSun"/>
          <w:kern w:val="3"/>
          <w:szCs w:val="24"/>
          <w:lang w:eastAsia="en-US"/>
        </w:rPr>
        <w:t xml:space="preserve"> se soumett</w:t>
      </w:r>
      <w:r w:rsidR="00D86FAC">
        <w:rPr>
          <w:rFonts w:eastAsia="SimSun"/>
          <w:kern w:val="3"/>
          <w:szCs w:val="24"/>
          <w:lang w:eastAsia="en-US"/>
        </w:rPr>
        <w:t>r</w:t>
      </w:r>
      <w:r>
        <w:rPr>
          <w:rFonts w:eastAsia="SimSun"/>
          <w:kern w:val="3"/>
          <w:szCs w:val="24"/>
          <w:lang w:eastAsia="en-US"/>
        </w:rPr>
        <w:t>e</w:t>
      </w:r>
      <w:r w:rsidR="008E3C79">
        <w:rPr>
          <w:rFonts w:eastAsia="SimSun"/>
          <w:kern w:val="3"/>
          <w:szCs w:val="24"/>
          <w:lang w:eastAsia="en-US"/>
        </w:rPr>
        <w:t xml:space="preserve"> </w:t>
      </w:r>
      <w:r>
        <w:rPr>
          <w:rFonts w:eastAsia="SimSun"/>
          <w:kern w:val="3"/>
          <w:szCs w:val="24"/>
          <w:lang w:eastAsia="en-US"/>
        </w:rPr>
        <w:t>à</w:t>
      </w:r>
      <w:r w:rsidR="008E3C79">
        <w:rPr>
          <w:rFonts w:eastAsia="SimSun"/>
          <w:kern w:val="3"/>
          <w:szCs w:val="24"/>
          <w:lang w:eastAsia="en-US"/>
        </w:rPr>
        <w:t xml:space="preserve"> </w:t>
      </w:r>
      <w:r>
        <w:rPr>
          <w:rFonts w:eastAsia="SimSun"/>
          <w:kern w:val="3"/>
          <w:szCs w:val="24"/>
          <w:lang w:eastAsia="en-US"/>
        </w:rPr>
        <w:t>l’arbitrage n</w:t>
      </w:r>
      <w:r w:rsidR="005F262D">
        <w:rPr>
          <w:rFonts w:eastAsia="SimSun"/>
          <w:kern w:val="3"/>
          <w:szCs w:val="24"/>
          <w:lang w:eastAsia="en-US"/>
        </w:rPr>
        <w:t xml:space="preserve">e  </w:t>
      </w:r>
      <w:r w:rsidR="00B0503A">
        <w:rPr>
          <w:rFonts w:eastAsia="SimSun"/>
          <w:kern w:val="3"/>
          <w:szCs w:val="24"/>
          <w:lang w:eastAsia="en-US"/>
        </w:rPr>
        <w:t>constitue</w:t>
      </w:r>
      <w:r w:rsidR="005F262D">
        <w:rPr>
          <w:rFonts w:eastAsia="SimSun"/>
          <w:kern w:val="3"/>
          <w:szCs w:val="24"/>
          <w:lang w:eastAsia="en-US"/>
        </w:rPr>
        <w:t xml:space="preserve"> pas un acte </w:t>
      </w:r>
      <w:r w:rsidR="00265697">
        <w:rPr>
          <w:rFonts w:eastAsia="SimSun"/>
          <w:kern w:val="3"/>
          <w:szCs w:val="24"/>
          <w:lang w:eastAsia="en-US"/>
        </w:rPr>
        <w:t>d’aliénation</w:t>
      </w:r>
      <w:r w:rsidR="005F262D">
        <w:rPr>
          <w:rFonts w:eastAsia="SimSun"/>
          <w:kern w:val="3"/>
          <w:szCs w:val="24"/>
          <w:lang w:eastAsia="en-US"/>
        </w:rPr>
        <w:t xml:space="preserve">  à ses </w:t>
      </w:r>
      <w:r>
        <w:rPr>
          <w:rFonts w:eastAsia="SimSun"/>
          <w:kern w:val="3"/>
          <w:szCs w:val="24"/>
          <w:lang w:eastAsia="en-US"/>
        </w:rPr>
        <w:t xml:space="preserve"> </w:t>
      </w:r>
      <w:r w:rsidR="008E3C79">
        <w:rPr>
          <w:rFonts w:eastAsia="SimSun"/>
          <w:kern w:val="3"/>
          <w:szCs w:val="24"/>
          <w:lang w:eastAsia="en-US"/>
        </w:rPr>
        <w:t>im</w:t>
      </w:r>
      <w:r w:rsidR="00265697">
        <w:rPr>
          <w:rFonts w:eastAsia="SimSun"/>
          <w:kern w:val="3"/>
          <w:szCs w:val="24"/>
          <w:lang w:eastAsia="en-US"/>
        </w:rPr>
        <w:t xml:space="preserve">munités. </w:t>
      </w:r>
      <w:r w:rsidR="000E7C9D">
        <w:rPr>
          <w:rFonts w:eastAsia="SimSun"/>
          <w:kern w:val="3"/>
          <w:szCs w:val="24"/>
          <w:lang w:eastAsia="en-US"/>
        </w:rPr>
        <w:t>A</w:t>
      </w:r>
      <w:r w:rsidR="00265697">
        <w:rPr>
          <w:rFonts w:eastAsia="SimSun"/>
          <w:kern w:val="3"/>
          <w:szCs w:val="24"/>
          <w:lang w:eastAsia="en-US"/>
        </w:rPr>
        <w:t xml:space="preserve">u contraire, </w:t>
      </w:r>
      <w:r w:rsidR="002742A9">
        <w:rPr>
          <w:rFonts w:eastAsia="SimSun"/>
          <w:kern w:val="3"/>
          <w:szCs w:val="24"/>
          <w:lang w:eastAsia="en-US"/>
        </w:rPr>
        <w:t xml:space="preserve"> </w:t>
      </w:r>
      <w:r w:rsidR="00180295">
        <w:rPr>
          <w:rFonts w:eastAsia="SimSun"/>
          <w:kern w:val="3"/>
          <w:szCs w:val="24"/>
          <w:lang w:eastAsia="en-US"/>
        </w:rPr>
        <w:t xml:space="preserve">il </w:t>
      </w:r>
      <w:r w:rsidR="005F262D">
        <w:rPr>
          <w:rFonts w:eastAsia="SimSun"/>
          <w:kern w:val="3"/>
          <w:szCs w:val="24"/>
          <w:lang w:eastAsia="en-US"/>
        </w:rPr>
        <w:t>e</w:t>
      </w:r>
      <w:r w:rsidR="00B94E32">
        <w:rPr>
          <w:rFonts w:eastAsia="SimSun"/>
          <w:kern w:val="3"/>
          <w:szCs w:val="24"/>
          <w:lang w:eastAsia="en-US"/>
        </w:rPr>
        <w:t>xer</w:t>
      </w:r>
      <w:r w:rsidR="00180295">
        <w:rPr>
          <w:rFonts w:eastAsia="SimSun"/>
          <w:kern w:val="3"/>
          <w:szCs w:val="24"/>
          <w:lang w:eastAsia="en-US"/>
        </w:rPr>
        <w:t xml:space="preserve">ce pleinement </w:t>
      </w:r>
      <w:r w:rsidR="005F262D">
        <w:rPr>
          <w:rFonts w:eastAsia="SimSun"/>
          <w:kern w:val="3"/>
          <w:szCs w:val="24"/>
          <w:lang w:eastAsia="en-US"/>
        </w:rPr>
        <w:t xml:space="preserve"> s</w:t>
      </w:r>
      <w:r w:rsidR="008E3C79">
        <w:rPr>
          <w:rFonts w:eastAsia="SimSun"/>
          <w:kern w:val="3"/>
          <w:szCs w:val="24"/>
          <w:lang w:eastAsia="en-US"/>
        </w:rPr>
        <w:t xml:space="preserve">a </w:t>
      </w:r>
      <w:r w:rsidR="000E7C9D">
        <w:rPr>
          <w:rFonts w:eastAsia="SimSun"/>
          <w:kern w:val="3"/>
          <w:szCs w:val="24"/>
          <w:lang w:eastAsia="en-US"/>
        </w:rPr>
        <w:t xml:space="preserve"> </w:t>
      </w:r>
      <w:r w:rsidR="004D330E">
        <w:rPr>
          <w:rFonts w:eastAsia="SimSun"/>
          <w:kern w:val="3"/>
          <w:szCs w:val="24"/>
          <w:lang w:eastAsia="en-US"/>
        </w:rPr>
        <w:t>souveraineté</w:t>
      </w:r>
      <w:r w:rsidR="00B94E32">
        <w:rPr>
          <w:rStyle w:val="Appelnotedebasdep"/>
          <w:rFonts w:eastAsia="SimSun"/>
          <w:kern w:val="3"/>
          <w:szCs w:val="24"/>
          <w:lang w:eastAsia="en-US"/>
        </w:rPr>
        <w:footnoteReference w:id="219"/>
      </w:r>
      <w:r w:rsidR="00265697">
        <w:rPr>
          <w:rFonts w:eastAsia="SimSun"/>
          <w:kern w:val="3"/>
          <w:szCs w:val="24"/>
          <w:lang w:eastAsia="en-US"/>
        </w:rPr>
        <w:t xml:space="preserve">. </w:t>
      </w:r>
      <w:r w:rsidR="002742A9">
        <w:rPr>
          <w:rFonts w:eastAsia="SimSun"/>
          <w:kern w:val="3"/>
          <w:szCs w:val="24"/>
          <w:lang w:eastAsia="en-US"/>
        </w:rPr>
        <w:t>L’adhésion à l’arbit</w:t>
      </w:r>
      <w:r w:rsidR="00265697">
        <w:rPr>
          <w:rFonts w:eastAsia="SimSun"/>
          <w:kern w:val="3"/>
          <w:szCs w:val="24"/>
          <w:lang w:eastAsia="en-US"/>
        </w:rPr>
        <w:t xml:space="preserve">rage  est  un acte  délibéré, </w:t>
      </w:r>
      <w:r w:rsidR="002742A9">
        <w:rPr>
          <w:rFonts w:eastAsia="SimSun"/>
          <w:kern w:val="3"/>
          <w:szCs w:val="24"/>
          <w:lang w:eastAsia="en-US"/>
        </w:rPr>
        <w:t xml:space="preserve">les personnes publiques  sont </w:t>
      </w:r>
      <w:r w:rsidR="001379C3">
        <w:rPr>
          <w:rFonts w:eastAsia="SimSun"/>
          <w:kern w:val="3"/>
          <w:szCs w:val="24"/>
          <w:lang w:eastAsia="en-US"/>
        </w:rPr>
        <w:t xml:space="preserve">libres </w:t>
      </w:r>
      <w:r w:rsidR="00265697">
        <w:rPr>
          <w:rFonts w:eastAsia="SimSun"/>
          <w:kern w:val="3"/>
          <w:szCs w:val="24"/>
          <w:lang w:eastAsia="en-US"/>
        </w:rPr>
        <w:t xml:space="preserve">de s’engager  au mécanisme, </w:t>
      </w:r>
      <w:r w:rsidR="002742A9">
        <w:rPr>
          <w:rFonts w:eastAsia="SimSun"/>
          <w:kern w:val="3"/>
          <w:szCs w:val="24"/>
          <w:lang w:eastAsia="en-US"/>
        </w:rPr>
        <w:t xml:space="preserve">d’autant que </w:t>
      </w:r>
      <w:r w:rsidR="004D330E" w:rsidRPr="002742A9">
        <w:rPr>
          <w:rFonts w:eastAsia="SimSun"/>
          <w:kern w:val="3"/>
          <w:szCs w:val="24"/>
          <w:lang w:eastAsia="en-US"/>
        </w:rPr>
        <w:t xml:space="preserve"> l’arbitre est</w:t>
      </w:r>
      <w:r w:rsidR="000E7C9D" w:rsidRPr="002742A9">
        <w:rPr>
          <w:rFonts w:eastAsia="SimSun"/>
          <w:kern w:val="3"/>
          <w:szCs w:val="24"/>
          <w:lang w:eastAsia="en-US"/>
        </w:rPr>
        <w:t xml:space="preserve"> un </w:t>
      </w:r>
      <w:r w:rsidR="004D330E" w:rsidRPr="002742A9">
        <w:rPr>
          <w:rFonts w:eastAsia="SimSun"/>
          <w:kern w:val="3"/>
          <w:szCs w:val="24"/>
          <w:lang w:eastAsia="en-US"/>
        </w:rPr>
        <w:t xml:space="preserve"> juge  privé  dont le pouvoir émane des parties  et non </w:t>
      </w:r>
      <w:r w:rsidR="00180295" w:rsidRPr="002742A9">
        <w:rPr>
          <w:rFonts w:eastAsia="SimSun"/>
          <w:kern w:val="3"/>
          <w:szCs w:val="24"/>
          <w:lang w:eastAsia="en-US"/>
        </w:rPr>
        <w:t>d’un</w:t>
      </w:r>
      <w:r w:rsidR="004D330E" w:rsidRPr="002742A9">
        <w:rPr>
          <w:rFonts w:eastAsia="SimSun"/>
          <w:kern w:val="3"/>
          <w:szCs w:val="24"/>
          <w:lang w:eastAsia="en-US"/>
        </w:rPr>
        <w:t xml:space="preserve"> État  </w:t>
      </w:r>
      <w:r w:rsidR="00180295" w:rsidRPr="002742A9">
        <w:rPr>
          <w:rFonts w:eastAsia="SimSun"/>
          <w:kern w:val="3"/>
          <w:szCs w:val="24"/>
          <w:lang w:eastAsia="en-US"/>
        </w:rPr>
        <w:t>donné.</w:t>
      </w:r>
    </w:p>
    <w:p w:rsidR="00471183" w:rsidRDefault="00471183" w:rsidP="00471183">
      <w:pPr>
        <w:suppressAutoHyphens/>
        <w:autoSpaceDN w:val="0"/>
        <w:spacing w:after="200" w:line="480" w:lineRule="auto"/>
        <w:textAlignment w:val="baseline"/>
        <w:rPr>
          <w:rFonts w:eastAsia="SimSun"/>
          <w:kern w:val="3"/>
          <w:szCs w:val="24"/>
          <w:lang w:eastAsia="en-US"/>
        </w:rPr>
      </w:pPr>
      <w:r>
        <w:rPr>
          <w:rFonts w:eastAsia="SimSun"/>
          <w:kern w:val="3"/>
          <w:szCs w:val="24"/>
          <w:lang w:eastAsia="en-US"/>
        </w:rPr>
        <w:lastRenderedPageBreak/>
        <w:t>En effe</w:t>
      </w:r>
      <w:r w:rsidR="00002F99">
        <w:rPr>
          <w:rFonts w:eastAsia="SimSun"/>
          <w:kern w:val="3"/>
          <w:szCs w:val="24"/>
          <w:lang w:eastAsia="en-US"/>
        </w:rPr>
        <w:t xml:space="preserve">t, l’adhésion d’un </w:t>
      </w:r>
      <w:r w:rsidR="00B71E70">
        <w:rPr>
          <w:rFonts w:eastAsia="SimSun"/>
          <w:kern w:val="3"/>
          <w:szCs w:val="24"/>
          <w:lang w:eastAsia="en-US"/>
        </w:rPr>
        <w:t>État à la C</w:t>
      </w:r>
      <w:r w:rsidR="0015469C">
        <w:rPr>
          <w:rFonts w:eastAsia="SimSun"/>
          <w:kern w:val="3"/>
          <w:szCs w:val="24"/>
          <w:lang w:eastAsia="en-US"/>
        </w:rPr>
        <w:t xml:space="preserve">onvention de Washington tempère </w:t>
      </w:r>
      <w:r>
        <w:rPr>
          <w:rFonts w:eastAsia="SimSun"/>
          <w:kern w:val="3"/>
          <w:szCs w:val="24"/>
          <w:lang w:eastAsia="en-US"/>
        </w:rPr>
        <w:t xml:space="preserve">de manière </w:t>
      </w:r>
      <w:r w:rsidR="003D0EFC">
        <w:rPr>
          <w:rFonts w:eastAsia="SimSun"/>
          <w:kern w:val="3"/>
          <w:szCs w:val="24"/>
          <w:lang w:eastAsia="en-US"/>
        </w:rPr>
        <w:t xml:space="preserve">significative le privilège des </w:t>
      </w:r>
      <w:r>
        <w:rPr>
          <w:rFonts w:eastAsia="SimSun"/>
          <w:kern w:val="3"/>
          <w:szCs w:val="24"/>
          <w:lang w:eastAsia="en-US"/>
        </w:rPr>
        <w:t>immunités étatiques</w:t>
      </w:r>
      <w:r w:rsidR="00611285">
        <w:rPr>
          <w:rFonts w:eastAsia="SimSun"/>
          <w:kern w:val="3"/>
          <w:szCs w:val="24"/>
          <w:lang w:eastAsia="en-US"/>
        </w:rPr>
        <w:t xml:space="preserve"> d’autant que les sentences </w:t>
      </w:r>
      <w:r>
        <w:rPr>
          <w:rFonts w:eastAsia="SimSun"/>
          <w:kern w:val="3"/>
          <w:szCs w:val="24"/>
          <w:lang w:eastAsia="en-US"/>
        </w:rPr>
        <w:t xml:space="preserve">rendues n’ont pas à être  soumises  à la procédure  de l’exequatur de l’État. Les dispositions </w:t>
      </w:r>
      <w:r w:rsidR="00FD72F3">
        <w:rPr>
          <w:rFonts w:eastAsia="SimSun"/>
          <w:kern w:val="3"/>
          <w:szCs w:val="24"/>
          <w:lang w:eastAsia="en-US"/>
        </w:rPr>
        <w:t>des</w:t>
      </w:r>
      <w:r>
        <w:rPr>
          <w:rFonts w:eastAsia="SimSun"/>
          <w:kern w:val="3"/>
          <w:szCs w:val="24"/>
          <w:lang w:eastAsia="en-US"/>
        </w:rPr>
        <w:t xml:space="preserve"> articles</w:t>
      </w:r>
      <w:r w:rsidR="001C6E00">
        <w:rPr>
          <w:rFonts w:eastAsia="SimSun"/>
          <w:kern w:val="3"/>
          <w:szCs w:val="24"/>
          <w:lang w:eastAsia="en-US"/>
        </w:rPr>
        <w:t xml:space="preserve"> </w:t>
      </w:r>
      <w:r>
        <w:rPr>
          <w:rFonts w:eastAsia="SimSun"/>
          <w:kern w:val="3"/>
          <w:szCs w:val="24"/>
          <w:lang w:eastAsia="en-US"/>
        </w:rPr>
        <w:t>54 et 55  de la convention  ne font  pas obstacle  aux immunités étatiques</w:t>
      </w:r>
      <w:r w:rsidR="001C6E00">
        <w:rPr>
          <w:rStyle w:val="Appelnotedebasdep"/>
          <w:rFonts w:eastAsia="SimSun"/>
          <w:kern w:val="3"/>
          <w:szCs w:val="24"/>
          <w:lang w:eastAsia="en-US"/>
        </w:rPr>
        <w:footnoteReference w:id="220"/>
      </w:r>
      <w:r>
        <w:rPr>
          <w:rFonts w:eastAsia="SimSun"/>
          <w:kern w:val="3"/>
          <w:szCs w:val="24"/>
          <w:lang w:eastAsia="en-US"/>
        </w:rPr>
        <w:t>.</w:t>
      </w:r>
      <w:r w:rsidR="001C6E00">
        <w:rPr>
          <w:rFonts w:eastAsia="SimSun"/>
          <w:kern w:val="3"/>
          <w:szCs w:val="24"/>
          <w:lang w:eastAsia="en-US"/>
        </w:rPr>
        <w:t xml:space="preserve"> </w:t>
      </w:r>
      <w:r w:rsidR="00920A56">
        <w:rPr>
          <w:rFonts w:eastAsia="SimSun"/>
          <w:kern w:val="3"/>
          <w:szCs w:val="24"/>
          <w:lang w:eastAsia="en-US"/>
        </w:rPr>
        <w:t xml:space="preserve">Ils commandent aux  </w:t>
      </w:r>
      <w:r w:rsidR="00B71E70">
        <w:rPr>
          <w:rFonts w:eastAsia="SimSun"/>
          <w:kern w:val="3"/>
          <w:szCs w:val="24"/>
          <w:lang w:eastAsia="en-US"/>
        </w:rPr>
        <w:t>États  de</w:t>
      </w:r>
      <w:r>
        <w:rPr>
          <w:rFonts w:eastAsia="SimSun"/>
          <w:kern w:val="3"/>
          <w:szCs w:val="24"/>
          <w:lang w:eastAsia="en-US"/>
        </w:rPr>
        <w:t xml:space="preserve">  faciliter  l’exécution de la sentence  sans pour autant  renoncer  totalement à leurs prérogatives souveraines, </w:t>
      </w:r>
      <w:r w:rsidR="009F5EDD">
        <w:rPr>
          <w:rFonts w:eastAsia="SimSun"/>
          <w:kern w:val="3"/>
          <w:szCs w:val="24"/>
          <w:lang w:eastAsia="en-US"/>
        </w:rPr>
        <w:t xml:space="preserve">comme a relaté le Rapport des Administrateurs de la convention dans </w:t>
      </w:r>
      <w:r>
        <w:rPr>
          <w:rFonts w:eastAsia="SimSun"/>
          <w:kern w:val="3"/>
          <w:szCs w:val="24"/>
          <w:lang w:eastAsia="en-US"/>
        </w:rPr>
        <w:t>ce commentaire :</w:t>
      </w:r>
    </w:p>
    <w:p w:rsidR="00471183" w:rsidRDefault="00471183" w:rsidP="00471183">
      <w:pPr>
        <w:pStyle w:val="NormalWeb"/>
        <w:ind w:left="709"/>
        <w:jc w:val="both"/>
        <w:rPr>
          <w:color w:val="000000" w:themeColor="text1"/>
        </w:rPr>
      </w:pPr>
      <w:r w:rsidRPr="00F92195">
        <w:rPr>
          <w:rFonts w:eastAsia="SimSun"/>
          <w:color w:val="000000" w:themeColor="text1"/>
          <w:kern w:val="3"/>
          <w:lang w:eastAsia="en-US"/>
        </w:rPr>
        <w:t>« </w:t>
      </w:r>
      <w:r w:rsidR="00794F8E">
        <w:rPr>
          <w:color w:val="000000" w:themeColor="text1"/>
        </w:rPr>
        <w:t>L’immunité d’</w:t>
      </w:r>
      <w:r w:rsidRPr="00F92195">
        <w:rPr>
          <w:color w:val="000000" w:themeColor="text1"/>
        </w:rPr>
        <w:t xml:space="preserve">exécution </w:t>
      </w:r>
      <w:r w:rsidR="00794F8E">
        <w:rPr>
          <w:color w:val="000000" w:themeColor="text1"/>
        </w:rPr>
        <w:t>des États peut paralyser l’</w:t>
      </w:r>
      <w:r w:rsidRPr="00F92195">
        <w:rPr>
          <w:color w:val="000000" w:themeColor="text1"/>
        </w:rPr>
        <w:t xml:space="preserve">exécution forcée dans un État de jugements rendus contre </w:t>
      </w:r>
      <w:r w:rsidR="00794F8E">
        <w:rPr>
          <w:color w:val="000000" w:themeColor="text1"/>
        </w:rPr>
        <w:t>des États étrangers ou contre l’</w:t>
      </w:r>
      <w:r w:rsidRPr="00F92195">
        <w:rPr>
          <w:color w:val="000000" w:themeColor="text1"/>
        </w:rPr>
        <w:t>État sur le territoire duq</w:t>
      </w:r>
      <w:r w:rsidR="000C11DA">
        <w:rPr>
          <w:color w:val="000000" w:themeColor="text1"/>
        </w:rPr>
        <w:t>uel l’</w:t>
      </w:r>
      <w:r w:rsidR="00794F8E">
        <w:rPr>
          <w:color w:val="000000" w:themeColor="text1"/>
        </w:rPr>
        <w:t>exécution est demandée. L’</w:t>
      </w:r>
      <w:r w:rsidRPr="00F92195">
        <w:rPr>
          <w:color w:val="000000" w:themeColor="text1"/>
        </w:rPr>
        <w:t>article 54 exige que les États contractants assimilent une sentence rendue dans le cadre de la Convention à un jugement définitif de leurs tribunaux nationaux. Cet article ne demande pas que les États aillent plus loin et mettent à exécution des sentences rendues dans le cadre de la Convention lorsque des jugements définitifs ne pourrai</w:t>
      </w:r>
      <w:r w:rsidR="00794F8E">
        <w:rPr>
          <w:color w:val="000000" w:themeColor="text1"/>
        </w:rPr>
        <w:t>ent faire l’objet de mesures d’exécution. Afin d’</w:t>
      </w:r>
      <w:r w:rsidRPr="00F92195">
        <w:rPr>
          <w:color w:val="000000" w:themeColor="text1"/>
        </w:rPr>
        <w:t>éviter</w:t>
      </w:r>
      <w:r w:rsidR="00794F8E">
        <w:rPr>
          <w:color w:val="000000" w:themeColor="text1"/>
        </w:rPr>
        <w:t xml:space="preserve"> tout malentendu à cet égard, l’</w:t>
      </w:r>
      <w:r w:rsidR="00C4777F">
        <w:rPr>
          <w:color w:val="000000" w:themeColor="text1"/>
        </w:rPr>
        <w:t>article 55 prévoit que l’</w:t>
      </w:r>
      <w:r w:rsidRPr="00F92195">
        <w:rPr>
          <w:color w:val="000000" w:themeColor="text1"/>
        </w:rPr>
        <w:t>article 54 ne peut en aucune façon être interprété comme dérogeant au droit en vigueur dans u</w:t>
      </w:r>
      <w:r w:rsidR="00794F8E">
        <w:rPr>
          <w:color w:val="000000" w:themeColor="text1"/>
        </w:rPr>
        <w:t>n État contractant concernant l’immunité d’</w:t>
      </w:r>
      <w:r w:rsidRPr="00F92195">
        <w:rPr>
          <w:color w:val="000000" w:themeColor="text1"/>
        </w:rPr>
        <w:t>exécutio</w:t>
      </w:r>
      <w:r w:rsidR="00794F8E">
        <w:rPr>
          <w:color w:val="000000" w:themeColor="text1"/>
        </w:rPr>
        <w:t>n de cet État ou d’</w:t>
      </w:r>
      <w:r w:rsidRPr="00F92195">
        <w:rPr>
          <w:color w:val="000000" w:themeColor="text1"/>
        </w:rPr>
        <w:t>un État étranger. »</w:t>
      </w:r>
      <w:r>
        <w:rPr>
          <w:rStyle w:val="Appelnotedebasdep"/>
          <w:color w:val="000000" w:themeColor="text1"/>
        </w:rPr>
        <w:footnoteReference w:id="221"/>
      </w:r>
    </w:p>
    <w:p w:rsidR="00471183" w:rsidRDefault="00471183" w:rsidP="00471183">
      <w:pPr>
        <w:spacing w:line="480" w:lineRule="auto"/>
        <w:rPr>
          <w:rFonts w:eastAsia="SimSun"/>
          <w:szCs w:val="24"/>
          <w:lang w:eastAsia="en-US"/>
        </w:rPr>
      </w:pPr>
      <w:r w:rsidRPr="00D806AC">
        <w:rPr>
          <w:rFonts w:eastAsia="SimSun"/>
          <w:color w:val="000000" w:themeColor="text1"/>
          <w:kern w:val="3"/>
          <w:szCs w:val="24"/>
          <w:lang w:eastAsia="en-US"/>
        </w:rPr>
        <w:lastRenderedPageBreak/>
        <w:t>Cette disposition résulte d’un compromis entre les États lors de l’adoption de la convention</w:t>
      </w:r>
      <w:r w:rsidRPr="00D806AC">
        <w:rPr>
          <w:rStyle w:val="Appelnotedebasdep"/>
          <w:rFonts w:eastAsia="SimSun"/>
          <w:color w:val="000000" w:themeColor="text1"/>
          <w:kern w:val="3"/>
          <w:szCs w:val="24"/>
          <w:lang w:eastAsia="en-US"/>
        </w:rPr>
        <w:footnoteReference w:id="222"/>
      </w:r>
      <w:r w:rsidRPr="00D806AC">
        <w:rPr>
          <w:rFonts w:eastAsia="SimSun"/>
          <w:color w:val="000000" w:themeColor="text1"/>
          <w:kern w:val="3"/>
          <w:szCs w:val="24"/>
          <w:lang w:eastAsia="en-US"/>
        </w:rPr>
        <w:t xml:space="preserve"> </w:t>
      </w:r>
      <w:r w:rsidRPr="00D806AC">
        <w:rPr>
          <w:rFonts w:eastAsia="SimSun"/>
          <w:kern w:val="3"/>
          <w:szCs w:val="24"/>
          <w:lang w:eastAsia="en-US"/>
        </w:rPr>
        <w:t xml:space="preserve">car </w:t>
      </w:r>
      <w:r w:rsidR="00920A56">
        <w:rPr>
          <w:rFonts w:eastAsia="SimSun"/>
          <w:kern w:val="3"/>
          <w:szCs w:val="24"/>
          <w:lang w:eastAsia="en-US"/>
        </w:rPr>
        <w:t xml:space="preserve">en </w:t>
      </w:r>
      <w:r w:rsidRPr="00D806AC">
        <w:rPr>
          <w:rFonts w:eastAsia="SimSun"/>
          <w:kern w:val="3"/>
          <w:szCs w:val="24"/>
          <w:lang w:eastAsia="en-US"/>
        </w:rPr>
        <w:t>s’objectan</w:t>
      </w:r>
      <w:r w:rsidR="009F5EDD">
        <w:rPr>
          <w:rFonts w:eastAsia="SimSun"/>
          <w:kern w:val="3"/>
          <w:szCs w:val="24"/>
          <w:lang w:eastAsia="en-US"/>
        </w:rPr>
        <w:t xml:space="preserve">t à l’exécution de la sentence arbitrale </w:t>
      </w:r>
      <w:r w:rsidRPr="00D806AC">
        <w:rPr>
          <w:rFonts w:eastAsia="SimSun"/>
          <w:kern w:val="3"/>
          <w:szCs w:val="24"/>
          <w:lang w:eastAsia="en-US"/>
        </w:rPr>
        <w:t xml:space="preserve">par l’affirmation de l’immunité étatique, </w:t>
      </w:r>
      <w:r w:rsidRPr="00D806AC">
        <w:rPr>
          <w:rFonts w:eastAsia="SimSun"/>
          <w:szCs w:val="24"/>
          <w:lang w:eastAsia="en-US"/>
        </w:rPr>
        <w:t xml:space="preserve">la partie publique se donne un pouvoir d’appréciation pour déterminer l’opportunité  d’indemniser l’investisseur. </w:t>
      </w:r>
    </w:p>
    <w:p w:rsidR="00471183" w:rsidRPr="00D806AC" w:rsidRDefault="00FB7C39" w:rsidP="00471183">
      <w:pPr>
        <w:spacing w:line="480" w:lineRule="auto"/>
        <w:rPr>
          <w:szCs w:val="24"/>
          <w:lang w:eastAsia="fr-CA"/>
        </w:rPr>
      </w:pPr>
      <w:r>
        <w:rPr>
          <w:rFonts w:eastAsia="SimSun"/>
          <w:szCs w:val="24"/>
          <w:lang w:eastAsia="en-US"/>
        </w:rPr>
        <w:t xml:space="preserve">L’hypothèse </w:t>
      </w:r>
      <w:r w:rsidR="001C6E00">
        <w:rPr>
          <w:rFonts w:eastAsia="SimSun"/>
          <w:szCs w:val="24"/>
          <w:lang w:eastAsia="en-US"/>
        </w:rPr>
        <w:t xml:space="preserve">de </w:t>
      </w:r>
      <w:r>
        <w:rPr>
          <w:rFonts w:eastAsia="SimSun"/>
          <w:szCs w:val="24"/>
          <w:lang w:eastAsia="en-US"/>
        </w:rPr>
        <w:t xml:space="preserve"> </w:t>
      </w:r>
      <w:r w:rsidR="00471183" w:rsidRPr="00D806AC">
        <w:rPr>
          <w:rFonts w:eastAsia="SimSun"/>
          <w:szCs w:val="24"/>
          <w:lang w:eastAsia="en-US"/>
        </w:rPr>
        <w:t>la renonciation</w:t>
      </w:r>
      <w:r w:rsidR="00022C6C">
        <w:rPr>
          <w:rFonts w:eastAsia="SimSun"/>
          <w:szCs w:val="24"/>
          <w:lang w:eastAsia="en-US"/>
        </w:rPr>
        <w:t xml:space="preserve"> à</w:t>
      </w:r>
      <w:r w:rsidR="00471183" w:rsidRPr="00D806AC">
        <w:rPr>
          <w:rFonts w:eastAsia="SimSun"/>
          <w:szCs w:val="24"/>
          <w:lang w:eastAsia="en-US"/>
        </w:rPr>
        <w:t xml:space="preserve"> l’immunité de juridiction  </w:t>
      </w:r>
      <w:r w:rsidR="00471183">
        <w:rPr>
          <w:rFonts w:eastAsia="SimSun"/>
          <w:szCs w:val="24"/>
          <w:lang w:eastAsia="en-US"/>
        </w:rPr>
        <w:t xml:space="preserve">demeure acquise </w:t>
      </w:r>
      <w:r w:rsidR="00471183" w:rsidRPr="00D806AC">
        <w:rPr>
          <w:rFonts w:eastAsia="SimSun"/>
          <w:szCs w:val="24"/>
          <w:lang w:eastAsia="en-US"/>
        </w:rPr>
        <w:t>pa</w:t>
      </w:r>
      <w:r>
        <w:rPr>
          <w:rFonts w:eastAsia="SimSun"/>
          <w:szCs w:val="24"/>
          <w:lang w:eastAsia="en-US"/>
        </w:rPr>
        <w:t xml:space="preserve">r le fait  de la participation </w:t>
      </w:r>
      <w:r w:rsidR="00471183" w:rsidRPr="00D806AC">
        <w:rPr>
          <w:rFonts w:eastAsia="SimSun"/>
          <w:szCs w:val="24"/>
          <w:lang w:eastAsia="en-US"/>
        </w:rPr>
        <w:t>de la partie publique à l</w:t>
      </w:r>
      <w:r w:rsidR="00471183">
        <w:rPr>
          <w:rFonts w:eastAsia="SimSun"/>
          <w:szCs w:val="24"/>
          <w:lang w:eastAsia="en-US"/>
        </w:rPr>
        <w:t xml:space="preserve">’arbitrage, </w:t>
      </w:r>
      <w:r>
        <w:rPr>
          <w:rFonts w:eastAsia="SimSun"/>
          <w:szCs w:val="24"/>
          <w:lang w:eastAsia="en-US"/>
        </w:rPr>
        <w:t xml:space="preserve"> mais </w:t>
      </w:r>
      <w:r w:rsidR="00471183">
        <w:rPr>
          <w:rFonts w:eastAsia="SimSun"/>
          <w:szCs w:val="24"/>
          <w:lang w:eastAsia="en-US"/>
        </w:rPr>
        <w:t>il n’en</w:t>
      </w:r>
      <w:r w:rsidR="001E5C9D">
        <w:rPr>
          <w:rFonts w:eastAsia="SimSun"/>
          <w:szCs w:val="24"/>
          <w:lang w:eastAsia="en-US"/>
        </w:rPr>
        <w:t xml:space="preserve"> est</w:t>
      </w:r>
      <w:r w:rsidR="00471183">
        <w:rPr>
          <w:rFonts w:eastAsia="SimSun"/>
          <w:szCs w:val="24"/>
          <w:lang w:eastAsia="en-US"/>
        </w:rPr>
        <w:t xml:space="preserve"> pas ainsi </w:t>
      </w:r>
      <w:r w:rsidR="00471183" w:rsidRPr="00D806AC">
        <w:rPr>
          <w:rFonts w:eastAsia="SimSun"/>
          <w:szCs w:val="24"/>
          <w:lang w:eastAsia="en-US"/>
        </w:rPr>
        <w:t>pour l’immunité d’exécution qui e</w:t>
      </w:r>
      <w:r w:rsidR="004B71A6">
        <w:rPr>
          <w:rFonts w:eastAsia="SimSun"/>
          <w:szCs w:val="24"/>
          <w:lang w:eastAsia="en-US"/>
        </w:rPr>
        <w:t xml:space="preserve">xige un désistement </w:t>
      </w:r>
      <w:r>
        <w:rPr>
          <w:rFonts w:eastAsia="SimSun"/>
          <w:szCs w:val="24"/>
          <w:lang w:eastAsia="en-US"/>
        </w:rPr>
        <w:t xml:space="preserve">exprès et </w:t>
      </w:r>
      <w:r w:rsidR="00471183" w:rsidRPr="00D806AC">
        <w:rPr>
          <w:rFonts w:eastAsia="SimSun"/>
          <w:szCs w:val="24"/>
          <w:lang w:eastAsia="en-US"/>
        </w:rPr>
        <w:t>non équivoque</w:t>
      </w:r>
      <w:r w:rsidR="00471183" w:rsidRPr="00D806AC">
        <w:rPr>
          <w:rStyle w:val="Appelnotedebasdep"/>
          <w:rFonts w:eastAsia="SimSun"/>
          <w:szCs w:val="24"/>
          <w:lang w:eastAsia="en-US"/>
        </w:rPr>
        <w:footnoteReference w:id="223"/>
      </w:r>
      <w:r w:rsidR="00471183" w:rsidRPr="00D806AC">
        <w:rPr>
          <w:rFonts w:eastAsia="SimSun"/>
          <w:szCs w:val="24"/>
          <w:lang w:eastAsia="en-US"/>
        </w:rPr>
        <w:t>.</w:t>
      </w:r>
      <w:r w:rsidR="00471183" w:rsidRPr="00D806AC">
        <w:rPr>
          <w:szCs w:val="24"/>
          <w:lang w:eastAsia="fr-CA"/>
        </w:rPr>
        <w:t xml:space="preserve"> L’article 19 de la Convention sur les immunités du 2 décembre 2004</w:t>
      </w:r>
      <w:r w:rsidR="00471183" w:rsidRPr="00D806AC">
        <w:rPr>
          <w:rStyle w:val="Appelnotedebasdep"/>
          <w:szCs w:val="24"/>
          <w:lang w:eastAsia="fr-CA"/>
        </w:rPr>
        <w:footnoteReference w:id="224"/>
      </w:r>
      <w:r w:rsidR="00471183" w:rsidRPr="00D806AC">
        <w:rPr>
          <w:szCs w:val="24"/>
          <w:lang w:eastAsia="fr-CA"/>
        </w:rPr>
        <w:t xml:space="preserve"> indique </w:t>
      </w:r>
      <w:r w:rsidR="00920A56">
        <w:rPr>
          <w:szCs w:val="24"/>
          <w:lang w:eastAsia="fr-CA"/>
        </w:rPr>
        <w:t xml:space="preserve">les </w:t>
      </w:r>
      <w:r w:rsidR="00471183" w:rsidRPr="00D806AC">
        <w:rPr>
          <w:szCs w:val="24"/>
          <w:lang w:eastAsia="fr-CA"/>
        </w:rPr>
        <w:t>conditions dans lesquelles</w:t>
      </w:r>
      <w:r w:rsidR="00920A56">
        <w:rPr>
          <w:szCs w:val="24"/>
          <w:lang w:eastAsia="fr-CA"/>
        </w:rPr>
        <w:t xml:space="preserve"> </w:t>
      </w:r>
      <w:r w:rsidR="00471183" w:rsidRPr="00D806AC">
        <w:rPr>
          <w:szCs w:val="24"/>
          <w:lang w:eastAsia="fr-CA"/>
        </w:rPr>
        <w:t>la renonciation à l’i</w:t>
      </w:r>
      <w:r w:rsidR="003D0EFC">
        <w:rPr>
          <w:szCs w:val="24"/>
          <w:lang w:eastAsia="fr-CA"/>
        </w:rPr>
        <w:t xml:space="preserve">mmunité d’exécution </w:t>
      </w:r>
      <w:r w:rsidR="004B71A6">
        <w:rPr>
          <w:szCs w:val="24"/>
          <w:lang w:eastAsia="fr-CA"/>
        </w:rPr>
        <w:t xml:space="preserve">peut être </w:t>
      </w:r>
      <w:r w:rsidR="00471183" w:rsidRPr="00D806AC">
        <w:rPr>
          <w:szCs w:val="24"/>
          <w:lang w:eastAsia="fr-CA"/>
        </w:rPr>
        <w:t xml:space="preserve">valide. </w:t>
      </w:r>
      <w:r w:rsidR="004B71A6">
        <w:rPr>
          <w:rFonts w:eastAsia="SimSun"/>
          <w:szCs w:val="24"/>
          <w:lang w:eastAsia="en-US"/>
        </w:rPr>
        <w:t xml:space="preserve">Mais, il est rare </w:t>
      </w:r>
      <w:r w:rsidR="00471183" w:rsidRPr="00D806AC">
        <w:rPr>
          <w:rFonts w:eastAsia="SimSun"/>
          <w:szCs w:val="24"/>
          <w:lang w:eastAsia="en-US"/>
        </w:rPr>
        <w:t>que les États y renoncent puisque</w:t>
      </w:r>
      <w:r w:rsidR="00FD72F3">
        <w:rPr>
          <w:rFonts w:eastAsia="SimSun"/>
          <w:szCs w:val="24"/>
          <w:lang w:eastAsia="en-US"/>
        </w:rPr>
        <w:t xml:space="preserve"> : </w:t>
      </w:r>
      <w:r w:rsidR="00471183" w:rsidRPr="00D806AC">
        <w:rPr>
          <w:rFonts w:eastAsia="SimSun"/>
          <w:szCs w:val="24"/>
          <w:lang w:eastAsia="en-US"/>
        </w:rPr>
        <w:t>« </w:t>
      </w:r>
      <w:r w:rsidR="00471183" w:rsidRPr="00D806AC">
        <w:rPr>
          <w:szCs w:val="24"/>
          <w:lang w:eastAsia="fr-CA"/>
        </w:rPr>
        <w:t>cela nuirait au fonctionnement des affaires du gouvernement et le rendrait même impossible dans certaines situations »</w:t>
      </w:r>
      <w:r w:rsidR="00471183" w:rsidRPr="00D806AC">
        <w:rPr>
          <w:rStyle w:val="Appelnotedebasdep"/>
          <w:szCs w:val="24"/>
          <w:lang w:eastAsia="fr-CA"/>
        </w:rPr>
        <w:footnoteReference w:id="225"/>
      </w:r>
      <w:r w:rsidR="00471183" w:rsidRPr="00D806AC">
        <w:rPr>
          <w:szCs w:val="24"/>
          <w:lang w:eastAsia="fr-CA"/>
        </w:rPr>
        <w:t xml:space="preserve">. Dans l’affaire </w:t>
      </w:r>
      <w:proofErr w:type="spellStart"/>
      <w:r w:rsidR="00471183" w:rsidRPr="00D806AC">
        <w:rPr>
          <w:i/>
          <w:szCs w:val="24"/>
        </w:rPr>
        <w:t>Liberian</w:t>
      </w:r>
      <w:proofErr w:type="spellEnd"/>
      <w:r w:rsidR="00471183" w:rsidRPr="00D806AC">
        <w:rPr>
          <w:i/>
          <w:szCs w:val="24"/>
        </w:rPr>
        <w:t xml:space="preserve"> </w:t>
      </w:r>
      <w:proofErr w:type="spellStart"/>
      <w:r w:rsidR="00471183" w:rsidRPr="00D806AC">
        <w:rPr>
          <w:i/>
          <w:szCs w:val="24"/>
        </w:rPr>
        <w:t>Eastern</w:t>
      </w:r>
      <w:proofErr w:type="spellEnd"/>
      <w:r w:rsidR="00471183" w:rsidRPr="00D806AC">
        <w:rPr>
          <w:i/>
          <w:szCs w:val="24"/>
        </w:rPr>
        <w:t xml:space="preserve"> </w:t>
      </w:r>
      <w:proofErr w:type="spellStart"/>
      <w:r w:rsidR="00471183" w:rsidRPr="00D806AC">
        <w:rPr>
          <w:i/>
          <w:szCs w:val="24"/>
        </w:rPr>
        <w:t>Timber</w:t>
      </w:r>
      <w:proofErr w:type="spellEnd"/>
      <w:r w:rsidR="00471183" w:rsidRPr="00D806AC">
        <w:rPr>
          <w:i/>
          <w:szCs w:val="24"/>
        </w:rPr>
        <w:t xml:space="preserve"> Corporation v. The Government of the Republic of Liberia</w:t>
      </w:r>
      <w:r w:rsidR="00471183" w:rsidRPr="00D806AC">
        <w:rPr>
          <w:rStyle w:val="Appelnotedebasdep"/>
          <w:i/>
          <w:szCs w:val="24"/>
        </w:rPr>
        <w:footnoteReference w:id="226"/>
      </w:r>
      <w:r w:rsidR="00471183" w:rsidRPr="00D806AC">
        <w:rPr>
          <w:szCs w:val="24"/>
        </w:rPr>
        <w:t xml:space="preserve">, l’investisseur s’est adressé  </w:t>
      </w:r>
      <w:r w:rsidR="00471183" w:rsidRPr="00D806AC">
        <w:rPr>
          <w:szCs w:val="24"/>
          <w:lang w:eastAsia="fr-CA"/>
        </w:rPr>
        <w:t>à un tribunal américain  en vue d’obtenir l’exécution d’une sentence  rendue par des arbitres du CIRDI. Le ju</w:t>
      </w:r>
      <w:r w:rsidR="003D0EFC">
        <w:rPr>
          <w:szCs w:val="24"/>
          <w:lang w:eastAsia="fr-CA"/>
        </w:rPr>
        <w:t xml:space="preserve">ge américain saisi de la cause </w:t>
      </w:r>
      <w:r w:rsidR="00471183" w:rsidRPr="00D806AC">
        <w:rPr>
          <w:szCs w:val="24"/>
          <w:lang w:eastAsia="fr-CA"/>
        </w:rPr>
        <w:t xml:space="preserve">tout en reconnaissant la portée </w:t>
      </w:r>
      <w:r w:rsidR="00471183" w:rsidRPr="00D806AC">
        <w:rPr>
          <w:szCs w:val="24"/>
          <w:lang w:eastAsia="fr-CA"/>
        </w:rPr>
        <w:lastRenderedPageBreak/>
        <w:t xml:space="preserve">exécutoire de la sentence arbitrale  a jugé que le gouvernement du Liberia n’avait pas renoncé au bénéfice de l’immunité d’exécution. De ce  fait, </w:t>
      </w:r>
      <w:r w:rsidR="00471183">
        <w:rPr>
          <w:szCs w:val="24"/>
          <w:lang w:eastAsia="fr-CA"/>
        </w:rPr>
        <w:t xml:space="preserve"> au vu des </w:t>
      </w:r>
      <w:r w:rsidR="00471183" w:rsidRPr="00D806AC">
        <w:rPr>
          <w:szCs w:val="24"/>
          <w:lang w:eastAsia="fr-CA"/>
        </w:rPr>
        <w:t>circonstances</w:t>
      </w:r>
      <w:r w:rsidR="00920A56">
        <w:rPr>
          <w:szCs w:val="24"/>
          <w:lang w:eastAsia="fr-CA"/>
        </w:rPr>
        <w:t xml:space="preserve">, </w:t>
      </w:r>
      <w:r w:rsidR="00471183" w:rsidRPr="00D806AC">
        <w:rPr>
          <w:szCs w:val="24"/>
          <w:lang w:eastAsia="fr-CA"/>
        </w:rPr>
        <w:t xml:space="preserve"> </w:t>
      </w:r>
      <w:r w:rsidR="00471183">
        <w:rPr>
          <w:szCs w:val="24"/>
          <w:lang w:eastAsia="fr-CA"/>
        </w:rPr>
        <w:t>le titre exécutoire ne peut produire d’effet</w:t>
      </w:r>
      <w:r w:rsidR="00471183" w:rsidRPr="00D806AC">
        <w:rPr>
          <w:szCs w:val="24"/>
          <w:lang w:eastAsia="fr-CA"/>
        </w:rPr>
        <w:t xml:space="preserve"> puisqu’il portait en l’espèce sur des revenus fiscaux servant au fonctionnement du gouvernement. </w:t>
      </w:r>
      <w:r w:rsidR="00471183">
        <w:rPr>
          <w:szCs w:val="24"/>
          <w:lang w:eastAsia="fr-CA"/>
        </w:rPr>
        <w:t>U</w:t>
      </w:r>
      <w:r w:rsidR="004B71A6">
        <w:rPr>
          <w:szCs w:val="24"/>
          <w:lang w:eastAsia="fr-CA"/>
        </w:rPr>
        <w:t xml:space="preserve">ne </w:t>
      </w:r>
      <w:r w:rsidR="00471183" w:rsidRPr="00D806AC">
        <w:rPr>
          <w:szCs w:val="24"/>
          <w:lang w:eastAsia="fr-CA"/>
        </w:rPr>
        <w:t>décision</w:t>
      </w:r>
      <w:r w:rsidR="00471183" w:rsidRPr="00D806AC">
        <w:rPr>
          <w:rStyle w:val="Appelnotedebasdep"/>
          <w:szCs w:val="24"/>
          <w:lang w:eastAsia="fr-CA"/>
        </w:rPr>
        <w:footnoteReference w:id="227"/>
      </w:r>
      <w:r w:rsidR="00A047E8">
        <w:rPr>
          <w:szCs w:val="24"/>
          <w:lang w:eastAsia="fr-CA"/>
        </w:rPr>
        <w:t xml:space="preserve"> similaire  a été </w:t>
      </w:r>
      <w:r w:rsidR="00471183" w:rsidRPr="00D806AC">
        <w:rPr>
          <w:szCs w:val="24"/>
          <w:lang w:eastAsia="fr-CA"/>
        </w:rPr>
        <w:t xml:space="preserve"> prononcée le 16 avril 1987, lor</w:t>
      </w:r>
      <w:r w:rsidR="00B71E70">
        <w:rPr>
          <w:szCs w:val="24"/>
          <w:lang w:eastAsia="fr-CA"/>
        </w:rPr>
        <w:t xml:space="preserve">sque le même investisseur avait </w:t>
      </w:r>
      <w:r w:rsidR="00471183" w:rsidRPr="00D806AC">
        <w:rPr>
          <w:szCs w:val="24"/>
          <w:lang w:eastAsia="fr-CA"/>
        </w:rPr>
        <w:t>voulu obtenir un titre exécutoire dans le district de Columbia portant sur les comptes de l’ambassade du Libéria</w:t>
      </w:r>
      <w:r w:rsidR="00A047E8">
        <w:rPr>
          <w:szCs w:val="24"/>
          <w:lang w:eastAsia="fr-CA"/>
        </w:rPr>
        <w:t>. S</w:t>
      </w:r>
      <w:r w:rsidR="00471183" w:rsidRPr="00D806AC">
        <w:rPr>
          <w:szCs w:val="24"/>
          <w:lang w:eastAsia="fr-CA"/>
        </w:rPr>
        <w:t>a demande a été de nouveau déboutée étant donné que les fonds visés étaient destinés</w:t>
      </w:r>
      <w:r w:rsidR="00A047E8">
        <w:rPr>
          <w:szCs w:val="24"/>
          <w:lang w:eastAsia="fr-CA"/>
        </w:rPr>
        <w:t xml:space="preserve"> </w:t>
      </w:r>
      <w:r w:rsidR="00471183" w:rsidRPr="00D806AC">
        <w:rPr>
          <w:szCs w:val="24"/>
          <w:lang w:eastAsia="fr-CA"/>
        </w:rPr>
        <w:t>au fonctionnement de l’ambas</w:t>
      </w:r>
      <w:r w:rsidR="000C11DA">
        <w:rPr>
          <w:szCs w:val="24"/>
          <w:lang w:eastAsia="fr-CA"/>
        </w:rPr>
        <w:t xml:space="preserve">sade du Libéria aux États-Unis et </w:t>
      </w:r>
      <w:r w:rsidR="00A047E8">
        <w:rPr>
          <w:szCs w:val="24"/>
          <w:lang w:eastAsia="fr-CA"/>
        </w:rPr>
        <w:t xml:space="preserve">protégés tant </w:t>
      </w:r>
      <w:r w:rsidR="00471183" w:rsidRPr="00D806AC">
        <w:rPr>
          <w:szCs w:val="24"/>
          <w:lang w:eastAsia="fr-CA"/>
        </w:rPr>
        <w:t>par la Convention de Vienne sur le</w:t>
      </w:r>
      <w:r w:rsidR="00A047E8">
        <w:rPr>
          <w:szCs w:val="24"/>
          <w:lang w:eastAsia="fr-CA"/>
        </w:rPr>
        <w:t xml:space="preserve">s relations diplomatiques, que </w:t>
      </w:r>
      <w:r w:rsidR="00471183" w:rsidRPr="00D806AC">
        <w:rPr>
          <w:szCs w:val="24"/>
          <w:lang w:eastAsia="fr-CA"/>
        </w:rPr>
        <w:t xml:space="preserve"> par le droit fédéral sur les immunités.</w:t>
      </w:r>
    </w:p>
    <w:p w:rsidR="00C33B20" w:rsidRDefault="002563F3" w:rsidP="00C33B20">
      <w:pPr>
        <w:spacing w:line="480" w:lineRule="auto"/>
        <w:rPr>
          <w:szCs w:val="24"/>
          <w:lang w:eastAsia="fr-CA"/>
        </w:rPr>
      </w:pPr>
      <w:r>
        <w:rPr>
          <w:szCs w:val="24"/>
          <w:lang w:eastAsia="fr-CA"/>
        </w:rPr>
        <w:t xml:space="preserve">Un juge anglais abonde </w:t>
      </w:r>
      <w:r w:rsidR="00471183" w:rsidRPr="00D806AC">
        <w:rPr>
          <w:szCs w:val="24"/>
          <w:lang w:eastAsia="fr-CA"/>
        </w:rPr>
        <w:t>dans le même  sens  dans l’affaire</w:t>
      </w:r>
      <w:r w:rsidR="00471183" w:rsidRPr="00D806AC">
        <w:rPr>
          <w:szCs w:val="24"/>
        </w:rPr>
        <w:t xml:space="preserve"> </w:t>
      </w:r>
      <w:r w:rsidR="00471183" w:rsidRPr="00D806AC">
        <w:rPr>
          <w:i/>
          <w:szCs w:val="24"/>
          <w:lang w:eastAsia="fr-CA"/>
        </w:rPr>
        <w:t xml:space="preserve">AIG Capital </w:t>
      </w:r>
      <w:proofErr w:type="spellStart"/>
      <w:r w:rsidR="00471183" w:rsidRPr="00D806AC">
        <w:rPr>
          <w:i/>
          <w:szCs w:val="24"/>
          <w:lang w:eastAsia="fr-CA"/>
        </w:rPr>
        <w:t>Partners</w:t>
      </w:r>
      <w:proofErr w:type="spellEnd"/>
      <w:r w:rsidR="00471183" w:rsidRPr="00D806AC">
        <w:rPr>
          <w:i/>
          <w:szCs w:val="24"/>
          <w:lang w:eastAsia="fr-CA"/>
        </w:rPr>
        <w:t xml:space="preserve"> </w:t>
      </w:r>
      <w:proofErr w:type="spellStart"/>
      <w:r w:rsidR="00471183" w:rsidRPr="00D806AC">
        <w:rPr>
          <w:i/>
          <w:szCs w:val="24"/>
          <w:lang w:eastAsia="fr-CA"/>
        </w:rPr>
        <w:t>Inc</w:t>
      </w:r>
      <w:proofErr w:type="spellEnd"/>
      <w:r w:rsidR="00471183" w:rsidRPr="00D806AC">
        <w:rPr>
          <w:i/>
          <w:szCs w:val="24"/>
          <w:lang w:eastAsia="fr-CA"/>
        </w:rPr>
        <w:t xml:space="preserve"> v. Kazakhstan</w:t>
      </w:r>
      <w:r w:rsidR="00471183" w:rsidRPr="00D806AC">
        <w:rPr>
          <w:rStyle w:val="Appelnotedebasdep"/>
          <w:i/>
          <w:szCs w:val="24"/>
          <w:lang w:eastAsia="fr-CA"/>
        </w:rPr>
        <w:footnoteReference w:id="228"/>
      </w:r>
      <w:r w:rsidR="00A047E8">
        <w:rPr>
          <w:szCs w:val="24"/>
          <w:lang w:eastAsia="fr-CA"/>
        </w:rPr>
        <w:t>.</w:t>
      </w:r>
      <w:r w:rsidR="00920A56">
        <w:rPr>
          <w:szCs w:val="24"/>
          <w:lang w:eastAsia="fr-CA"/>
        </w:rPr>
        <w:t xml:space="preserve"> </w:t>
      </w:r>
      <w:r w:rsidR="00A047E8">
        <w:rPr>
          <w:szCs w:val="24"/>
          <w:lang w:eastAsia="fr-CA"/>
        </w:rPr>
        <w:t xml:space="preserve">Tout en arguant </w:t>
      </w:r>
      <w:r w:rsidR="00471183" w:rsidRPr="00032613">
        <w:rPr>
          <w:szCs w:val="24"/>
          <w:lang w:eastAsia="fr-CA"/>
        </w:rPr>
        <w:t xml:space="preserve"> que l’article 54 de la Convention de Washi</w:t>
      </w:r>
      <w:r w:rsidR="00A047E8">
        <w:rPr>
          <w:szCs w:val="24"/>
          <w:lang w:eastAsia="fr-CA"/>
        </w:rPr>
        <w:t>ngton imposait aux États l’obligation</w:t>
      </w:r>
      <w:r w:rsidR="00471183" w:rsidRPr="00D806AC">
        <w:rPr>
          <w:szCs w:val="24"/>
          <w:lang w:eastAsia="fr-CA"/>
        </w:rPr>
        <w:t xml:space="preserve"> d’exécuter les sentences CIRDI au même titre qu’un jugement national, </w:t>
      </w:r>
      <w:r w:rsidR="00A047E8">
        <w:rPr>
          <w:szCs w:val="24"/>
          <w:lang w:eastAsia="fr-CA"/>
        </w:rPr>
        <w:t xml:space="preserve"> il </w:t>
      </w:r>
      <w:r w:rsidR="00471183" w:rsidRPr="00032613">
        <w:rPr>
          <w:szCs w:val="24"/>
          <w:lang w:eastAsia="fr-CA"/>
        </w:rPr>
        <w:t>a rappelé</w:t>
      </w:r>
      <w:r w:rsidR="00A047E8">
        <w:rPr>
          <w:szCs w:val="24"/>
          <w:lang w:eastAsia="fr-CA"/>
        </w:rPr>
        <w:t xml:space="preserve"> qu’aux</w:t>
      </w:r>
      <w:r w:rsidR="00471183" w:rsidRPr="00D806AC">
        <w:rPr>
          <w:szCs w:val="24"/>
          <w:lang w:eastAsia="fr-CA"/>
        </w:rPr>
        <w:t xml:space="preserve"> termes de l’article 55 </w:t>
      </w:r>
      <w:r w:rsidR="00471183" w:rsidRPr="00032613">
        <w:rPr>
          <w:szCs w:val="24"/>
          <w:lang w:eastAsia="fr-CA"/>
        </w:rPr>
        <w:t xml:space="preserve"> la Convention</w:t>
      </w:r>
      <w:r w:rsidR="00A047E8">
        <w:rPr>
          <w:szCs w:val="24"/>
          <w:lang w:eastAsia="fr-CA"/>
        </w:rPr>
        <w:t>,</w:t>
      </w:r>
      <w:r w:rsidR="00471183" w:rsidRPr="00032613">
        <w:rPr>
          <w:szCs w:val="24"/>
          <w:lang w:eastAsia="fr-CA"/>
        </w:rPr>
        <w:t xml:space="preserve"> les dispositions nationales relatives aux immunités d’</w:t>
      </w:r>
      <w:r w:rsidR="00471183" w:rsidRPr="00D806AC">
        <w:rPr>
          <w:szCs w:val="24"/>
          <w:lang w:eastAsia="fr-CA"/>
        </w:rPr>
        <w:t>État</w:t>
      </w:r>
      <w:r w:rsidR="00A047E8">
        <w:rPr>
          <w:szCs w:val="24"/>
          <w:lang w:eastAsia="fr-CA"/>
        </w:rPr>
        <w:t xml:space="preserve"> restent intangibles.</w:t>
      </w:r>
      <w:r w:rsidR="003D0EFC">
        <w:rPr>
          <w:szCs w:val="24"/>
          <w:lang w:eastAsia="fr-CA"/>
        </w:rPr>
        <w:t xml:space="preserve"> Sur ce,</w:t>
      </w:r>
      <w:r w:rsidR="00A047E8">
        <w:rPr>
          <w:szCs w:val="24"/>
          <w:lang w:eastAsia="fr-CA"/>
        </w:rPr>
        <w:t xml:space="preserve"> le</w:t>
      </w:r>
      <w:r w:rsidR="00471183" w:rsidRPr="00032613">
        <w:rPr>
          <w:szCs w:val="24"/>
          <w:lang w:eastAsia="fr-CA"/>
        </w:rPr>
        <w:t xml:space="preserve"> </w:t>
      </w:r>
      <w:r w:rsidR="00A047E8" w:rsidRPr="00032613">
        <w:rPr>
          <w:szCs w:val="24"/>
          <w:lang w:eastAsia="fr-CA"/>
        </w:rPr>
        <w:t>juge</w:t>
      </w:r>
      <w:r w:rsidR="00A047E8">
        <w:rPr>
          <w:szCs w:val="24"/>
          <w:lang w:eastAsia="fr-CA"/>
        </w:rPr>
        <w:t xml:space="preserve"> anglais a estimé</w:t>
      </w:r>
      <w:r w:rsidR="00471183" w:rsidRPr="00032613">
        <w:rPr>
          <w:szCs w:val="24"/>
          <w:lang w:eastAsia="fr-CA"/>
        </w:rPr>
        <w:t xml:space="preserve"> que les me</w:t>
      </w:r>
      <w:r w:rsidR="00471183" w:rsidRPr="00D806AC">
        <w:rPr>
          <w:szCs w:val="24"/>
          <w:lang w:eastAsia="fr-CA"/>
        </w:rPr>
        <w:t>sures d’</w:t>
      </w:r>
      <w:r w:rsidR="00022C6C">
        <w:rPr>
          <w:szCs w:val="24"/>
          <w:lang w:eastAsia="fr-CA"/>
        </w:rPr>
        <w:t>exécution n’étaient pas opportunes</w:t>
      </w:r>
      <w:r w:rsidR="00A047E8">
        <w:rPr>
          <w:szCs w:val="24"/>
          <w:lang w:eastAsia="fr-CA"/>
        </w:rPr>
        <w:t>. Les fonds  détenus  par une banque centrale au bénéfice  l’État du Kazakhstan, sont couvert</w:t>
      </w:r>
      <w:r w:rsidR="00E93F24">
        <w:rPr>
          <w:szCs w:val="24"/>
          <w:lang w:eastAsia="fr-CA"/>
        </w:rPr>
        <w:t>s</w:t>
      </w:r>
      <w:r w:rsidR="00A047E8">
        <w:rPr>
          <w:szCs w:val="24"/>
          <w:lang w:eastAsia="fr-CA"/>
        </w:rPr>
        <w:t xml:space="preserve"> par </w:t>
      </w:r>
      <w:r w:rsidR="00A047E8" w:rsidRPr="00032613">
        <w:rPr>
          <w:szCs w:val="24"/>
          <w:lang w:eastAsia="fr-CA"/>
        </w:rPr>
        <w:t>une imm</w:t>
      </w:r>
      <w:r w:rsidR="00A047E8">
        <w:rPr>
          <w:szCs w:val="24"/>
          <w:lang w:eastAsia="fr-CA"/>
        </w:rPr>
        <w:t xml:space="preserve">unité d’exécution  dès lors qu’ils </w:t>
      </w:r>
      <w:r w:rsidR="00471183" w:rsidRPr="00032613">
        <w:rPr>
          <w:szCs w:val="24"/>
          <w:lang w:eastAsia="fr-CA"/>
        </w:rPr>
        <w:t xml:space="preserve"> étaient destinés à assurer la gestion des revenus et </w:t>
      </w:r>
      <w:r w:rsidR="00471183" w:rsidRPr="00D806AC">
        <w:rPr>
          <w:szCs w:val="24"/>
          <w:lang w:eastAsia="fr-CA"/>
        </w:rPr>
        <w:t>l’économie  du pays</w:t>
      </w:r>
      <w:r w:rsidR="00471183">
        <w:rPr>
          <w:rStyle w:val="Appelnotedebasdep"/>
          <w:szCs w:val="24"/>
          <w:lang w:eastAsia="fr-CA"/>
        </w:rPr>
        <w:footnoteReference w:id="229"/>
      </w:r>
      <w:r w:rsidR="00471183" w:rsidRPr="00D806AC">
        <w:rPr>
          <w:szCs w:val="24"/>
          <w:lang w:eastAsia="fr-CA"/>
        </w:rPr>
        <w:t>.</w:t>
      </w:r>
    </w:p>
    <w:p w:rsidR="001A4761" w:rsidRDefault="000E7C9D" w:rsidP="005B36B5">
      <w:pPr>
        <w:spacing w:line="480" w:lineRule="auto"/>
        <w:rPr>
          <w:rFonts w:eastAsia="SimSun"/>
          <w:kern w:val="3"/>
          <w:szCs w:val="24"/>
          <w:lang w:eastAsia="en-US"/>
        </w:rPr>
      </w:pPr>
      <w:r w:rsidRPr="00433ECE">
        <w:rPr>
          <w:rFonts w:eastAsia="SimSun"/>
          <w:kern w:val="3"/>
          <w:szCs w:val="24"/>
          <w:lang w:eastAsia="en-US"/>
        </w:rPr>
        <w:t>L</w:t>
      </w:r>
      <w:r w:rsidR="00D86FAC" w:rsidRPr="00433ECE">
        <w:rPr>
          <w:rFonts w:eastAsia="SimSun"/>
          <w:kern w:val="3"/>
          <w:szCs w:val="24"/>
          <w:lang w:eastAsia="en-US"/>
        </w:rPr>
        <w:t>’immunité absolue</w:t>
      </w:r>
      <w:r w:rsidR="000C39C4" w:rsidRPr="00433ECE">
        <w:rPr>
          <w:rFonts w:eastAsia="SimSun"/>
          <w:kern w:val="3"/>
          <w:szCs w:val="24"/>
          <w:lang w:eastAsia="en-US"/>
        </w:rPr>
        <w:t xml:space="preserve"> qui a prévalu durant</w:t>
      </w:r>
      <w:r w:rsidR="00EA6DC9">
        <w:rPr>
          <w:rFonts w:eastAsia="SimSun"/>
          <w:kern w:val="3"/>
          <w:szCs w:val="24"/>
          <w:lang w:eastAsia="en-US"/>
        </w:rPr>
        <w:t xml:space="preserve"> tout le XIXe siècle </w:t>
      </w:r>
      <w:r w:rsidR="002742A9" w:rsidRPr="00433ECE">
        <w:rPr>
          <w:rFonts w:eastAsia="SimSun"/>
          <w:kern w:val="3"/>
          <w:szCs w:val="24"/>
          <w:lang w:eastAsia="en-US"/>
        </w:rPr>
        <w:t>jusqu’</w:t>
      </w:r>
      <w:r w:rsidR="00180295" w:rsidRPr="00433ECE">
        <w:rPr>
          <w:rFonts w:eastAsia="SimSun"/>
          <w:kern w:val="3"/>
          <w:szCs w:val="24"/>
          <w:lang w:eastAsia="en-US"/>
        </w:rPr>
        <w:t>à la</w:t>
      </w:r>
      <w:r w:rsidR="00EA6DC9">
        <w:rPr>
          <w:rFonts w:eastAsia="SimSun"/>
          <w:kern w:val="3"/>
          <w:szCs w:val="24"/>
          <w:lang w:eastAsia="en-US"/>
        </w:rPr>
        <w:t xml:space="preserve"> </w:t>
      </w:r>
      <w:r w:rsidR="00180295" w:rsidRPr="00433ECE">
        <w:rPr>
          <w:rFonts w:eastAsia="SimSun"/>
          <w:kern w:val="3"/>
          <w:szCs w:val="24"/>
          <w:lang w:eastAsia="en-US"/>
        </w:rPr>
        <w:t>première</w:t>
      </w:r>
      <w:r w:rsidR="000C39C4" w:rsidRPr="00433ECE">
        <w:rPr>
          <w:rFonts w:eastAsia="SimSun"/>
          <w:kern w:val="3"/>
          <w:szCs w:val="24"/>
          <w:lang w:eastAsia="en-US"/>
        </w:rPr>
        <w:t xml:space="preserve"> </w:t>
      </w:r>
      <w:r w:rsidR="00506B1F" w:rsidRPr="00433ECE">
        <w:rPr>
          <w:rFonts w:eastAsia="SimSun"/>
          <w:kern w:val="3"/>
          <w:szCs w:val="24"/>
          <w:lang w:eastAsia="en-US"/>
        </w:rPr>
        <w:t>moitié</w:t>
      </w:r>
      <w:r w:rsidR="000C39C4" w:rsidRPr="00433ECE">
        <w:rPr>
          <w:rFonts w:eastAsia="SimSun"/>
          <w:kern w:val="3"/>
          <w:szCs w:val="24"/>
          <w:lang w:eastAsia="en-US"/>
        </w:rPr>
        <w:t xml:space="preserve"> du XXe siècle </w:t>
      </w:r>
      <w:r w:rsidR="00DD04DD" w:rsidRPr="00433ECE">
        <w:rPr>
          <w:rFonts w:eastAsia="SimSun"/>
          <w:kern w:val="3"/>
          <w:szCs w:val="24"/>
          <w:lang w:eastAsia="en-US"/>
        </w:rPr>
        <w:t>est</w:t>
      </w:r>
      <w:r w:rsidR="00433ECE">
        <w:rPr>
          <w:rFonts w:eastAsia="SimSun"/>
          <w:kern w:val="3"/>
          <w:szCs w:val="24"/>
          <w:lang w:eastAsia="en-US"/>
        </w:rPr>
        <w:t xml:space="preserve"> désormais</w:t>
      </w:r>
      <w:r w:rsidR="00DD04DD" w:rsidRPr="00433ECE">
        <w:rPr>
          <w:rFonts w:eastAsia="SimSun"/>
          <w:kern w:val="3"/>
          <w:szCs w:val="24"/>
          <w:lang w:eastAsia="en-US"/>
        </w:rPr>
        <w:t xml:space="preserve"> tempérée par la théorie</w:t>
      </w:r>
      <w:r w:rsidR="00EA6DC9">
        <w:rPr>
          <w:rFonts w:eastAsia="SimSun"/>
          <w:kern w:val="3"/>
          <w:szCs w:val="24"/>
          <w:lang w:eastAsia="en-US"/>
        </w:rPr>
        <w:t xml:space="preserve"> </w:t>
      </w:r>
      <w:r w:rsidR="00DD04DD" w:rsidRPr="00433ECE">
        <w:rPr>
          <w:rFonts w:eastAsia="SimSun"/>
          <w:kern w:val="3"/>
          <w:szCs w:val="24"/>
          <w:lang w:eastAsia="en-US"/>
        </w:rPr>
        <w:t>de l’immunité restreinte</w:t>
      </w:r>
      <w:r w:rsidR="00FC6051">
        <w:rPr>
          <w:rStyle w:val="Appelnotedebasdep"/>
          <w:rFonts w:eastAsia="SimSun"/>
          <w:kern w:val="3"/>
          <w:szCs w:val="24"/>
          <w:lang w:eastAsia="en-US"/>
        </w:rPr>
        <w:footnoteReference w:id="230"/>
      </w:r>
      <w:r w:rsidR="004C6DBE">
        <w:rPr>
          <w:rFonts w:eastAsia="SimSun"/>
          <w:kern w:val="3"/>
          <w:szCs w:val="24"/>
          <w:lang w:eastAsia="en-US"/>
        </w:rPr>
        <w:t xml:space="preserve"> au </w:t>
      </w:r>
      <w:r w:rsidR="002925DA">
        <w:rPr>
          <w:rFonts w:eastAsia="SimSun"/>
          <w:kern w:val="3"/>
          <w:szCs w:val="24"/>
          <w:lang w:eastAsia="en-US"/>
        </w:rPr>
        <w:t xml:space="preserve">sein  de </w:t>
      </w:r>
      <w:r w:rsidR="002925DA">
        <w:rPr>
          <w:rFonts w:eastAsia="SimSun"/>
          <w:kern w:val="3"/>
          <w:szCs w:val="24"/>
          <w:lang w:eastAsia="en-US"/>
        </w:rPr>
        <w:lastRenderedPageBreak/>
        <w:t>certains États</w:t>
      </w:r>
      <w:r w:rsidR="003462B0">
        <w:rPr>
          <w:rFonts w:eastAsia="SimSun"/>
          <w:kern w:val="3"/>
          <w:szCs w:val="24"/>
          <w:lang w:eastAsia="en-US"/>
        </w:rPr>
        <w:t xml:space="preserve"> occidentaux</w:t>
      </w:r>
      <w:r w:rsidR="003462B0">
        <w:rPr>
          <w:rStyle w:val="Appelnotedebasdep"/>
          <w:rFonts w:eastAsia="SimSun"/>
          <w:kern w:val="3"/>
          <w:szCs w:val="24"/>
          <w:lang w:eastAsia="en-US"/>
        </w:rPr>
        <w:footnoteReference w:id="231"/>
      </w:r>
      <w:r w:rsidR="002925DA">
        <w:rPr>
          <w:rFonts w:eastAsia="SimSun"/>
          <w:kern w:val="3"/>
          <w:szCs w:val="24"/>
          <w:lang w:eastAsia="en-US"/>
        </w:rPr>
        <w:t xml:space="preserve"> en vue  de faciliter un meilleur équilibre entre</w:t>
      </w:r>
      <w:r w:rsidR="00572093">
        <w:rPr>
          <w:rFonts w:eastAsia="SimSun"/>
          <w:kern w:val="3"/>
          <w:szCs w:val="24"/>
          <w:lang w:eastAsia="en-US"/>
        </w:rPr>
        <w:t xml:space="preserve"> le</w:t>
      </w:r>
      <w:r w:rsidR="002925DA">
        <w:rPr>
          <w:rFonts w:eastAsia="SimSun"/>
          <w:kern w:val="3"/>
          <w:szCs w:val="24"/>
          <w:lang w:eastAsia="en-US"/>
        </w:rPr>
        <w:t xml:space="preserve">  secteur  public  et </w:t>
      </w:r>
      <w:r w:rsidR="005532ED">
        <w:rPr>
          <w:rFonts w:eastAsia="SimSun"/>
          <w:kern w:val="3"/>
          <w:szCs w:val="24"/>
          <w:lang w:eastAsia="en-US"/>
        </w:rPr>
        <w:t xml:space="preserve">les opérateurs privés. </w:t>
      </w:r>
      <w:r w:rsidR="000C11DA">
        <w:rPr>
          <w:rFonts w:eastAsia="SimSun"/>
          <w:kern w:val="3"/>
          <w:szCs w:val="24"/>
          <w:lang w:eastAsia="en-US"/>
        </w:rPr>
        <w:t xml:space="preserve">De ce point </w:t>
      </w:r>
      <w:r w:rsidR="002925DA">
        <w:rPr>
          <w:rFonts w:eastAsia="SimSun"/>
          <w:kern w:val="3"/>
          <w:szCs w:val="24"/>
          <w:lang w:eastAsia="en-US"/>
        </w:rPr>
        <w:t>de vue</w:t>
      </w:r>
      <w:r w:rsidR="000C11DA">
        <w:rPr>
          <w:rFonts w:eastAsia="SimSun"/>
          <w:kern w:val="3"/>
          <w:szCs w:val="24"/>
          <w:lang w:eastAsia="en-US"/>
        </w:rPr>
        <w:t>,</w:t>
      </w:r>
      <w:r w:rsidR="002925DA">
        <w:rPr>
          <w:rFonts w:eastAsia="SimSun"/>
          <w:kern w:val="3"/>
          <w:szCs w:val="24"/>
          <w:lang w:eastAsia="en-US"/>
        </w:rPr>
        <w:t xml:space="preserve"> l</w:t>
      </w:r>
      <w:r w:rsidR="006B2339">
        <w:rPr>
          <w:rFonts w:eastAsia="SimSun"/>
          <w:kern w:val="3"/>
          <w:szCs w:val="24"/>
          <w:lang w:eastAsia="en-US"/>
        </w:rPr>
        <w:t>’immunité subsiste seulement à l’égard  de</w:t>
      </w:r>
      <w:r w:rsidR="002925DA">
        <w:rPr>
          <w:rFonts w:eastAsia="SimSun"/>
          <w:kern w:val="3"/>
          <w:szCs w:val="24"/>
          <w:lang w:eastAsia="en-US"/>
        </w:rPr>
        <w:t>s  activités</w:t>
      </w:r>
      <w:r w:rsidR="006B2339">
        <w:rPr>
          <w:rFonts w:eastAsia="SimSun"/>
          <w:kern w:val="3"/>
          <w:szCs w:val="24"/>
          <w:lang w:eastAsia="en-US"/>
        </w:rPr>
        <w:t xml:space="preserve"> souverain</w:t>
      </w:r>
      <w:r w:rsidR="002925DA">
        <w:rPr>
          <w:rFonts w:eastAsia="SimSun"/>
          <w:kern w:val="3"/>
          <w:szCs w:val="24"/>
          <w:lang w:eastAsia="en-US"/>
        </w:rPr>
        <w:t>e</w:t>
      </w:r>
      <w:r w:rsidR="006B2339">
        <w:rPr>
          <w:rFonts w:eastAsia="SimSun"/>
          <w:kern w:val="3"/>
          <w:szCs w:val="24"/>
          <w:lang w:eastAsia="en-US"/>
        </w:rPr>
        <w:t>s de l’Éta</w:t>
      </w:r>
      <w:r w:rsidR="002925DA">
        <w:rPr>
          <w:rFonts w:eastAsia="SimSun"/>
          <w:kern w:val="3"/>
          <w:szCs w:val="24"/>
          <w:lang w:eastAsia="en-US"/>
        </w:rPr>
        <w:t xml:space="preserve">t ( </w:t>
      </w:r>
      <w:r w:rsidR="002925DA" w:rsidRPr="002925DA">
        <w:rPr>
          <w:rFonts w:eastAsia="SimSun"/>
          <w:i/>
          <w:kern w:val="3"/>
          <w:szCs w:val="24"/>
          <w:lang w:eastAsia="en-US"/>
        </w:rPr>
        <w:t>acta jure imperii</w:t>
      </w:r>
      <w:r w:rsidR="002925DA">
        <w:rPr>
          <w:rFonts w:eastAsia="SimSun"/>
          <w:kern w:val="3"/>
          <w:szCs w:val="24"/>
          <w:lang w:eastAsia="en-US"/>
        </w:rPr>
        <w:t>)</w:t>
      </w:r>
      <w:r w:rsidR="004C6DBE">
        <w:rPr>
          <w:rFonts w:eastAsia="SimSun"/>
          <w:kern w:val="3"/>
          <w:szCs w:val="24"/>
          <w:lang w:eastAsia="en-US"/>
        </w:rPr>
        <w:t xml:space="preserve">, </w:t>
      </w:r>
      <w:r w:rsidR="002925DA">
        <w:rPr>
          <w:rFonts w:eastAsia="SimSun"/>
          <w:kern w:val="3"/>
          <w:szCs w:val="24"/>
          <w:lang w:eastAsia="en-US"/>
        </w:rPr>
        <w:t>donc</w:t>
      </w:r>
      <w:r w:rsidR="005532ED">
        <w:rPr>
          <w:rFonts w:eastAsia="SimSun"/>
          <w:kern w:val="3"/>
          <w:szCs w:val="24"/>
          <w:lang w:eastAsia="en-US"/>
        </w:rPr>
        <w:t xml:space="preserve"> il va de  soi</w:t>
      </w:r>
      <w:r w:rsidR="002925DA">
        <w:rPr>
          <w:rFonts w:eastAsia="SimSun"/>
          <w:kern w:val="3"/>
          <w:szCs w:val="24"/>
          <w:lang w:eastAsia="en-US"/>
        </w:rPr>
        <w:t xml:space="preserve">  que  l</w:t>
      </w:r>
      <w:r w:rsidR="00D86FAC" w:rsidRPr="00433ECE">
        <w:rPr>
          <w:rFonts w:eastAsia="SimSun"/>
          <w:kern w:val="3"/>
          <w:szCs w:val="24"/>
          <w:lang w:eastAsia="en-US"/>
        </w:rPr>
        <w:t xml:space="preserve">es activités </w:t>
      </w:r>
      <w:r w:rsidR="00D56214" w:rsidRPr="00433ECE">
        <w:rPr>
          <w:rFonts w:eastAsia="SimSun"/>
          <w:kern w:val="3"/>
          <w:szCs w:val="24"/>
          <w:lang w:eastAsia="en-US"/>
        </w:rPr>
        <w:t xml:space="preserve"> </w:t>
      </w:r>
      <w:r w:rsidR="002742A9" w:rsidRPr="00433ECE">
        <w:rPr>
          <w:rFonts w:eastAsia="SimSun"/>
          <w:kern w:val="3"/>
          <w:szCs w:val="24"/>
          <w:lang w:eastAsia="en-US"/>
        </w:rPr>
        <w:t>commerciales</w:t>
      </w:r>
      <w:r w:rsidR="002F1919">
        <w:rPr>
          <w:rFonts w:eastAsia="SimSun"/>
          <w:kern w:val="3"/>
          <w:szCs w:val="24"/>
          <w:lang w:eastAsia="en-US"/>
        </w:rPr>
        <w:t xml:space="preserve"> </w:t>
      </w:r>
      <w:r w:rsidR="00433ECE">
        <w:rPr>
          <w:rFonts w:eastAsia="SimSun"/>
          <w:kern w:val="3"/>
          <w:szCs w:val="24"/>
          <w:lang w:eastAsia="en-US"/>
        </w:rPr>
        <w:t>(</w:t>
      </w:r>
      <w:r w:rsidR="002925DA">
        <w:rPr>
          <w:rFonts w:eastAsia="SimSun"/>
          <w:kern w:val="3"/>
          <w:szCs w:val="24"/>
          <w:lang w:eastAsia="en-US"/>
        </w:rPr>
        <w:t xml:space="preserve"> </w:t>
      </w:r>
      <w:r w:rsidR="002925DA" w:rsidRPr="002925DA">
        <w:rPr>
          <w:rFonts w:eastAsia="SimSun"/>
          <w:i/>
          <w:kern w:val="3"/>
          <w:szCs w:val="24"/>
          <w:lang w:eastAsia="en-US"/>
        </w:rPr>
        <w:t>acta</w:t>
      </w:r>
      <w:r w:rsidR="00433ECE" w:rsidRPr="002925DA">
        <w:rPr>
          <w:rFonts w:eastAsia="SimSun"/>
          <w:i/>
          <w:kern w:val="3"/>
          <w:szCs w:val="24"/>
          <w:lang w:eastAsia="en-US"/>
        </w:rPr>
        <w:t xml:space="preserve"> jure jestionis</w:t>
      </w:r>
      <w:r w:rsidR="00433ECE">
        <w:rPr>
          <w:rFonts w:eastAsia="SimSun"/>
          <w:kern w:val="3"/>
          <w:szCs w:val="24"/>
          <w:lang w:eastAsia="en-US"/>
        </w:rPr>
        <w:t>)</w:t>
      </w:r>
      <w:r w:rsidR="002742A9" w:rsidRPr="00433ECE">
        <w:rPr>
          <w:rFonts w:eastAsia="SimSun"/>
          <w:kern w:val="3"/>
          <w:szCs w:val="24"/>
          <w:lang w:eastAsia="en-US"/>
        </w:rPr>
        <w:t xml:space="preserve"> </w:t>
      </w:r>
      <w:r w:rsidR="002925DA">
        <w:rPr>
          <w:rFonts w:eastAsia="SimSun"/>
          <w:kern w:val="3"/>
          <w:szCs w:val="24"/>
          <w:lang w:eastAsia="en-US"/>
        </w:rPr>
        <w:t>de l’État  échappe</w:t>
      </w:r>
      <w:r w:rsidR="004234F6">
        <w:rPr>
          <w:rFonts w:eastAsia="SimSun"/>
          <w:kern w:val="3"/>
          <w:szCs w:val="24"/>
          <w:lang w:eastAsia="en-US"/>
        </w:rPr>
        <w:t>nt</w:t>
      </w:r>
      <w:r w:rsidR="002925DA">
        <w:rPr>
          <w:rFonts w:eastAsia="SimSun"/>
          <w:kern w:val="3"/>
          <w:szCs w:val="24"/>
          <w:lang w:eastAsia="en-US"/>
        </w:rPr>
        <w:t xml:space="preserve"> au privilège  des </w:t>
      </w:r>
      <w:r w:rsidR="00D73D70">
        <w:rPr>
          <w:rFonts w:eastAsia="SimSun"/>
          <w:kern w:val="3"/>
          <w:szCs w:val="24"/>
          <w:lang w:eastAsia="en-US"/>
        </w:rPr>
        <w:t>immunité</w:t>
      </w:r>
      <w:r w:rsidR="002925DA">
        <w:rPr>
          <w:rFonts w:eastAsia="SimSun"/>
          <w:kern w:val="3"/>
          <w:szCs w:val="24"/>
          <w:lang w:eastAsia="en-US"/>
        </w:rPr>
        <w:t xml:space="preserve">s </w:t>
      </w:r>
      <w:r w:rsidR="003462B0">
        <w:rPr>
          <w:rFonts w:eastAsia="SimSun"/>
          <w:kern w:val="3"/>
          <w:szCs w:val="24"/>
          <w:lang w:eastAsia="en-US"/>
        </w:rPr>
        <w:t xml:space="preserve">étatiques. Le </w:t>
      </w:r>
      <w:r w:rsidR="00506B1F" w:rsidRPr="001A4761">
        <w:rPr>
          <w:rFonts w:eastAsia="SimSun"/>
          <w:kern w:val="3"/>
          <w:szCs w:val="24"/>
          <w:lang w:eastAsia="en-US"/>
        </w:rPr>
        <w:t>droit  américain</w:t>
      </w:r>
      <w:r w:rsidR="00506B1F" w:rsidRPr="001A4761">
        <w:rPr>
          <w:rStyle w:val="Appelnotedebasdep"/>
          <w:rFonts w:eastAsia="SimSun"/>
          <w:kern w:val="3"/>
          <w:szCs w:val="24"/>
          <w:lang w:eastAsia="en-US"/>
        </w:rPr>
        <w:footnoteReference w:id="232"/>
      </w:r>
      <w:r w:rsidR="00E15DF5" w:rsidRPr="001A4761">
        <w:rPr>
          <w:rFonts w:eastAsia="SimSun"/>
          <w:kern w:val="3"/>
          <w:szCs w:val="24"/>
          <w:lang w:eastAsia="en-US"/>
        </w:rPr>
        <w:t xml:space="preserve"> adopte</w:t>
      </w:r>
      <w:r w:rsidR="002157CF" w:rsidRPr="001A4761">
        <w:rPr>
          <w:rFonts w:eastAsia="SimSun"/>
          <w:kern w:val="3"/>
          <w:szCs w:val="24"/>
          <w:lang w:eastAsia="en-US"/>
        </w:rPr>
        <w:t xml:space="preserve">  le </w:t>
      </w:r>
      <w:r w:rsidR="00E15DF5" w:rsidRPr="001A4761">
        <w:rPr>
          <w:rFonts w:eastAsia="SimSun"/>
          <w:kern w:val="3"/>
          <w:szCs w:val="24"/>
          <w:lang w:eastAsia="en-US"/>
        </w:rPr>
        <w:t>principe  d’</w:t>
      </w:r>
      <w:r w:rsidR="002157CF" w:rsidRPr="001A4761">
        <w:rPr>
          <w:rFonts w:eastAsia="SimSun"/>
          <w:kern w:val="3"/>
          <w:szCs w:val="24"/>
          <w:lang w:eastAsia="en-US"/>
        </w:rPr>
        <w:t xml:space="preserve">immunité </w:t>
      </w:r>
      <w:r w:rsidR="00160F3E" w:rsidRPr="001A4761">
        <w:rPr>
          <w:rFonts w:eastAsia="SimSun"/>
          <w:kern w:val="3"/>
          <w:szCs w:val="24"/>
          <w:lang w:eastAsia="en-US"/>
        </w:rPr>
        <w:t xml:space="preserve">restreinte et  confirme </w:t>
      </w:r>
      <w:r w:rsidR="00506B1F" w:rsidRPr="001A4761">
        <w:rPr>
          <w:rFonts w:eastAsia="SimSun"/>
          <w:kern w:val="3"/>
          <w:szCs w:val="24"/>
          <w:lang w:eastAsia="en-US"/>
        </w:rPr>
        <w:t xml:space="preserve"> deux  conditions </w:t>
      </w:r>
      <w:r w:rsidR="00160F3E" w:rsidRPr="001A4761">
        <w:rPr>
          <w:rFonts w:eastAsia="SimSun"/>
          <w:kern w:val="3"/>
          <w:szCs w:val="24"/>
          <w:lang w:eastAsia="en-US"/>
        </w:rPr>
        <w:t xml:space="preserve"> pour que  les biens de l’État puissent être objet  de transaction d</w:t>
      </w:r>
      <w:r w:rsidR="00265697" w:rsidRPr="001A4761">
        <w:rPr>
          <w:rFonts w:eastAsia="SimSun"/>
          <w:kern w:val="3"/>
          <w:szCs w:val="24"/>
          <w:lang w:eastAsia="en-US"/>
        </w:rPr>
        <w:t xml:space="preserve">ans le cadre de l’arbitrage. </w:t>
      </w:r>
      <w:r w:rsidR="00160F3E" w:rsidRPr="001A4761">
        <w:rPr>
          <w:rFonts w:eastAsia="SimSun"/>
          <w:kern w:val="3"/>
          <w:szCs w:val="24"/>
          <w:lang w:eastAsia="en-US"/>
        </w:rPr>
        <w:t>En premier lieu</w:t>
      </w:r>
      <w:r w:rsidR="002C3C55" w:rsidRPr="001A4761">
        <w:rPr>
          <w:rFonts w:eastAsia="SimSun"/>
          <w:kern w:val="3"/>
          <w:szCs w:val="24"/>
          <w:lang w:eastAsia="en-US"/>
        </w:rPr>
        <w:t>,</w:t>
      </w:r>
      <w:r w:rsidR="00160F3E" w:rsidRPr="001A4761">
        <w:rPr>
          <w:rFonts w:eastAsia="SimSun"/>
          <w:kern w:val="3"/>
          <w:szCs w:val="24"/>
          <w:lang w:eastAsia="en-US"/>
        </w:rPr>
        <w:t xml:space="preserve"> il faut que </w:t>
      </w:r>
      <w:r w:rsidR="0006690E">
        <w:rPr>
          <w:rFonts w:eastAsia="SimSun"/>
          <w:kern w:val="3"/>
          <w:szCs w:val="24"/>
          <w:lang w:eastAsia="en-US"/>
        </w:rPr>
        <w:t xml:space="preserve">les  biens  </w:t>
      </w:r>
      <w:r w:rsidR="00506B1F" w:rsidRPr="001A4761">
        <w:rPr>
          <w:rFonts w:eastAsia="SimSun"/>
          <w:kern w:val="3"/>
          <w:szCs w:val="24"/>
          <w:lang w:eastAsia="en-US"/>
        </w:rPr>
        <w:t>en cause fassent partie des activités commer</w:t>
      </w:r>
      <w:r w:rsidR="00160F3E" w:rsidRPr="001A4761">
        <w:rPr>
          <w:rFonts w:eastAsia="SimSun"/>
          <w:kern w:val="3"/>
          <w:szCs w:val="24"/>
          <w:lang w:eastAsia="en-US"/>
        </w:rPr>
        <w:t>ciales de l’État, dans  ce  qu’</w:t>
      </w:r>
      <w:r w:rsidR="00C45E70">
        <w:rPr>
          <w:rFonts w:eastAsia="SimSun"/>
          <w:kern w:val="3"/>
          <w:szCs w:val="24"/>
          <w:lang w:eastAsia="en-US"/>
        </w:rPr>
        <w:t xml:space="preserve">on appelle </w:t>
      </w:r>
      <w:r w:rsidR="00506B1F" w:rsidRPr="001A4761">
        <w:rPr>
          <w:rFonts w:eastAsia="SimSun"/>
          <w:kern w:val="3"/>
          <w:szCs w:val="24"/>
          <w:lang w:eastAsia="en-US"/>
        </w:rPr>
        <w:t>d’ailleurs « </w:t>
      </w:r>
      <w:r w:rsidR="00506B1F" w:rsidRPr="000C11DA">
        <w:rPr>
          <w:rFonts w:eastAsia="SimSun"/>
          <w:i/>
          <w:kern w:val="3"/>
          <w:szCs w:val="24"/>
          <w:lang w:eastAsia="en-US"/>
        </w:rPr>
        <w:t>commercial-activity</w:t>
      </w:r>
      <w:r w:rsidR="007472D4" w:rsidRPr="000C11DA">
        <w:rPr>
          <w:rFonts w:eastAsia="SimSun"/>
          <w:i/>
          <w:kern w:val="3"/>
          <w:szCs w:val="24"/>
          <w:lang w:eastAsia="en-US"/>
        </w:rPr>
        <w:t> </w:t>
      </w:r>
      <w:r w:rsidR="00506B1F" w:rsidRPr="000C11DA">
        <w:rPr>
          <w:rFonts w:eastAsia="SimSun"/>
          <w:i/>
          <w:kern w:val="3"/>
          <w:szCs w:val="24"/>
          <w:lang w:eastAsia="en-US"/>
        </w:rPr>
        <w:t>test</w:t>
      </w:r>
      <w:r w:rsidR="0001012C" w:rsidRPr="001A4761">
        <w:rPr>
          <w:rFonts w:eastAsia="SimSun"/>
          <w:kern w:val="3"/>
          <w:szCs w:val="24"/>
          <w:lang w:eastAsia="en-US"/>
        </w:rPr>
        <w:t xml:space="preserve"> » et aussi </w:t>
      </w:r>
      <w:r w:rsidR="002F1919" w:rsidRPr="001A4761">
        <w:rPr>
          <w:rFonts w:eastAsia="SimSun"/>
          <w:kern w:val="3"/>
          <w:szCs w:val="24"/>
          <w:lang w:eastAsia="en-US"/>
        </w:rPr>
        <w:t>le respect de l’</w:t>
      </w:r>
      <w:r w:rsidR="0001012C" w:rsidRPr="001A4761">
        <w:rPr>
          <w:rFonts w:eastAsia="SimSun"/>
          <w:kern w:val="3"/>
          <w:szCs w:val="24"/>
          <w:lang w:eastAsia="en-US"/>
        </w:rPr>
        <w:t xml:space="preserve">un des </w:t>
      </w:r>
      <w:r w:rsidR="007472D4">
        <w:rPr>
          <w:rFonts w:eastAsia="SimSun"/>
          <w:kern w:val="3"/>
          <w:szCs w:val="24"/>
          <w:lang w:eastAsia="en-US"/>
        </w:rPr>
        <w:t xml:space="preserve">sept critères de </w:t>
      </w:r>
      <w:r w:rsidR="00506B1F" w:rsidRPr="001A4761">
        <w:rPr>
          <w:rFonts w:eastAsia="SimSun"/>
          <w:kern w:val="3"/>
          <w:szCs w:val="24"/>
          <w:lang w:eastAsia="en-US"/>
        </w:rPr>
        <w:t>renonciatio</w:t>
      </w:r>
      <w:r w:rsidR="007472D4">
        <w:rPr>
          <w:rFonts w:eastAsia="SimSun"/>
          <w:kern w:val="3"/>
          <w:szCs w:val="24"/>
          <w:lang w:eastAsia="en-US"/>
        </w:rPr>
        <w:t xml:space="preserve">n énumérés à l’article </w:t>
      </w:r>
      <w:r w:rsidR="0001012C" w:rsidRPr="001A4761">
        <w:rPr>
          <w:rFonts w:eastAsia="SimSun"/>
          <w:kern w:val="3"/>
          <w:szCs w:val="24"/>
          <w:lang w:eastAsia="en-US"/>
        </w:rPr>
        <w:t xml:space="preserve">1610(a) de la loi sur les immunités </w:t>
      </w:r>
      <w:r w:rsidR="00506B1F" w:rsidRPr="001A4761">
        <w:rPr>
          <w:rFonts w:eastAsia="SimSun"/>
          <w:kern w:val="3"/>
          <w:szCs w:val="24"/>
          <w:lang w:eastAsia="en-US"/>
        </w:rPr>
        <w:t>dénommée « </w:t>
      </w:r>
      <w:r w:rsidR="00506B1F" w:rsidRPr="0006690E">
        <w:rPr>
          <w:i/>
          <w:color w:val="222222"/>
          <w:szCs w:val="24"/>
        </w:rPr>
        <w:t xml:space="preserve">The </w:t>
      </w:r>
      <w:proofErr w:type="spellStart"/>
      <w:r w:rsidR="00506B1F" w:rsidRPr="0006690E">
        <w:rPr>
          <w:bCs/>
          <w:i/>
          <w:color w:val="222222"/>
          <w:szCs w:val="24"/>
        </w:rPr>
        <w:t>Foreign</w:t>
      </w:r>
      <w:proofErr w:type="spellEnd"/>
      <w:r w:rsidR="00506B1F" w:rsidRPr="0006690E">
        <w:rPr>
          <w:bCs/>
          <w:i/>
          <w:color w:val="222222"/>
          <w:szCs w:val="24"/>
        </w:rPr>
        <w:t xml:space="preserve"> </w:t>
      </w:r>
      <w:proofErr w:type="spellStart"/>
      <w:r w:rsidR="00506B1F" w:rsidRPr="0006690E">
        <w:rPr>
          <w:bCs/>
          <w:i/>
          <w:color w:val="222222"/>
          <w:szCs w:val="24"/>
        </w:rPr>
        <w:t>Sovereign</w:t>
      </w:r>
      <w:proofErr w:type="spellEnd"/>
      <w:r w:rsidR="00506B1F" w:rsidRPr="0006690E">
        <w:rPr>
          <w:bCs/>
          <w:i/>
          <w:color w:val="222222"/>
          <w:szCs w:val="24"/>
        </w:rPr>
        <w:t xml:space="preserve"> </w:t>
      </w:r>
      <w:proofErr w:type="spellStart"/>
      <w:r w:rsidR="00506B1F" w:rsidRPr="0006690E">
        <w:rPr>
          <w:bCs/>
          <w:i/>
          <w:color w:val="222222"/>
          <w:szCs w:val="24"/>
        </w:rPr>
        <w:t>Immunities</w:t>
      </w:r>
      <w:proofErr w:type="spellEnd"/>
      <w:r w:rsidR="00506B1F" w:rsidRPr="0006690E">
        <w:rPr>
          <w:bCs/>
          <w:i/>
          <w:color w:val="222222"/>
          <w:szCs w:val="24"/>
        </w:rPr>
        <w:t xml:space="preserve"> </w:t>
      </w:r>
      <w:proofErr w:type="spellStart"/>
      <w:r w:rsidR="00506B1F" w:rsidRPr="0006690E">
        <w:rPr>
          <w:bCs/>
          <w:i/>
          <w:color w:val="222222"/>
          <w:szCs w:val="24"/>
        </w:rPr>
        <w:t>Act</w:t>
      </w:r>
      <w:proofErr w:type="spellEnd"/>
      <w:r w:rsidR="00506B1F" w:rsidRPr="0006690E">
        <w:rPr>
          <w:i/>
          <w:color w:val="222222"/>
          <w:szCs w:val="24"/>
        </w:rPr>
        <w:t xml:space="preserve"> (</w:t>
      </w:r>
      <w:r w:rsidR="00506B1F" w:rsidRPr="0006690E">
        <w:rPr>
          <w:bCs/>
          <w:i/>
          <w:color w:val="222222"/>
          <w:szCs w:val="24"/>
        </w:rPr>
        <w:t>FSIA</w:t>
      </w:r>
      <w:r w:rsidR="00506B1F" w:rsidRPr="0006690E">
        <w:rPr>
          <w:i/>
          <w:color w:val="222222"/>
          <w:szCs w:val="24"/>
        </w:rPr>
        <w:t>)</w:t>
      </w:r>
      <w:r w:rsidR="00506B1F" w:rsidRPr="0006690E">
        <w:rPr>
          <w:rFonts w:eastAsia="SimSun"/>
          <w:i/>
          <w:kern w:val="3"/>
          <w:szCs w:val="24"/>
          <w:lang w:eastAsia="en-US"/>
        </w:rPr>
        <w:t> </w:t>
      </w:r>
      <w:r w:rsidR="005F56AB" w:rsidRPr="0006690E">
        <w:rPr>
          <w:rFonts w:eastAsia="SimSun"/>
          <w:i/>
          <w:kern w:val="3"/>
          <w:szCs w:val="24"/>
          <w:lang w:eastAsia="en-US"/>
        </w:rPr>
        <w:t xml:space="preserve"> de 1978</w:t>
      </w:r>
      <w:r w:rsidR="00506B1F" w:rsidRPr="001A4761">
        <w:rPr>
          <w:rFonts w:eastAsia="SimSun"/>
          <w:kern w:val="3"/>
          <w:szCs w:val="24"/>
          <w:lang w:eastAsia="en-US"/>
        </w:rPr>
        <w:t>»</w:t>
      </w:r>
      <w:r w:rsidR="00506B1F" w:rsidRPr="001A4761">
        <w:rPr>
          <w:rStyle w:val="Appelnotedebasdep"/>
          <w:rFonts w:eastAsia="SimSun"/>
          <w:kern w:val="3"/>
          <w:szCs w:val="24"/>
          <w:lang w:eastAsia="en-US"/>
        </w:rPr>
        <w:footnoteReference w:id="233"/>
      </w:r>
      <w:r w:rsidR="001A4761">
        <w:rPr>
          <w:rFonts w:eastAsia="SimSun"/>
          <w:kern w:val="3"/>
          <w:szCs w:val="24"/>
          <w:lang w:eastAsia="en-US"/>
        </w:rPr>
        <w:t>.</w:t>
      </w:r>
    </w:p>
    <w:p w:rsidR="007472D4" w:rsidRDefault="001A4761" w:rsidP="007472D4">
      <w:pPr>
        <w:suppressAutoHyphens/>
        <w:autoSpaceDN w:val="0"/>
        <w:spacing w:after="200" w:line="480" w:lineRule="auto"/>
        <w:textAlignment w:val="baseline"/>
        <w:rPr>
          <w:rFonts w:eastAsia="SimSun"/>
          <w:kern w:val="3"/>
          <w:szCs w:val="24"/>
          <w:lang w:eastAsia="en-US"/>
        </w:rPr>
      </w:pPr>
      <w:r>
        <w:rPr>
          <w:rFonts w:eastAsia="SimSun"/>
          <w:kern w:val="3"/>
          <w:szCs w:val="24"/>
          <w:lang w:eastAsia="en-US"/>
        </w:rPr>
        <w:lastRenderedPageBreak/>
        <w:t xml:space="preserve">En </w:t>
      </w:r>
      <w:r w:rsidR="00D86FAC" w:rsidRPr="001A4761">
        <w:rPr>
          <w:rFonts w:eastAsia="SimSun"/>
          <w:kern w:val="3"/>
          <w:szCs w:val="24"/>
          <w:lang w:eastAsia="en-US"/>
        </w:rPr>
        <w:t>droit brésilien</w:t>
      </w:r>
      <w:r w:rsidR="000A6E90" w:rsidRPr="001A4761">
        <w:rPr>
          <w:rFonts w:eastAsia="SimSun"/>
          <w:kern w:val="3"/>
          <w:szCs w:val="24"/>
          <w:lang w:eastAsia="en-US"/>
        </w:rPr>
        <w:t xml:space="preserve"> </w:t>
      </w:r>
      <w:r w:rsidR="006D6163" w:rsidRPr="001A4761">
        <w:rPr>
          <w:rFonts w:eastAsia="SimSun"/>
          <w:kern w:val="3"/>
          <w:szCs w:val="24"/>
          <w:lang w:eastAsia="en-US"/>
        </w:rPr>
        <w:t>le législateur  insiste  sur</w:t>
      </w:r>
      <w:r w:rsidR="006D6163">
        <w:rPr>
          <w:rFonts w:eastAsia="SimSun"/>
          <w:kern w:val="3"/>
          <w:szCs w:val="24"/>
          <w:lang w:eastAsia="en-US"/>
        </w:rPr>
        <w:t xml:space="preserve"> </w:t>
      </w:r>
      <w:r w:rsidR="00C57255">
        <w:rPr>
          <w:rFonts w:eastAsia="SimSun"/>
          <w:kern w:val="3"/>
          <w:szCs w:val="24"/>
          <w:lang w:eastAsia="en-US"/>
        </w:rPr>
        <w:t xml:space="preserve">le fait  que  </w:t>
      </w:r>
      <w:r w:rsidR="00D86FAC">
        <w:rPr>
          <w:rFonts w:eastAsia="SimSun"/>
          <w:kern w:val="3"/>
          <w:szCs w:val="24"/>
          <w:lang w:eastAsia="en-US"/>
        </w:rPr>
        <w:t>les actes  constituant les intérêts  supérieurs de l’État ne peuv</w:t>
      </w:r>
      <w:r w:rsidR="00E15DF5">
        <w:rPr>
          <w:rFonts w:eastAsia="SimSun"/>
          <w:kern w:val="3"/>
          <w:szCs w:val="24"/>
          <w:lang w:eastAsia="en-US"/>
        </w:rPr>
        <w:t xml:space="preserve">ent être l’objet d’arbitrage : </w:t>
      </w:r>
      <w:r w:rsidR="00D86FAC">
        <w:rPr>
          <w:rFonts w:eastAsia="SimSun"/>
          <w:kern w:val="3"/>
          <w:szCs w:val="24"/>
          <w:lang w:eastAsia="en-US"/>
        </w:rPr>
        <w:t>«</w:t>
      </w:r>
      <w:r w:rsidR="00BC6385">
        <w:rPr>
          <w:rFonts w:eastAsia="SimSun"/>
          <w:kern w:val="3"/>
          <w:szCs w:val="24"/>
          <w:lang w:eastAsia="en-US"/>
        </w:rPr>
        <w:t xml:space="preserve"> </w:t>
      </w:r>
      <w:r w:rsidR="00D86FAC">
        <w:t>Il faut faire le partage entre l’intérêt primaire (r</w:t>
      </w:r>
      <w:r w:rsidR="00180295">
        <w:t>elatif aux intérêts maj</w:t>
      </w:r>
      <w:r w:rsidR="00D86FAC">
        <w:t>e</w:t>
      </w:r>
      <w:r w:rsidR="007472D4">
        <w:t>urs  de l’Administration)</w:t>
      </w:r>
      <w:r w:rsidR="00D86FAC">
        <w:t xml:space="preserve"> de l’intérêt public secondaire (de nature p</w:t>
      </w:r>
      <w:r w:rsidR="007472D4">
        <w:t xml:space="preserve">atrimoniale) ainsi les litiges </w:t>
      </w:r>
      <w:r w:rsidR="00D86FAC">
        <w:t>concernant les intérêts  publics secondaires  seraient arbitrables »</w:t>
      </w:r>
      <w:r w:rsidR="007472D4">
        <w:rPr>
          <w:rStyle w:val="Appelnotedebasdep"/>
        </w:rPr>
        <w:footnoteReference w:id="234"/>
      </w:r>
      <w:r w:rsidR="00E15DF5">
        <w:rPr>
          <w:rFonts w:eastAsia="SimSun"/>
          <w:kern w:val="3"/>
          <w:szCs w:val="24"/>
          <w:lang w:eastAsia="en-US"/>
        </w:rPr>
        <w:t>.</w:t>
      </w:r>
      <w:r w:rsidR="00F92195">
        <w:rPr>
          <w:rFonts w:eastAsia="SimSun"/>
          <w:kern w:val="3"/>
          <w:szCs w:val="24"/>
          <w:lang w:eastAsia="en-US"/>
        </w:rPr>
        <w:t xml:space="preserve"> </w:t>
      </w:r>
    </w:p>
    <w:p w:rsidR="009E18E8" w:rsidRDefault="003E588E" w:rsidP="009E18E8">
      <w:pPr>
        <w:spacing w:line="480" w:lineRule="auto"/>
        <w:rPr>
          <w:rFonts w:eastAsia="SimSun"/>
          <w:kern w:val="3"/>
          <w:szCs w:val="24"/>
          <w:lang w:eastAsia="en-US"/>
        </w:rPr>
      </w:pPr>
      <w:r>
        <w:rPr>
          <w:rFonts w:eastAsia="SimSun"/>
          <w:kern w:val="3"/>
          <w:szCs w:val="24"/>
          <w:lang w:eastAsia="en-US"/>
        </w:rPr>
        <w:t xml:space="preserve">Le juriste Bruno Poulain  estime </w:t>
      </w:r>
      <w:r w:rsidR="008D3841">
        <w:rPr>
          <w:rFonts w:eastAsia="SimSun"/>
          <w:kern w:val="3"/>
          <w:szCs w:val="24"/>
          <w:lang w:eastAsia="en-US"/>
        </w:rPr>
        <w:t>qu’en</w:t>
      </w:r>
      <w:r w:rsidR="003373EC">
        <w:rPr>
          <w:rFonts w:eastAsia="SimSun"/>
          <w:kern w:val="3"/>
          <w:szCs w:val="24"/>
          <w:lang w:eastAsia="en-US"/>
        </w:rPr>
        <w:t xml:space="preserve"> matière</w:t>
      </w:r>
      <w:r w:rsidR="008D3841">
        <w:rPr>
          <w:rFonts w:eastAsia="SimSun"/>
          <w:kern w:val="3"/>
          <w:szCs w:val="24"/>
          <w:lang w:eastAsia="en-US"/>
        </w:rPr>
        <w:t xml:space="preserve"> d’arbitrage opposant un </w:t>
      </w:r>
      <w:r w:rsidR="003373EC">
        <w:rPr>
          <w:rFonts w:eastAsia="SimSun"/>
          <w:kern w:val="3"/>
          <w:szCs w:val="24"/>
          <w:lang w:eastAsia="en-US"/>
        </w:rPr>
        <w:t>État</w:t>
      </w:r>
      <w:r w:rsidR="008D3841">
        <w:rPr>
          <w:rFonts w:eastAsia="SimSun"/>
          <w:kern w:val="3"/>
          <w:szCs w:val="24"/>
          <w:lang w:eastAsia="en-US"/>
        </w:rPr>
        <w:t xml:space="preserve"> à </w:t>
      </w:r>
      <w:r w:rsidR="003373EC">
        <w:rPr>
          <w:rFonts w:eastAsia="SimSun"/>
          <w:kern w:val="3"/>
          <w:szCs w:val="24"/>
          <w:lang w:eastAsia="en-US"/>
        </w:rPr>
        <w:t>un investisseur</w:t>
      </w:r>
      <w:r>
        <w:rPr>
          <w:rFonts w:eastAsia="SimSun"/>
          <w:kern w:val="3"/>
          <w:szCs w:val="24"/>
          <w:lang w:eastAsia="en-US"/>
        </w:rPr>
        <w:t>, cette distinction portant sur les immunités ne tient pas. L’État ne peut</w:t>
      </w:r>
      <w:r w:rsidR="00132207">
        <w:rPr>
          <w:rFonts w:eastAsia="SimSun"/>
          <w:kern w:val="3"/>
          <w:szCs w:val="24"/>
          <w:lang w:eastAsia="en-US"/>
        </w:rPr>
        <w:t xml:space="preserve"> prévaloir des avantages de l’immunité</w:t>
      </w:r>
      <w:r w:rsidR="003373EC">
        <w:rPr>
          <w:rFonts w:eastAsia="SimSun"/>
          <w:kern w:val="3"/>
          <w:szCs w:val="24"/>
          <w:lang w:eastAsia="en-US"/>
        </w:rPr>
        <w:t xml:space="preserve"> </w:t>
      </w:r>
      <w:r>
        <w:rPr>
          <w:rFonts w:eastAsia="SimSun"/>
          <w:kern w:val="3"/>
          <w:szCs w:val="24"/>
          <w:lang w:eastAsia="en-US"/>
        </w:rPr>
        <w:t>devant l’arbitre international en prétextant avoir agi</w:t>
      </w:r>
      <w:r w:rsidR="003373EC">
        <w:rPr>
          <w:rFonts w:eastAsia="SimSun"/>
          <w:kern w:val="3"/>
          <w:szCs w:val="24"/>
          <w:lang w:eastAsia="en-US"/>
        </w:rPr>
        <w:t xml:space="preserve"> dans le cadre de </w:t>
      </w:r>
      <w:r w:rsidR="008D3841">
        <w:rPr>
          <w:rFonts w:eastAsia="SimSun"/>
          <w:kern w:val="3"/>
          <w:szCs w:val="24"/>
          <w:lang w:eastAsia="en-US"/>
        </w:rPr>
        <w:t xml:space="preserve">son </w:t>
      </w:r>
      <w:r w:rsidR="003373EC">
        <w:rPr>
          <w:rFonts w:eastAsia="SimSun"/>
          <w:kern w:val="3"/>
          <w:szCs w:val="24"/>
          <w:lang w:eastAsia="en-US"/>
        </w:rPr>
        <w:t>pouvoir  souverain</w:t>
      </w:r>
      <w:r w:rsidR="008D3841">
        <w:rPr>
          <w:rFonts w:eastAsia="SimSun"/>
          <w:kern w:val="3"/>
          <w:szCs w:val="24"/>
          <w:lang w:eastAsia="en-US"/>
        </w:rPr>
        <w:t xml:space="preserve"> </w:t>
      </w:r>
      <w:r w:rsidR="002E23D1">
        <w:rPr>
          <w:rFonts w:eastAsia="SimSun"/>
          <w:kern w:val="3"/>
          <w:szCs w:val="24"/>
          <w:lang w:eastAsia="en-US"/>
        </w:rPr>
        <w:t>(de</w:t>
      </w:r>
      <w:r w:rsidR="008D3841" w:rsidRPr="008D3841">
        <w:rPr>
          <w:rFonts w:eastAsia="SimSun"/>
          <w:i/>
          <w:kern w:val="3"/>
          <w:szCs w:val="24"/>
          <w:lang w:eastAsia="en-US"/>
        </w:rPr>
        <w:t xml:space="preserve"> jure </w:t>
      </w:r>
      <w:proofErr w:type="spellStart"/>
      <w:r w:rsidR="008D3841" w:rsidRPr="008D3841">
        <w:rPr>
          <w:rFonts w:eastAsia="SimSun"/>
          <w:i/>
          <w:kern w:val="3"/>
          <w:szCs w:val="24"/>
          <w:lang w:eastAsia="en-US"/>
        </w:rPr>
        <w:t>imperii</w:t>
      </w:r>
      <w:proofErr w:type="spellEnd"/>
      <w:r>
        <w:rPr>
          <w:rFonts w:eastAsia="SimSun"/>
          <w:kern w:val="3"/>
          <w:szCs w:val="24"/>
          <w:lang w:eastAsia="en-US"/>
        </w:rPr>
        <w:t>).</w:t>
      </w:r>
      <w:r w:rsidR="008D3841">
        <w:rPr>
          <w:rFonts w:eastAsia="SimSun"/>
          <w:kern w:val="3"/>
          <w:szCs w:val="24"/>
          <w:lang w:eastAsia="en-US"/>
        </w:rPr>
        <w:t xml:space="preserve"> </w:t>
      </w:r>
      <w:r>
        <w:rPr>
          <w:rFonts w:eastAsia="SimSun"/>
          <w:kern w:val="3"/>
          <w:szCs w:val="24"/>
          <w:lang w:eastAsia="en-US"/>
        </w:rPr>
        <w:t>Il</w:t>
      </w:r>
      <w:r w:rsidR="008D3841">
        <w:rPr>
          <w:rFonts w:eastAsia="SimSun"/>
          <w:kern w:val="3"/>
          <w:szCs w:val="24"/>
          <w:lang w:eastAsia="en-US"/>
        </w:rPr>
        <w:t xml:space="preserve"> s’expose</w:t>
      </w:r>
      <w:r>
        <w:rPr>
          <w:rFonts w:eastAsia="SimSun"/>
          <w:kern w:val="3"/>
          <w:szCs w:val="24"/>
          <w:lang w:eastAsia="en-US"/>
        </w:rPr>
        <w:t xml:space="preserve">rait </w:t>
      </w:r>
      <w:r w:rsidR="008D3841">
        <w:rPr>
          <w:rFonts w:eastAsia="SimSun"/>
          <w:kern w:val="3"/>
          <w:szCs w:val="24"/>
          <w:lang w:eastAsia="en-US"/>
        </w:rPr>
        <w:t>au recours de la partie privée si jamais il</w:t>
      </w:r>
      <w:r w:rsidR="003373EC">
        <w:rPr>
          <w:rFonts w:eastAsia="SimSun"/>
          <w:kern w:val="3"/>
          <w:szCs w:val="24"/>
          <w:lang w:eastAsia="en-US"/>
        </w:rPr>
        <w:t xml:space="preserve"> </w:t>
      </w:r>
      <w:r>
        <w:rPr>
          <w:rFonts w:eastAsia="SimSun"/>
          <w:kern w:val="3"/>
          <w:szCs w:val="24"/>
          <w:lang w:eastAsia="en-US"/>
        </w:rPr>
        <w:t>viole</w:t>
      </w:r>
      <w:r w:rsidR="008D3841">
        <w:rPr>
          <w:rFonts w:eastAsia="SimSun"/>
          <w:kern w:val="3"/>
          <w:szCs w:val="24"/>
          <w:lang w:eastAsia="en-US"/>
        </w:rPr>
        <w:t xml:space="preserve"> </w:t>
      </w:r>
      <w:r w:rsidR="003373EC">
        <w:rPr>
          <w:rFonts w:eastAsia="SimSun"/>
          <w:kern w:val="3"/>
          <w:szCs w:val="24"/>
          <w:lang w:eastAsia="en-US"/>
        </w:rPr>
        <w:t>les standards de  protection au</w:t>
      </w:r>
      <w:r w:rsidR="004234F6">
        <w:rPr>
          <w:rFonts w:eastAsia="SimSun"/>
          <w:kern w:val="3"/>
          <w:szCs w:val="24"/>
          <w:lang w:eastAsia="en-US"/>
        </w:rPr>
        <w:t>xquels</w:t>
      </w:r>
      <w:r w:rsidR="008D3841">
        <w:rPr>
          <w:rFonts w:eastAsia="SimSun"/>
          <w:kern w:val="3"/>
          <w:szCs w:val="24"/>
          <w:lang w:eastAsia="en-US"/>
        </w:rPr>
        <w:t xml:space="preserve">  il souscrit dans les instruments internationaux</w:t>
      </w:r>
      <w:r w:rsidR="009D3056">
        <w:rPr>
          <w:rFonts w:eastAsia="SimSun"/>
          <w:kern w:val="3"/>
          <w:szCs w:val="24"/>
          <w:lang w:eastAsia="en-US"/>
        </w:rPr>
        <w:t> :</w:t>
      </w:r>
      <w:r w:rsidR="00832EFD">
        <w:rPr>
          <w:rFonts w:eastAsia="SimSun"/>
          <w:kern w:val="3"/>
          <w:szCs w:val="24"/>
          <w:lang w:eastAsia="en-US"/>
        </w:rPr>
        <w:t xml:space="preserve"> </w:t>
      </w:r>
    </w:p>
    <w:p w:rsidR="00832EFD" w:rsidRPr="00832EFD" w:rsidRDefault="009E18E8" w:rsidP="009E18E8">
      <w:pPr>
        <w:spacing w:line="240" w:lineRule="auto"/>
        <w:ind w:left="709"/>
        <w:rPr>
          <w:szCs w:val="24"/>
          <w:lang w:eastAsia="fr-CA"/>
        </w:rPr>
      </w:pPr>
      <w:r>
        <w:rPr>
          <w:rFonts w:eastAsia="SimSun"/>
          <w:kern w:val="3"/>
          <w:szCs w:val="24"/>
          <w:lang w:eastAsia="en-US"/>
        </w:rPr>
        <w:t>« </w:t>
      </w:r>
      <w:r w:rsidR="00832EFD" w:rsidRPr="00832EFD">
        <w:rPr>
          <w:rFonts w:eastAsia="SimSun"/>
          <w:kern w:val="3"/>
          <w:szCs w:val="24"/>
          <w:lang w:eastAsia="en-US"/>
        </w:rPr>
        <w:t xml:space="preserve"> </w:t>
      </w:r>
      <w:r w:rsidR="00832EFD" w:rsidRPr="009E18E8">
        <w:rPr>
          <w:szCs w:val="24"/>
          <w:lang w:eastAsia="fr-CA"/>
        </w:rPr>
        <w:t xml:space="preserve">A ce </w:t>
      </w:r>
      <w:r w:rsidRPr="00832EFD">
        <w:rPr>
          <w:szCs w:val="24"/>
          <w:lang w:eastAsia="fr-CA"/>
        </w:rPr>
        <w:t>titre</w:t>
      </w:r>
      <w:r w:rsidRPr="009E18E8">
        <w:rPr>
          <w:szCs w:val="24"/>
          <w:lang w:eastAsia="fr-CA"/>
        </w:rPr>
        <w:t>,</w:t>
      </w:r>
      <w:r w:rsidR="00832EFD" w:rsidRPr="00832EFD">
        <w:rPr>
          <w:szCs w:val="24"/>
          <w:lang w:eastAsia="fr-CA"/>
        </w:rPr>
        <w:t xml:space="preserve"> en consentant à </w:t>
      </w:r>
      <w:r w:rsidR="00832EFD" w:rsidRPr="009E18E8">
        <w:rPr>
          <w:szCs w:val="24"/>
          <w:lang w:eastAsia="fr-CA"/>
        </w:rPr>
        <w:t xml:space="preserve"> </w:t>
      </w:r>
      <w:r w:rsidR="00832EFD" w:rsidRPr="00832EFD">
        <w:rPr>
          <w:szCs w:val="24"/>
          <w:lang w:eastAsia="fr-CA"/>
        </w:rPr>
        <w:t>l’arbitrage investisseur</w:t>
      </w:r>
      <w:r w:rsidR="00133025">
        <w:rPr>
          <w:szCs w:val="24"/>
          <w:lang w:eastAsia="fr-CA"/>
        </w:rPr>
        <w:t>-</w:t>
      </w:r>
      <w:r w:rsidRPr="009E18E8">
        <w:rPr>
          <w:szCs w:val="24"/>
          <w:lang w:eastAsia="fr-CA"/>
        </w:rPr>
        <w:t>État</w:t>
      </w:r>
      <w:r>
        <w:rPr>
          <w:szCs w:val="24"/>
          <w:lang w:eastAsia="fr-CA"/>
        </w:rPr>
        <w:t>,</w:t>
      </w:r>
      <w:r w:rsidR="00832EFD" w:rsidRPr="00832EFD">
        <w:rPr>
          <w:szCs w:val="24"/>
          <w:lang w:eastAsia="fr-CA"/>
        </w:rPr>
        <w:t xml:space="preserve"> que ce soit par la conclusion d’une convention d’arbitrage, d’un TBI ou par l’adoption d’une offre générale d’arbitrage insérée dans un Code des </w:t>
      </w:r>
      <w:r w:rsidR="00832EFD" w:rsidRPr="009E18E8">
        <w:rPr>
          <w:szCs w:val="24"/>
          <w:lang w:eastAsia="fr-CA"/>
        </w:rPr>
        <w:t>I</w:t>
      </w:r>
      <w:r w:rsidR="00832EFD" w:rsidRPr="00832EFD">
        <w:rPr>
          <w:szCs w:val="24"/>
          <w:lang w:eastAsia="fr-CA"/>
        </w:rPr>
        <w:t>nvestissements</w:t>
      </w:r>
      <w:r>
        <w:rPr>
          <w:szCs w:val="24"/>
          <w:lang w:eastAsia="fr-CA"/>
        </w:rPr>
        <w:t xml:space="preserve">, </w:t>
      </w:r>
      <w:r w:rsidR="00832EFD" w:rsidRPr="00832EFD">
        <w:rPr>
          <w:szCs w:val="24"/>
          <w:lang w:eastAsia="fr-CA"/>
        </w:rPr>
        <w:t>l’</w:t>
      </w:r>
      <w:r w:rsidRPr="009E18E8">
        <w:rPr>
          <w:szCs w:val="24"/>
          <w:lang w:eastAsia="fr-CA"/>
        </w:rPr>
        <w:t>État</w:t>
      </w:r>
      <w:r w:rsidR="00832EFD" w:rsidRPr="00832EFD">
        <w:rPr>
          <w:szCs w:val="24"/>
          <w:lang w:eastAsia="fr-CA"/>
        </w:rPr>
        <w:t xml:space="preserve"> renonce à faire valoir son immunité de juridiction également pour ce qui concerne ses</w:t>
      </w:r>
      <w:r w:rsidR="00832EFD" w:rsidRPr="009E18E8">
        <w:rPr>
          <w:szCs w:val="24"/>
          <w:lang w:eastAsia="fr-CA"/>
        </w:rPr>
        <w:t xml:space="preserve"> </w:t>
      </w:r>
      <w:r w:rsidR="00832EFD" w:rsidRPr="00832EFD">
        <w:rPr>
          <w:szCs w:val="24"/>
          <w:lang w:eastAsia="fr-CA"/>
        </w:rPr>
        <w:t xml:space="preserve">actes </w:t>
      </w:r>
      <w:r w:rsidR="00832EFD" w:rsidRPr="009E18E8">
        <w:rPr>
          <w:szCs w:val="24"/>
          <w:lang w:eastAsia="fr-CA"/>
        </w:rPr>
        <w:t xml:space="preserve"> </w:t>
      </w:r>
      <w:r w:rsidR="00832EFD" w:rsidRPr="00832EFD">
        <w:rPr>
          <w:szCs w:val="24"/>
          <w:lang w:eastAsia="fr-CA"/>
        </w:rPr>
        <w:t>jure imperii</w:t>
      </w:r>
      <w:r>
        <w:rPr>
          <w:szCs w:val="24"/>
          <w:lang w:eastAsia="fr-CA"/>
        </w:rPr>
        <w:t xml:space="preserve">. </w:t>
      </w:r>
      <w:r w:rsidR="00832EFD" w:rsidRPr="00832EFD">
        <w:rPr>
          <w:szCs w:val="24"/>
          <w:lang w:eastAsia="fr-CA"/>
        </w:rPr>
        <w:t>Il s’agit là d’une différence fondamentale avec le consentement que l’</w:t>
      </w:r>
      <w:r w:rsidRPr="009E18E8">
        <w:rPr>
          <w:szCs w:val="24"/>
          <w:lang w:eastAsia="fr-CA"/>
        </w:rPr>
        <w:t>État</w:t>
      </w:r>
      <w:r w:rsidR="00832EFD" w:rsidRPr="00832EFD">
        <w:rPr>
          <w:szCs w:val="24"/>
          <w:lang w:eastAsia="fr-CA"/>
        </w:rPr>
        <w:t xml:space="preserve"> peut donner lorsqu’il agit en tant qu’opérateur du </w:t>
      </w:r>
      <w:r w:rsidR="00832EFD" w:rsidRPr="009E18E8">
        <w:rPr>
          <w:szCs w:val="24"/>
          <w:lang w:eastAsia="fr-CA"/>
        </w:rPr>
        <w:t xml:space="preserve"> </w:t>
      </w:r>
      <w:r w:rsidR="00832EFD" w:rsidRPr="00832EFD">
        <w:rPr>
          <w:szCs w:val="24"/>
          <w:lang w:eastAsia="fr-CA"/>
        </w:rPr>
        <w:t xml:space="preserve">commerce international. Ainsi, et notamment </w:t>
      </w:r>
      <w:r w:rsidR="00832EFD" w:rsidRPr="009E18E8">
        <w:rPr>
          <w:szCs w:val="24"/>
          <w:lang w:eastAsia="fr-CA"/>
        </w:rPr>
        <w:t xml:space="preserve"> </w:t>
      </w:r>
      <w:r w:rsidR="00832EFD" w:rsidRPr="00832EFD">
        <w:rPr>
          <w:szCs w:val="24"/>
          <w:lang w:eastAsia="fr-CA"/>
        </w:rPr>
        <w:t>lorsque l’investisseur plaignant n’est pas lié à</w:t>
      </w:r>
      <w:r w:rsidR="00832EFD" w:rsidRPr="009E18E8">
        <w:rPr>
          <w:szCs w:val="24"/>
          <w:lang w:eastAsia="fr-CA"/>
        </w:rPr>
        <w:t xml:space="preserve"> </w:t>
      </w:r>
      <w:r w:rsidR="00832EFD" w:rsidRPr="00832EFD">
        <w:rPr>
          <w:szCs w:val="24"/>
          <w:lang w:eastAsia="fr-CA"/>
        </w:rPr>
        <w:t>l’</w:t>
      </w:r>
      <w:r w:rsidRPr="009E18E8">
        <w:rPr>
          <w:szCs w:val="24"/>
          <w:lang w:eastAsia="fr-CA"/>
        </w:rPr>
        <w:t>État</w:t>
      </w:r>
      <w:r w:rsidR="00832EFD" w:rsidRPr="00832EFD">
        <w:rPr>
          <w:szCs w:val="24"/>
          <w:lang w:eastAsia="fr-CA"/>
        </w:rPr>
        <w:t xml:space="preserve"> défendeur</w:t>
      </w:r>
      <w:r w:rsidR="00832EFD" w:rsidRPr="009E18E8">
        <w:rPr>
          <w:szCs w:val="24"/>
          <w:lang w:eastAsia="fr-CA"/>
        </w:rPr>
        <w:t xml:space="preserve"> </w:t>
      </w:r>
      <w:r w:rsidR="00832EFD" w:rsidRPr="00832EFD">
        <w:rPr>
          <w:szCs w:val="24"/>
          <w:lang w:eastAsia="fr-CA"/>
        </w:rPr>
        <w:t xml:space="preserve">autrement qu’au travers du cadre légal et réglementaire établi par cet </w:t>
      </w:r>
      <w:r w:rsidRPr="009E18E8">
        <w:rPr>
          <w:szCs w:val="24"/>
          <w:lang w:eastAsia="fr-CA"/>
        </w:rPr>
        <w:t>État</w:t>
      </w:r>
      <w:r w:rsidR="00C4777F">
        <w:rPr>
          <w:szCs w:val="24"/>
          <w:lang w:eastAsia="fr-CA"/>
        </w:rPr>
        <w:t xml:space="preserve"> et applicable à </w:t>
      </w:r>
      <w:r w:rsidRPr="009E18E8">
        <w:rPr>
          <w:szCs w:val="24"/>
          <w:lang w:eastAsia="fr-CA"/>
        </w:rPr>
        <w:t>l’</w:t>
      </w:r>
      <w:r w:rsidR="00832EFD" w:rsidRPr="00832EFD">
        <w:rPr>
          <w:szCs w:val="24"/>
          <w:lang w:eastAsia="fr-CA"/>
        </w:rPr>
        <w:t>investissement, l’arbitrage investisseur-</w:t>
      </w:r>
      <w:r w:rsidRPr="009E18E8">
        <w:rPr>
          <w:szCs w:val="24"/>
          <w:lang w:eastAsia="fr-CA"/>
        </w:rPr>
        <w:t>État</w:t>
      </w:r>
      <w:r w:rsidR="00832EFD" w:rsidRPr="00832EFD">
        <w:rPr>
          <w:szCs w:val="24"/>
          <w:lang w:eastAsia="fr-CA"/>
        </w:rPr>
        <w:t xml:space="preserve"> pourra avoir pour objet de mettre en cause des actes législatifs, réglementaires et individuels de cet </w:t>
      </w:r>
      <w:r w:rsidRPr="00832EFD">
        <w:rPr>
          <w:szCs w:val="24"/>
          <w:lang w:eastAsia="fr-CA"/>
        </w:rPr>
        <w:t>État</w:t>
      </w:r>
      <w:r w:rsidR="00832EFD" w:rsidRPr="00832EFD">
        <w:rPr>
          <w:szCs w:val="24"/>
          <w:lang w:eastAsia="fr-CA"/>
        </w:rPr>
        <w:t>, actes</w:t>
      </w:r>
      <w:r w:rsidRPr="009E18E8">
        <w:rPr>
          <w:szCs w:val="24"/>
          <w:lang w:eastAsia="fr-CA"/>
        </w:rPr>
        <w:t xml:space="preserve"> </w:t>
      </w:r>
      <w:r w:rsidR="00832EFD" w:rsidRPr="00832EFD">
        <w:rPr>
          <w:szCs w:val="24"/>
          <w:lang w:eastAsia="fr-CA"/>
        </w:rPr>
        <w:t>qui auront été adoptés dans le cadre de l’exercice de ses prérogatives de puissance publique</w:t>
      </w:r>
      <w:r>
        <w:rPr>
          <w:szCs w:val="24"/>
          <w:lang w:eastAsia="fr-CA"/>
        </w:rPr>
        <w:t>.</w:t>
      </w:r>
      <w:r w:rsidRPr="009E18E8">
        <w:rPr>
          <w:szCs w:val="24"/>
          <w:lang w:eastAsia="fr-CA"/>
        </w:rPr>
        <w:t> »</w:t>
      </w:r>
      <w:r>
        <w:rPr>
          <w:rStyle w:val="Appelnotedebasdep"/>
          <w:szCs w:val="24"/>
          <w:lang w:eastAsia="fr-CA"/>
        </w:rPr>
        <w:footnoteReference w:id="235"/>
      </w:r>
    </w:p>
    <w:p w:rsidR="004C6DBE" w:rsidRDefault="004C6DBE" w:rsidP="009E18E8">
      <w:pPr>
        <w:suppressAutoHyphens/>
        <w:autoSpaceDN w:val="0"/>
        <w:spacing w:after="200" w:line="240" w:lineRule="auto"/>
        <w:textAlignment w:val="baseline"/>
        <w:rPr>
          <w:rFonts w:eastAsia="SimSun"/>
          <w:kern w:val="3"/>
          <w:szCs w:val="24"/>
          <w:lang w:eastAsia="en-US"/>
        </w:rPr>
      </w:pPr>
    </w:p>
    <w:p w:rsidR="009E18E8" w:rsidRDefault="004C6DBE" w:rsidP="00A5044B">
      <w:pPr>
        <w:suppressAutoHyphens/>
        <w:autoSpaceDN w:val="0"/>
        <w:spacing w:after="200" w:line="480" w:lineRule="auto"/>
        <w:textAlignment w:val="baseline"/>
        <w:rPr>
          <w:rFonts w:eastAsia="SimSun"/>
          <w:kern w:val="3"/>
          <w:szCs w:val="24"/>
          <w:lang w:eastAsia="en-US"/>
        </w:rPr>
      </w:pPr>
      <w:r>
        <w:rPr>
          <w:rFonts w:eastAsia="SimSun"/>
          <w:kern w:val="3"/>
          <w:szCs w:val="24"/>
          <w:lang w:eastAsia="en-US"/>
        </w:rPr>
        <w:t>L’auteur re</w:t>
      </w:r>
      <w:r w:rsidR="00A5044B">
        <w:rPr>
          <w:rFonts w:eastAsia="SimSun"/>
          <w:kern w:val="3"/>
          <w:szCs w:val="24"/>
          <w:lang w:eastAsia="en-US"/>
        </w:rPr>
        <w:t>con</w:t>
      </w:r>
      <w:r w:rsidR="006C6BDC">
        <w:rPr>
          <w:rFonts w:eastAsia="SimSun"/>
          <w:kern w:val="3"/>
          <w:szCs w:val="24"/>
          <w:lang w:eastAsia="en-US"/>
        </w:rPr>
        <w:t xml:space="preserve">nait tout </w:t>
      </w:r>
      <w:r>
        <w:rPr>
          <w:rFonts w:eastAsia="SimSun"/>
          <w:kern w:val="3"/>
          <w:szCs w:val="24"/>
          <w:lang w:eastAsia="en-US"/>
        </w:rPr>
        <w:t xml:space="preserve">de </w:t>
      </w:r>
      <w:r w:rsidR="00A5044B">
        <w:rPr>
          <w:rFonts w:eastAsia="SimSun"/>
          <w:kern w:val="3"/>
          <w:szCs w:val="24"/>
          <w:lang w:eastAsia="en-US"/>
        </w:rPr>
        <w:t xml:space="preserve">même </w:t>
      </w:r>
      <w:r w:rsidR="006C6BDC">
        <w:rPr>
          <w:rFonts w:eastAsia="SimSun"/>
          <w:kern w:val="3"/>
          <w:szCs w:val="24"/>
          <w:lang w:eastAsia="en-US"/>
        </w:rPr>
        <w:t xml:space="preserve">la possibilité pour </w:t>
      </w:r>
      <w:r>
        <w:rPr>
          <w:rFonts w:eastAsia="SimSun"/>
          <w:kern w:val="3"/>
          <w:szCs w:val="24"/>
          <w:lang w:eastAsia="en-US"/>
        </w:rPr>
        <w:t>les États</w:t>
      </w:r>
      <w:r w:rsidR="00A5044B">
        <w:rPr>
          <w:rFonts w:eastAsia="SimSun"/>
          <w:kern w:val="3"/>
          <w:szCs w:val="24"/>
          <w:lang w:eastAsia="en-US"/>
        </w:rPr>
        <w:t xml:space="preserve">, s’ils trouvent des motifs légitimes, à </w:t>
      </w:r>
      <w:r w:rsidR="00022C6C">
        <w:rPr>
          <w:rFonts w:eastAsia="SimSun"/>
          <w:kern w:val="3"/>
          <w:szCs w:val="24"/>
          <w:lang w:eastAsia="en-US"/>
        </w:rPr>
        <w:t xml:space="preserve">soulever l’exception </w:t>
      </w:r>
      <w:r>
        <w:rPr>
          <w:rFonts w:eastAsia="SimSun"/>
          <w:kern w:val="3"/>
          <w:szCs w:val="24"/>
          <w:lang w:eastAsia="en-US"/>
        </w:rPr>
        <w:t>d</w:t>
      </w:r>
      <w:r w:rsidR="00A5044B">
        <w:rPr>
          <w:rFonts w:eastAsia="SimSun"/>
          <w:kern w:val="3"/>
          <w:szCs w:val="24"/>
          <w:lang w:eastAsia="en-US"/>
        </w:rPr>
        <w:t>’immunité auprès du</w:t>
      </w:r>
      <w:r>
        <w:rPr>
          <w:rFonts w:eastAsia="SimSun"/>
          <w:kern w:val="3"/>
          <w:szCs w:val="24"/>
          <w:lang w:eastAsia="en-US"/>
        </w:rPr>
        <w:t xml:space="preserve"> juge étranger</w:t>
      </w:r>
      <w:r w:rsidR="00A5044B">
        <w:rPr>
          <w:rFonts w:eastAsia="SimSun"/>
          <w:kern w:val="3"/>
          <w:szCs w:val="24"/>
          <w:lang w:eastAsia="en-US"/>
        </w:rPr>
        <w:t xml:space="preserve"> devant</w:t>
      </w:r>
      <w:r>
        <w:rPr>
          <w:rFonts w:eastAsia="SimSun"/>
          <w:kern w:val="3"/>
          <w:szCs w:val="24"/>
          <w:lang w:eastAsia="en-US"/>
        </w:rPr>
        <w:t xml:space="preserve"> </w:t>
      </w:r>
      <w:r w:rsidR="00A5044B">
        <w:rPr>
          <w:rFonts w:eastAsia="SimSun"/>
          <w:kern w:val="3"/>
          <w:szCs w:val="24"/>
          <w:lang w:eastAsia="en-US"/>
        </w:rPr>
        <w:t>connaitre  l’</w:t>
      </w:r>
      <w:r>
        <w:rPr>
          <w:rFonts w:eastAsia="SimSun"/>
          <w:kern w:val="3"/>
          <w:szCs w:val="24"/>
          <w:lang w:eastAsia="en-US"/>
        </w:rPr>
        <w:t>opportunité de l’</w:t>
      </w:r>
      <w:r w:rsidR="00A5044B">
        <w:rPr>
          <w:rFonts w:eastAsia="SimSun"/>
          <w:kern w:val="3"/>
          <w:szCs w:val="24"/>
          <w:lang w:eastAsia="en-US"/>
        </w:rPr>
        <w:t>exécution</w:t>
      </w:r>
      <w:r>
        <w:rPr>
          <w:rFonts w:eastAsia="SimSun"/>
          <w:kern w:val="3"/>
          <w:szCs w:val="24"/>
          <w:lang w:eastAsia="en-US"/>
        </w:rPr>
        <w:t xml:space="preserve">  de la sentence</w:t>
      </w:r>
      <w:r w:rsidR="00A5044B">
        <w:rPr>
          <w:rStyle w:val="Appelnotedebasdep"/>
          <w:rFonts w:eastAsia="SimSun"/>
          <w:kern w:val="3"/>
          <w:szCs w:val="24"/>
          <w:lang w:eastAsia="en-US"/>
        </w:rPr>
        <w:footnoteReference w:id="236"/>
      </w:r>
      <w:r>
        <w:rPr>
          <w:rFonts w:eastAsia="SimSun"/>
          <w:kern w:val="3"/>
          <w:szCs w:val="24"/>
          <w:lang w:eastAsia="en-US"/>
        </w:rPr>
        <w:t>.</w:t>
      </w:r>
      <w:r w:rsidR="00A5044B">
        <w:rPr>
          <w:rFonts w:eastAsia="SimSun"/>
          <w:kern w:val="3"/>
          <w:szCs w:val="24"/>
          <w:lang w:eastAsia="en-US"/>
        </w:rPr>
        <w:t xml:space="preserve"> </w:t>
      </w:r>
    </w:p>
    <w:p w:rsidR="005A06FB" w:rsidRPr="007472D4" w:rsidRDefault="00EF6737" w:rsidP="007472D4">
      <w:pPr>
        <w:suppressAutoHyphens/>
        <w:autoSpaceDN w:val="0"/>
        <w:spacing w:after="200" w:line="480" w:lineRule="auto"/>
        <w:textAlignment w:val="baseline"/>
        <w:rPr>
          <w:rFonts w:eastAsia="SimSun"/>
          <w:kern w:val="3"/>
          <w:szCs w:val="24"/>
          <w:lang w:eastAsia="en-US"/>
        </w:rPr>
      </w:pPr>
      <w:r>
        <w:rPr>
          <w:szCs w:val="24"/>
          <w:lang w:eastAsia="fr-CA"/>
        </w:rPr>
        <w:lastRenderedPageBreak/>
        <w:t>Cette zone  grise</w:t>
      </w:r>
      <w:r w:rsidR="0012656A">
        <w:rPr>
          <w:szCs w:val="24"/>
          <w:lang w:eastAsia="fr-CA"/>
        </w:rPr>
        <w:t xml:space="preserve"> </w:t>
      </w:r>
      <w:r w:rsidR="00194C40">
        <w:rPr>
          <w:szCs w:val="24"/>
          <w:lang w:eastAsia="fr-CA"/>
        </w:rPr>
        <w:t xml:space="preserve"> </w:t>
      </w:r>
      <w:r w:rsidR="004C6DBE">
        <w:rPr>
          <w:szCs w:val="24"/>
          <w:lang w:eastAsia="fr-CA"/>
        </w:rPr>
        <w:t xml:space="preserve">que constitue l’immunité restreinte </w:t>
      </w:r>
      <w:r w:rsidR="00A5044B">
        <w:rPr>
          <w:szCs w:val="24"/>
          <w:lang w:eastAsia="fr-CA"/>
        </w:rPr>
        <w:t>démontre</w:t>
      </w:r>
      <w:r w:rsidR="004C6DBE">
        <w:rPr>
          <w:szCs w:val="24"/>
          <w:lang w:eastAsia="fr-CA"/>
        </w:rPr>
        <w:t xml:space="preserve"> le  comportement </w:t>
      </w:r>
      <w:r w:rsidR="00A5044B">
        <w:rPr>
          <w:szCs w:val="24"/>
          <w:lang w:eastAsia="fr-CA"/>
        </w:rPr>
        <w:t>sournois</w:t>
      </w:r>
      <w:r w:rsidR="004C6DBE">
        <w:rPr>
          <w:szCs w:val="24"/>
          <w:lang w:eastAsia="fr-CA"/>
        </w:rPr>
        <w:t xml:space="preserve"> des États à garder </w:t>
      </w:r>
      <w:r w:rsidR="00A5044B">
        <w:rPr>
          <w:szCs w:val="24"/>
          <w:lang w:eastAsia="fr-CA"/>
        </w:rPr>
        <w:t>une certaine marge de manœuvre quant au dénouement de la procédure arbitrale. C</w:t>
      </w:r>
      <w:r w:rsidR="004C6DBE">
        <w:rPr>
          <w:szCs w:val="24"/>
          <w:lang w:eastAsia="fr-CA"/>
        </w:rPr>
        <w:t>e</w:t>
      </w:r>
      <w:r w:rsidR="00A5044B">
        <w:rPr>
          <w:szCs w:val="24"/>
          <w:lang w:eastAsia="fr-CA"/>
        </w:rPr>
        <w:t xml:space="preserve">tte position </w:t>
      </w:r>
      <w:r w:rsidR="00180340">
        <w:rPr>
          <w:szCs w:val="24"/>
          <w:lang w:eastAsia="fr-CA"/>
        </w:rPr>
        <w:t xml:space="preserve">risquerait de </w:t>
      </w:r>
      <w:r>
        <w:rPr>
          <w:szCs w:val="24"/>
          <w:lang w:eastAsia="fr-CA"/>
        </w:rPr>
        <w:t>perdurer</w:t>
      </w:r>
      <w:r w:rsidR="0012656A">
        <w:rPr>
          <w:szCs w:val="24"/>
          <w:lang w:eastAsia="fr-CA"/>
        </w:rPr>
        <w:t xml:space="preserve"> avec</w:t>
      </w:r>
      <w:r w:rsidR="00A5044B">
        <w:rPr>
          <w:szCs w:val="24"/>
          <w:lang w:eastAsia="fr-CA"/>
        </w:rPr>
        <w:t xml:space="preserve"> la possibilité d’un retour à la case départ </w:t>
      </w:r>
      <w:r w:rsidR="001A4761">
        <w:rPr>
          <w:szCs w:val="24"/>
          <w:lang w:eastAsia="fr-CA"/>
        </w:rPr>
        <w:t xml:space="preserve"> </w:t>
      </w:r>
      <w:r w:rsidR="0012656A">
        <w:rPr>
          <w:szCs w:val="24"/>
          <w:lang w:eastAsia="fr-CA"/>
        </w:rPr>
        <w:t xml:space="preserve">pour une application absolue de </w:t>
      </w:r>
      <w:r>
        <w:rPr>
          <w:szCs w:val="24"/>
          <w:lang w:eastAsia="fr-CA"/>
        </w:rPr>
        <w:t xml:space="preserve"> </w:t>
      </w:r>
      <w:r w:rsidR="001A4761">
        <w:rPr>
          <w:szCs w:val="24"/>
          <w:lang w:eastAsia="fr-CA"/>
        </w:rPr>
        <w:t xml:space="preserve">l’immunité </w:t>
      </w:r>
      <w:r w:rsidR="0012656A">
        <w:rPr>
          <w:szCs w:val="24"/>
          <w:lang w:eastAsia="fr-CA"/>
        </w:rPr>
        <w:t xml:space="preserve">étatique </w:t>
      </w:r>
      <w:r w:rsidR="001A4761">
        <w:rPr>
          <w:szCs w:val="24"/>
          <w:lang w:eastAsia="fr-CA"/>
        </w:rPr>
        <w:t xml:space="preserve">compte </w:t>
      </w:r>
      <w:r w:rsidR="0006690E">
        <w:rPr>
          <w:szCs w:val="24"/>
          <w:lang w:eastAsia="fr-CA"/>
        </w:rPr>
        <w:t>tenu du développement récent</w:t>
      </w:r>
      <w:r w:rsidR="001A4761">
        <w:rPr>
          <w:szCs w:val="24"/>
          <w:lang w:eastAsia="fr-CA"/>
        </w:rPr>
        <w:t xml:space="preserve"> </w:t>
      </w:r>
      <w:r w:rsidR="00CE07DC" w:rsidRPr="00D806AC">
        <w:rPr>
          <w:szCs w:val="24"/>
          <w:lang w:eastAsia="fr-CA"/>
        </w:rPr>
        <w:t>d</w:t>
      </w:r>
      <w:r w:rsidR="0006690E">
        <w:rPr>
          <w:szCs w:val="24"/>
          <w:lang w:eastAsia="fr-CA"/>
        </w:rPr>
        <w:t>e l’arbitrage investisseur-État avec</w:t>
      </w:r>
      <w:r w:rsidR="00CE07DC" w:rsidRPr="00D806AC">
        <w:rPr>
          <w:szCs w:val="24"/>
          <w:lang w:eastAsia="fr-CA"/>
        </w:rPr>
        <w:t xml:space="preserve"> </w:t>
      </w:r>
      <w:r w:rsidR="0006690E">
        <w:rPr>
          <w:szCs w:val="24"/>
          <w:lang w:eastAsia="fr-CA"/>
        </w:rPr>
        <w:t>s</w:t>
      </w:r>
      <w:r w:rsidR="0006690E" w:rsidRPr="00D806AC">
        <w:rPr>
          <w:szCs w:val="24"/>
          <w:lang w:eastAsia="fr-CA"/>
        </w:rPr>
        <w:t>on</w:t>
      </w:r>
      <w:r w:rsidR="00CE07DC" w:rsidRPr="00D806AC">
        <w:rPr>
          <w:szCs w:val="24"/>
          <w:lang w:eastAsia="fr-CA"/>
        </w:rPr>
        <w:t xml:space="preserve"> cortège de  sentences  de </w:t>
      </w:r>
      <w:r w:rsidR="001A4761">
        <w:rPr>
          <w:szCs w:val="24"/>
          <w:lang w:eastAsia="fr-CA"/>
        </w:rPr>
        <w:t>plus</w:t>
      </w:r>
      <w:r w:rsidR="00CE07DC" w:rsidRPr="00D806AC">
        <w:rPr>
          <w:szCs w:val="24"/>
          <w:lang w:eastAsia="fr-CA"/>
        </w:rPr>
        <w:t xml:space="preserve"> en  plus  sévères  contre les États</w:t>
      </w:r>
      <w:r w:rsidR="001A4761">
        <w:rPr>
          <w:szCs w:val="24"/>
          <w:lang w:eastAsia="fr-CA"/>
        </w:rPr>
        <w:t>.</w:t>
      </w:r>
      <w:r w:rsidR="00CE07DC" w:rsidRPr="00D806AC">
        <w:rPr>
          <w:szCs w:val="24"/>
          <w:lang w:eastAsia="fr-CA"/>
        </w:rPr>
        <w:t xml:space="preserve"> </w:t>
      </w:r>
      <w:r w:rsidR="0006690E">
        <w:rPr>
          <w:szCs w:val="24"/>
          <w:lang w:eastAsia="fr-CA"/>
        </w:rPr>
        <w:t>L</w:t>
      </w:r>
      <w:r w:rsidR="00920A56">
        <w:rPr>
          <w:szCs w:val="24"/>
          <w:lang w:eastAsia="fr-CA"/>
        </w:rPr>
        <w:t xml:space="preserve">a mise  en </w:t>
      </w:r>
      <w:r w:rsidR="0017229C">
        <w:rPr>
          <w:szCs w:val="24"/>
          <w:lang w:eastAsia="fr-CA"/>
        </w:rPr>
        <w:t xml:space="preserve"> exécution  de certaines </w:t>
      </w:r>
      <w:r w:rsidR="00C6578E">
        <w:rPr>
          <w:szCs w:val="24"/>
          <w:lang w:eastAsia="fr-CA"/>
        </w:rPr>
        <w:t xml:space="preserve"> de  ces </w:t>
      </w:r>
      <w:r w:rsidR="001A4761">
        <w:rPr>
          <w:szCs w:val="24"/>
          <w:lang w:eastAsia="fr-CA"/>
        </w:rPr>
        <w:t xml:space="preserve"> sentences  affecte</w:t>
      </w:r>
      <w:r w:rsidR="00771AD0">
        <w:rPr>
          <w:szCs w:val="24"/>
          <w:lang w:eastAsia="fr-CA"/>
        </w:rPr>
        <w:t xml:space="preserve"> non seulement</w:t>
      </w:r>
      <w:r w:rsidR="001A4761">
        <w:rPr>
          <w:szCs w:val="24"/>
          <w:lang w:eastAsia="fr-CA"/>
        </w:rPr>
        <w:t xml:space="preserve"> </w:t>
      </w:r>
      <w:r w:rsidR="00BC6385">
        <w:rPr>
          <w:szCs w:val="24"/>
          <w:lang w:eastAsia="fr-CA"/>
        </w:rPr>
        <w:t>l’État au</w:t>
      </w:r>
      <w:r w:rsidR="00771AD0">
        <w:rPr>
          <w:szCs w:val="24"/>
          <w:lang w:eastAsia="fr-CA"/>
        </w:rPr>
        <w:t xml:space="preserve"> point de vue financier</w:t>
      </w:r>
      <w:r w:rsidR="0017229C">
        <w:rPr>
          <w:szCs w:val="24"/>
          <w:lang w:eastAsia="fr-CA"/>
        </w:rPr>
        <w:t xml:space="preserve"> et réglementaire </w:t>
      </w:r>
      <w:r w:rsidR="00920A56">
        <w:rPr>
          <w:szCs w:val="24"/>
          <w:lang w:eastAsia="fr-CA"/>
        </w:rPr>
        <w:t>mais également</w:t>
      </w:r>
      <w:r w:rsidR="00CE07DC" w:rsidRPr="00D806AC">
        <w:rPr>
          <w:szCs w:val="24"/>
          <w:lang w:eastAsia="fr-CA"/>
        </w:rPr>
        <w:t xml:space="preserve"> </w:t>
      </w:r>
      <w:r w:rsidR="0017229C">
        <w:rPr>
          <w:szCs w:val="24"/>
          <w:lang w:eastAsia="fr-CA"/>
        </w:rPr>
        <w:t>elle</w:t>
      </w:r>
      <w:r w:rsidR="00375C0F">
        <w:rPr>
          <w:szCs w:val="24"/>
          <w:lang w:eastAsia="fr-CA"/>
        </w:rPr>
        <w:t xml:space="preserve"> touche aux </w:t>
      </w:r>
      <w:r w:rsidR="00920A56">
        <w:rPr>
          <w:szCs w:val="24"/>
          <w:lang w:eastAsia="fr-CA"/>
        </w:rPr>
        <w:t xml:space="preserve">droits des populations </w:t>
      </w:r>
      <w:r w:rsidR="00C6578E">
        <w:rPr>
          <w:rFonts w:eastAsia="Microsoft YaHei UI"/>
          <w:szCs w:val="24"/>
          <w:lang w:eastAsia="fr-CA"/>
        </w:rPr>
        <w:t xml:space="preserve"> de l’État d’accueil de l’investissement</w:t>
      </w:r>
      <w:r w:rsidR="00920A56">
        <w:rPr>
          <w:szCs w:val="24"/>
          <w:lang w:eastAsia="fr-CA"/>
        </w:rPr>
        <w:t>.</w:t>
      </w:r>
    </w:p>
    <w:p w:rsidR="009D68CA" w:rsidRPr="00657340" w:rsidRDefault="00DE57EE" w:rsidP="00657340">
      <w:pPr>
        <w:suppressAutoHyphens/>
        <w:autoSpaceDN w:val="0"/>
        <w:spacing w:after="200" w:line="276" w:lineRule="auto"/>
        <w:jc w:val="left"/>
        <w:textAlignment w:val="baseline"/>
        <w:rPr>
          <w:rFonts w:eastAsia="SimSun"/>
          <w:b/>
          <w:kern w:val="3"/>
          <w:szCs w:val="24"/>
          <w:lang w:eastAsia="en-US"/>
        </w:rPr>
      </w:pPr>
      <w:r w:rsidRPr="003A2074">
        <w:rPr>
          <w:rFonts w:eastAsia="SimSun"/>
          <w:b/>
          <w:kern w:val="3"/>
          <w:szCs w:val="24"/>
          <w:lang w:eastAsia="en-US"/>
        </w:rPr>
        <w:t xml:space="preserve">2.2  </w:t>
      </w:r>
      <w:r w:rsidR="001771A9">
        <w:rPr>
          <w:rFonts w:eastAsia="SimSun"/>
          <w:b/>
          <w:kern w:val="3"/>
          <w:szCs w:val="24"/>
          <w:lang w:eastAsia="en-US"/>
        </w:rPr>
        <w:t>Les justifications</w:t>
      </w:r>
      <w:r w:rsidRPr="003A2074">
        <w:rPr>
          <w:rFonts w:eastAsia="SimSun"/>
          <w:b/>
          <w:kern w:val="3"/>
          <w:szCs w:val="24"/>
          <w:lang w:eastAsia="en-US"/>
        </w:rPr>
        <w:t xml:space="preserve"> de l</w:t>
      </w:r>
      <w:r>
        <w:rPr>
          <w:rFonts w:eastAsia="SimSun"/>
          <w:b/>
          <w:kern w:val="3"/>
          <w:szCs w:val="24"/>
          <w:lang w:eastAsia="en-US"/>
        </w:rPr>
        <w:t>a tendance</w:t>
      </w:r>
      <w:r w:rsidR="000E7C9D">
        <w:rPr>
          <w:rFonts w:eastAsia="SimSun"/>
          <w:b/>
          <w:kern w:val="3"/>
          <w:szCs w:val="24"/>
          <w:lang w:eastAsia="en-US"/>
        </w:rPr>
        <w:t xml:space="preserve"> hostile à l’arbitrage</w:t>
      </w:r>
      <w:r w:rsidR="00FC6051">
        <w:rPr>
          <w:rFonts w:eastAsia="SimSun"/>
          <w:b/>
          <w:kern w:val="3"/>
          <w:szCs w:val="24"/>
          <w:lang w:eastAsia="en-US"/>
        </w:rPr>
        <w:t xml:space="preserve"> d’investissement</w:t>
      </w:r>
    </w:p>
    <w:p w:rsidR="008F5B71" w:rsidRDefault="00C132E8" w:rsidP="00657340">
      <w:pPr>
        <w:suppressAutoHyphens/>
        <w:autoSpaceDN w:val="0"/>
        <w:spacing w:after="200" w:line="480" w:lineRule="auto"/>
        <w:textAlignment w:val="baseline"/>
        <w:rPr>
          <w:rFonts w:eastAsia="SimSun"/>
          <w:kern w:val="3"/>
          <w:szCs w:val="24"/>
          <w:lang w:eastAsia="en-US"/>
        </w:rPr>
      </w:pPr>
      <w:r w:rsidRPr="00E32E68">
        <w:rPr>
          <w:rFonts w:eastAsia="SimSun"/>
          <w:kern w:val="3"/>
          <w:szCs w:val="24"/>
          <w:lang w:eastAsia="en-US"/>
        </w:rPr>
        <w:t xml:space="preserve">La </w:t>
      </w:r>
      <w:r w:rsidR="00095935" w:rsidRPr="00E32E68">
        <w:rPr>
          <w:rFonts w:eastAsia="SimSun"/>
          <w:kern w:val="3"/>
          <w:szCs w:val="24"/>
          <w:lang w:eastAsia="en-US"/>
        </w:rPr>
        <w:t xml:space="preserve"> </w:t>
      </w:r>
      <w:r w:rsidRPr="00E32E68">
        <w:rPr>
          <w:rFonts w:eastAsia="SimSun"/>
          <w:kern w:val="3"/>
          <w:szCs w:val="24"/>
          <w:lang w:eastAsia="en-US"/>
        </w:rPr>
        <w:t xml:space="preserve"> méfianc</w:t>
      </w:r>
      <w:r w:rsidR="000B04F7" w:rsidRPr="00E32E68">
        <w:rPr>
          <w:rFonts w:eastAsia="SimSun"/>
          <w:kern w:val="3"/>
          <w:szCs w:val="24"/>
          <w:lang w:eastAsia="en-US"/>
        </w:rPr>
        <w:t>e</w:t>
      </w:r>
      <w:r w:rsidRPr="00E32E68">
        <w:rPr>
          <w:rFonts w:eastAsia="SimSun"/>
          <w:kern w:val="3"/>
          <w:szCs w:val="24"/>
          <w:lang w:eastAsia="en-US"/>
        </w:rPr>
        <w:t>,  d</w:t>
      </w:r>
      <w:r w:rsidR="00153DE8" w:rsidRPr="00E32E68">
        <w:rPr>
          <w:rFonts w:eastAsia="SimSun"/>
          <w:kern w:val="3"/>
          <w:szCs w:val="24"/>
          <w:lang w:eastAsia="en-US"/>
        </w:rPr>
        <w:t xml:space="preserve">iversement  exprimée  par  les </w:t>
      </w:r>
      <w:r w:rsidRPr="00E32E68">
        <w:rPr>
          <w:rFonts w:eastAsia="SimSun"/>
          <w:kern w:val="3"/>
          <w:szCs w:val="24"/>
          <w:lang w:eastAsia="en-US"/>
        </w:rPr>
        <w:t xml:space="preserve">États  </w:t>
      </w:r>
      <w:r w:rsidR="00153DE8" w:rsidRPr="00E32E68">
        <w:rPr>
          <w:rFonts w:eastAsia="SimSun"/>
          <w:kern w:val="3"/>
          <w:szCs w:val="24"/>
          <w:lang w:eastAsia="en-US"/>
        </w:rPr>
        <w:t>à l’égard de  l</w:t>
      </w:r>
      <w:r w:rsidR="0093352C" w:rsidRPr="00E32E68">
        <w:rPr>
          <w:rFonts w:eastAsia="SimSun"/>
          <w:kern w:val="3"/>
          <w:szCs w:val="24"/>
          <w:lang w:eastAsia="en-US"/>
        </w:rPr>
        <w:t xml:space="preserve">’arbitrage </w:t>
      </w:r>
      <w:r w:rsidR="00A71B26" w:rsidRPr="00E32E68">
        <w:rPr>
          <w:rFonts w:eastAsia="SimSun"/>
          <w:kern w:val="3"/>
          <w:szCs w:val="24"/>
          <w:lang w:eastAsia="en-US"/>
        </w:rPr>
        <w:t xml:space="preserve">d’investissement </w:t>
      </w:r>
      <w:r w:rsidR="00153DE8" w:rsidRPr="00E32E68">
        <w:rPr>
          <w:rFonts w:eastAsia="SimSun"/>
          <w:kern w:val="3"/>
          <w:szCs w:val="24"/>
          <w:lang w:eastAsia="en-US"/>
        </w:rPr>
        <w:t xml:space="preserve"> est  basé sur  </w:t>
      </w:r>
      <w:r w:rsidR="001F236D" w:rsidRPr="00E32E68">
        <w:rPr>
          <w:rFonts w:eastAsia="SimSun"/>
          <w:kern w:val="3"/>
          <w:szCs w:val="24"/>
          <w:lang w:eastAsia="en-US"/>
        </w:rPr>
        <w:t xml:space="preserve">les </w:t>
      </w:r>
      <w:r w:rsidR="00A87E9E" w:rsidRPr="00E32E68">
        <w:rPr>
          <w:rFonts w:eastAsia="SimSun"/>
          <w:kern w:val="3"/>
          <w:szCs w:val="24"/>
          <w:lang w:eastAsia="en-US"/>
        </w:rPr>
        <w:t>enseignements</w:t>
      </w:r>
      <w:r w:rsidR="001F236D" w:rsidRPr="00E32E68">
        <w:rPr>
          <w:rFonts w:eastAsia="SimSun"/>
          <w:kern w:val="3"/>
          <w:szCs w:val="24"/>
          <w:lang w:eastAsia="en-US"/>
        </w:rPr>
        <w:t xml:space="preserve"> récents</w:t>
      </w:r>
      <w:r w:rsidR="00C6578E" w:rsidRPr="00E32E68">
        <w:rPr>
          <w:rFonts w:eastAsia="SimSun"/>
          <w:kern w:val="3"/>
          <w:szCs w:val="24"/>
          <w:lang w:eastAsia="en-US"/>
        </w:rPr>
        <w:t xml:space="preserve"> tirés </w:t>
      </w:r>
      <w:r w:rsidR="00A87E9E" w:rsidRPr="00E32E68">
        <w:rPr>
          <w:rFonts w:eastAsia="SimSun"/>
          <w:kern w:val="3"/>
          <w:szCs w:val="24"/>
          <w:lang w:eastAsia="en-US"/>
        </w:rPr>
        <w:t xml:space="preserve">des  </w:t>
      </w:r>
      <w:r w:rsidR="00153DE8" w:rsidRPr="00E32E68">
        <w:rPr>
          <w:rFonts w:eastAsia="SimSun"/>
          <w:kern w:val="3"/>
          <w:szCs w:val="24"/>
          <w:lang w:eastAsia="en-US"/>
        </w:rPr>
        <w:t>sentences  rendues à l’encontre  des États.</w:t>
      </w:r>
      <w:r w:rsidR="00A87E9E" w:rsidRPr="00E32E68">
        <w:rPr>
          <w:rFonts w:eastAsia="SimSun"/>
          <w:kern w:val="3"/>
          <w:szCs w:val="24"/>
          <w:lang w:eastAsia="en-US"/>
        </w:rPr>
        <w:t xml:space="preserve"> </w:t>
      </w:r>
      <w:r w:rsidR="00B307D3" w:rsidRPr="00E32E68">
        <w:rPr>
          <w:rFonts w:eastAsia="SimSun"/>
          <w:kern w:val="3"/>
          <w:szCs w:val="24"/>
          <w:lang w:eastAsia="en-US"/>
        </w:rPr>
        <w:t>Ceux-ci</w:t>
      </w:r>
      <w:r w:rsidR="00A87E9E" w:rsidRPr="00E32E68">
        <w:rPr>
          <w:rFonts w:eastAsia="SimSun"/>
          <w:kern w:val="3"/>
          <w:szCs w:val="24"/>
          <w:lang w:eastAsia="en-US"/>
        </w:rPr>
        <w:t xml:space="preserve"> réalisent  que </w:t>
      </w:r>
      <w:r w:rsidR="00153DE8" w:rsidRPr="00E32E68">
        <w:rPr>
          <w:rFonts w:eastAsia="SimSun"/>
          <w:kern w:val="3"/>
          <w:szCs w:val="24"/>
          <w:lang w:eastAsia="en-US"/>
        </w:rPr>
        <w:t xml:space="preserve"> </w:t>
      </w:r>
      <w:r w:rsidR="00A87E9E" w:rsidRPr="00E32E68">
        <w:rPr>
          <w:rFonts w:eastAsia="SimSun"/>
          <w:kern w:val="3"/>
          <w:szCs w:val="24"/>
          <w:lang w:eastAsia="en-US"/>
        </w:rPr>
        <w:t>l</w:t>
      </w:r>
      <w:r w:rsidR="00153DE8" w:rsidRPr="00E32E68">
        <w:rPr>
          <w:rFonts w:eastAsia="SimSun"/>
          <w:kern w:val="3"/>
          <w:szCs w:val="24"/>
          <w:lang w:eastAsia="en-US"/>
        </w:rPr>
        <w:t>e droit appliqué</w:t>
      </w:r>
      <w:r w:rsidR="00C6578E" w:rsidRPr="00E32E68">
        <w:rPr>
          <w:rFonts w:eastAsia="SimSun"/>
          <w:kern w:val="3"/>
          <w:szCs w:val="24"/>
          <w:lang w:eastAsia="en-US"/>
        </w:rPr>
        <w:t xml:space="preserve"> par </w:t>
      </w:r>
      <w:r w:rsidR="00153DE8" w:rsidRPr="00E32E68">
        <w:rPr>
          <w:rFonts w:eastAsia="SimSun"/>
          <w:kern w:val="3"/>
          <w:szCs w:val="24"/>
          <w:lang w:eastAsia="en-US"/>
        </w:rPr>
        <w:t xml:space="preserve"> les  arbitres </w:t>
      </w:r>
      <w:r w:rsidR="00A87E9E" w:rsidRPr="00E32E68">
        <w:rPr>
          <w:rFonts w:eastAsia="SimSun"/>
          <w:kern w:val="3"/>
          <w:szCs w:val="24"/>
          <w:lang w:eastAsia="en-US"/>
        </w:rPr>
        <w:t xml:space="preserve"> est  beaucoup plus  porté à</w:t>
      </w:r>
      <w:r w:rsidR="003D0A32" w:rsidRPr="00E32E68">
        <w:rPr>
          <w:rFonts w:eastAsia="SimSun"/>
          <w:kern w:val="3"/>
          <w:szCs w:val="24"/>
          <w:lang w:eastAsia="en-US"/>
        </w:rPr>
        <w:t xml:space="preserve"> </w:t>
      </w:r>
      <w:r w:rsidR="001F236D" w:rsidRPr="00E32E68">
        <w:rPr>
          <w:rFonts w:eastAsia="SimSun"/>
          <w:kern w:val="3"/>
          <w:szCs w:val="24"/>
          <w:lang w:eastAsia="en-US"/>
        </w:rPr>
        <w:t xml:space="preserve"> </w:t>
      </w:r>
      <w:r w:rsidR="00A87E9E" w:rsidRPr="00E32E68">
        <w:rPr>
          <w:rFonts w:eastAsia="SimSun"/>
          <w:kern w:val="3"/>
          <w:szCs w:val="24"/>
          <w:lang w:eastAsia="en-US"/>
        </w:rPr>
        <w:t xml:space="preserve"> protéger l</w:t>
      </w:r>
      <w:r w:rsidR="00892BED" w:rsidRPr="00E32E68">
        <w:rPr>
          <w:rFonts w:eastAsia="SimSun"/>
          <w:kern w:val="3"/>
          <w:szCs w:val="24"/>
          <w:lang w:eastAsia="en-US"/>
        </w:rPr>
        <w:t xml:space="preserve">es </w:t>
      </w:r>
      <w:r w:rsidR="003D0A32" w:rsidRPr="00E32E68">
        <w:rPr>
          <w:rFonts w:eastAsia="SimSun"/>
          <w:kern w:val="3"/>
          <w:szCs w:val="24"/>
          <w:lang w:eastAsia="en-US"/>
        </w:rPr>
        <w:t>intérêts</w:t>
      </w:r>
      <w:r w:rsidR="00892BED" w:rsidRPr="00E32E68">
        <w:rPr>
          <w:rFonts w:eastAsia="SimSun"/>
          <w:kern w:val="3"/>
          <w:szCs w:val="24"/>
          <w:lang w:eastAsia="en-US"/>
        </w:rPr>
        <w:t xml:space="preserve"> des inve</w:t>
      </w:r>
      <w:r w:rsidR="003D0A32" w:rsidRPr="00E32E68">
        <w:rPr>
          <w:rFonts w:eastAsia="SimSun"/>
          <w:kern w:val="3"/>
          <w:szCs w:val="24"/>
          <w:lang w:eastAsia="en-US"/>
        </w:rPr>
        <w:t>stisseurs privés</w:t>
      </w:r>
      <w:r w:rsidR="00A87E9E" w:rsidRPr="00E32E68">
        <w:rPr>
          <w:rFonts w:eastAsia="SimSun"/>
          <w:kern w:val="3"/>
          <w:szCs w:val="24"/>
          <w:lang w:eastAsia="en-US"/>
        </w:rPr>
        <w:t xml:space="preserve"> que  ceux  du public.</w:t>
      </w:r>
      <w:r w:rsidR="00FB4B3D" w:rsidRPr="00E32E68">
        <w:rPr>
          <w:rFonts w:eastAsia="SimSun"/>
          <w:kern w:val="3"/>
          <w:szCs w:val="24"/>
          <w:lang w:eastAsia="en-US"/>
        </w:rPr>
        <w:t xml:space="preserve"> </w:t>
      </w:r>
      <w:r w:rsidR="0055746B" w:rsidRPr="00E32E68">
        <w:rPr>
          <w:rFonts w:eastAsia="SimSun"/>
          <w:kern w:val="3"/>
          <w:szCs w:val="24"/>
          <w:lang w:eastAsia="en-US"/>
        </w:rPr>
        <w:t xml:space="preserve">Ils  n’hésitent pas </w:t>
      </w:r>
      <w:r w:rsidR="00FB4B3D" w:rsidRPr="00E32E68">
        <w:rPr>
          <w:rFonts w:eastAsia="SimSun"/>
          <w:kern w:val="3"/>
          <w:szCs w:val="24"/>
          <w:lang w:eastAsia="en-US"/>
        </w:rPr>
        <w:t>à</w:t>
      </w:r>
      <w:r w:rsidR="00FB4B3D">
        <w:rPr>
          <w:rFonts w:eastAsia="SimSun"/>
          <w:kern w:val="3"/>
          <w:szCs w:val="24"/>
          <w:lang w:eastAsia="en-US"/>
        </w:rPr>
        <w:t xml:space="preserve">  sanctionner et  voire limiter l’action  normative des États, alors même  que ces mesures  viseraient  à</w:t>
      </w:r>
      <w:r w:rsidR="00307EAB">
        <w:rPr>
          <w:rFonts w:eastAsia="SimSun"/>
          <w:kern w:val="3"/>
          <w:szCs w:val="24"/>
          <w:lang w:eastAsia="en-US"/>
        </w:rPr>
        <w:t xml:space="preserve"> protéger  les intérêts publics. Les réticences contre l’arbitrage en droit public sont  fondées entre autre</w:t>
      </w:r>
      <w:r w:rsidR="00FB4B3D">
        <w:rPr>
          <w:rFonts w:eastAsia="SimSun"/>
          <w:kern w:val="3"/>
          <w:szCs w:val="24"/>
          <w:lang w:eastAsia="en-US"/>
        </w:rPr>
        <w:t xml:space="preserve"> </w:t>
      </w:r>
      <w:r w:rsidR="00E32E68">
        <w:rPr>
          <w:rFonts w:eastAsia="SimSun"/>
          <w:kern w:val="3"/>
          <w:szCs w:val="24"/>
          <w:lang w:eastAsia="en-US"/>
        </w:rPr>
        <w:t xml:space="preserve"> sur trois principaux facteurs</w:t>
      </w:r>
      <w:r w:rsidR="00B71E70">
        <w:rPr>
          <w:rFonts w:eastAsia="SimSun"/>
          <w:kern w:val="3"/>
          <w:szCs w:val="24"/>
          <w:lang w:eastAsia="en-US"/>
        </w:rPr>
        <w:t> : l</w:t>
      </w:r>
      <w:r w:rsidR="00ED11F5">
        <w:rPr>
          <w:rFonts w:eastAsia="SimSun"/>
          <w:kern w:val="3"/>
          <w:szCs w:val="24"/>
          <w:lang w:eastAsia="en-US"/>
        </w:rPr>
        <w:t>a mise</w:t>
      </w:r>
      <w:r w:rsidR="00307EAB">
        <w:rPr>
          <w:rFonts w:eastAsia="SimSun"/>
          <w:kern w:val="3"/>
          <w:szCs w:val="24"/>
          <w:lang w:eastAsia="en-US"/>
        </w:rPr>
        <w:t xml:space="preserve"> </w:t>
      </w:r>
      <w:r w:rsidR="00B307D3">
        <w:rPr>
          <w:rFonts w:eastAsia="SimSun"/>
          <w:kern w:val="3"/>
          <w:szCs w:val="24"/>
          <w:lang w:eastAsia="en-US"/>
        </w:rPr>
        <w:t>en cause</w:t>
      </w:r>
      <w:r w:rsidR="00307EAB">
        <w:rPr>
          <w:rFonts w:eastAsia="SimSun"/>
          <w:kern w:val="3"/>
          <w:szCs w:val="24"/>
          <w:lang w:eastAsia="en-US"/>
        </w:rPr>
        <w:t xml:space="preserve"> d</w:t>
      </w:r>
      <w:r w:rsidR="00FB4B3D">
        <w:rPr>
          <w:rFonts w:eastAsia="SimSun"/>
          <w:kern w:val="3"/>
          <w:szCs w:val="24"/>
          <w:lang w:eastAsia="en-US"/>
        </w:rPr>
        <w:t xml:space="preserve">es </w:t>
      </w:r>
      <w:r w:rsidR="007932B2">
        <w:rPr>
          <w:rFonts w:eastAsia="SimSun"/>
          <w:kern w:val="3"/>
          <w:szCs w:val="24"/>
          <w:lang w:eastAsia="en-US"/>
        </w:rPr>
        <w:t>politiques publiques</w:t>
      </w:r>
      <w:r w:rsidR="003D0A32">
        <w:rPr>
          <w:rFonts w:eastAsia="SimSun"/>
          <w:kern w:val="3"/>
          <w:szCs w:val="24"/>
          <w:lang w:eastAsia="en-US"/>
        </w:rPr>
        <w:t xml:space="preserve"> </w:t>
      </w:r>
      <w:r w:rsidR="00A801E9">
        <w:rPr>
          <w:rFonts w:eastAsia="SimSun"/>
          <w:kern w:val="3"/>
          <w:szCs w:val="24"/>
          <w:lang w:eastAsia="en-US"/>
        </w:rPr>
        <w:t>(2.1.1)</w:t>
      </w:r>
      <w:r w:rsidR="006E14CD">
        <w:rPr>
          <w:rFonts w:eastAsia="SimSun"/>
          <w:kern w:val="3"/>
          <w:szCs w:val="24"/>
          <w:lang w:eastAsia="en-US"/>
        </w:rPr>
        <w:t xml:space="preserve">, </w:t>
      </w:r>
      <w:r w:rsidR="00307EAB">
        <w:rPr>
          <w:rFonts w:eastAsia="SimSun"/>
          <w:kern w:val="3"/>
          <w:szCs w:val="24"/>
          <w:lang w:eastAsia="en-US"/>
        </w:rPr>
        <w:t>le</w:t>
      </w:r>
      <w:r w:rsidR="00C6578E">
        <w:rPr>
          <w:rFonts w:eastAsia="SimSun"/>
          <w:kern w:val="3"/>
          <w:szCs w:val="24"/>
          <w:lang w:eastAsia="en-US"/>
        </w:rPr>
        <w:t>s</w:t>
      </w:r>
      <w:r w:rsidR="00752ACA">
        <w:rPr>
          <w:rFonts w:eastAsia="SimSun"/>
          <w:kern w:val="3"/>
          <w:szCs w:val="24"/>
          <w:lang w:eastAsia="en-US"/>
        </w:rPr>
        <w:t xml:space="preserve"> </w:t>
      </w:r>
      <w:r w:rsidR="00ED11F5">
        <w:rPr>
          <w:rFonts w:eastAsia="SimSun"/>
          <w:kern w:val="3"/>
          <w:szCs w:val="24"/>
          <w:lang w:eastAsia="en-US"/>
        </w:rPr>
        <w:t>coûts</w:t>
      </w:r>
      <w:r w:rsidR="00B307D3">
        <w:rPr>
          <w:rFonts w:eastAsia="SimSun"/>
          <w:kern w:val="3"/>
          <w:szCs w:val="24"/>
          <w:lang w:eastAsia="en-US"/>
        </w:rPr>
        <w:t xml:space="preserve"> financier</w:t>
      </w:r>
      <w:r w:rsidR="00C6578E">
        <w:rPr>
          <w:rFonts w:eastAsia="SimSun"/>
          <w:kern w:val="3"/>
          <w:szCs w:val="24"/>
          <w:lang w:eastAsia="en-US"/>
        </w:rPr>
        <w:t>s</w:t>
      </w:r>
      <w:r w:rsidR="00307EAB">
        <w:rPr>
          <w:rFonts w:eastAsia="SimSun"/>
          <w:kern w:val="3"/>
          <w:szCs w:val="24"/>
          <w:lang w:eastAsia="en-US"/>
        </w:rPr>
        <w:t xml:space="preserve"> des  sentences</w:t>
      </w:r>
      <w:r w:rsidR="00A57DD8" w:rsidRPr="00433ECE">
        <w:rPr>
          <w:rFonts w:eastAsia="SimSun"/>
          <w:kern w:val="3"/>
          <w:szCs w:val="24"/>
          <w:lang w:eastAsia="en-US"/>
        </w:rPr>
        <w:t xml:space="preserve"> (</w:t>
      </w:r>
      <w:r w:rsidR="0055746B">
        <w:rPr>
          <w:rFonts w:eastAsia="SimSun"/>
          <w:kern w:val="3"/>
          <w:szCs w:val="24"/>
          <w:lang w:eastAsia="en-US"/>
        </w:rPr>
        <w:t>2.1.2)</w:t>
      </w:r>
      <w:r w:rsidR="00C6578E">
        <w:rPr>
          <w:rFonts w:eastAsia="SimSun"/>
          <w:kern w:val="3"/>
          <w:szCs w:val="24"/>
          <w:lang w:eastAsia="en-US"/>
        </w:rPr>
        <w:t xml:space="preserve"> et </w:t>
      </w:r>
      <w:r w:rsidR="001F236D">
        <w:rPr>
          <w:rFonts w:eastAsia="SimSun"/>
          <w:kern w:val="3"/>
          <w:szCs w:val="24"/>
          <w:lang w:eastAsia="en-US"/>
        </w:rPr>
        <w:t>l’incohérence</w:t>
      </w:r>
      <w:r w:rsidR="00C6578E">
        <w:rPr>
          <w:rFonts w:eastAsia="SimSun"/>
          <w:kern w:val="3"/>
          <w:szCs w:val="24"/>
          <w:lang w:eastAsia="en-US"/>
        </w:rPr>
        <w:t xml:space="preserve"> des </w:t>
      </w:r>
      <w:r w:rsidR="00FB4B3D">
        <w:rPr>
          <w:rFonts w:eastAsia="SimSun"/>
          <w:kern w:val="3"/>
          <w:szCs w:val="24"/>
          <w:lang w:eastAsia="en-US"/>
        </w:rPr>
        <w:t xml:space="preserve"> </w:t>
      </w:r>
      <w:r w:rsidR="001F236D">
        <w:rPr>
          <w:rFonts w:eastAsia="SimSun"/>
          <w:kern w:val="3"/>
          <w:szCs w:val="24"/>
          <w:lang w:eastAsia="en-US"/>
        </w:rPr>
        <w:t>sentences (</w:t>
      </w:r>
      <w:r w:rsidR="00FB4B3D">
        <w:rPr>
          <w:rFonts w:eastAsia="SimSun"/>
          <w:kern w:val="3"/>
          <w:szCs w:val="24"/>
          <w:lang w:eastAsia="en-US"/>
        </w:rPr>
        <w:t>2.1.3).</w:t>
      </w:r>
    </w:p>
    <w:p w:rsidR="00BB2998" w:rsidRPr="00FF5AA1" w:rsidRDefault="00095935" w:rsidP="00FF5AA1">
      <w:pPr>
        <w:suppressAutoHyphens/>
        <w:autoSpaceDN w:val="0"/>
        <w:spacing w:after="200" w:line="276" w:lineRule="auto"/>
        <w:jc w:val="left"/>
        <w:textAlignment w:val="baseline"/>
        <w:rPr>
          <w:rFonts w:eastAsia="SimSun"/>
          <w:b/>
          <w:kern w:val="3"/>
          <w:szCs w:val="24"/>
          <w:lang w:eastAsia="en-US"/>
        </w:rPr>
      </w:pPr>
      <w:r>
        <w:rPr>
          <w:rFonts w:eastAsia="SimSun"/>
          <w:kern w:val="3"/>
          <w:szCs w:val="24"/>
          <w:lang w:eastAsia="en-US"/>
        </w:rPr>
        <w:t xml:space="preserve"> </w:t>
      </w:r>
      <w:r w:rsidR="00144078">
        <w:rPr>
          <w:rFonts w:eastAsia="SimSun"/>
          <w:b/>
          <w:kern w:val="3"/>
          <w:szCs w:val="24"/>
          <w:lang w:eastAsia="en-US"/>
        </w:rPr>
        <w:t>2.2.1</w:t>
      </w:r>
      <w:r w:rsidR="00DE57EE" w:rsidRPr="00702446">
        <w:rPr>
          <w:rFonts w:eastAsia="SimSun"/>
          <w:b/>
          <w:kern w:val="3"/>
          <w:szCs w:val="24"/>
          <w:lang w:eastAsia="en-US"/>
        </w:rPr>
        <w:t>-</w:t>
      </w:r>
      <w:r w:rsidR="001771A9">
        <w:rPr>
          <w:rFonts w:eastAsia="SimSun"/>
          <w:b/>
          <w:kern w:val="3"/>
          <w:szCs w:val="24"/>
          <w:lang w:eastAsia="en-US"/>
        </w:rPr>
        <w:t xml:space="preserve"> La m</w:t>
      </w:r>
      <w:r w:rsidR="00927079">
        <w:rPr>
          <w:rFonts w:eastAsia="SimSun"/>
          <w:b/>
          <w:kern w:val="3"/>
          <w:szCs w:val="24"/>
          <w:lang w:eastAsia="en-US"/>
        </w:rPr>
        <w:t xml:space="preserve">ise en cause   des </w:t>
      </w:r>
      <w:r w:rsidR="008D18C7">
        <w:rPr>
          <w:rFonts w:eastAsia="SimSun"/>
          <w:b/>
          <w:kern w:val="3"/>
          <w:szCs w:val="24"/>
          <w:lang w:eastAsia="en-US"/>
        </w:rPr>
        <w:t xml:space="preserve">politiques  publiques </w:t>
      </w:r>
    </w:p>
    <w:p w:rsidR="00927FD0" w:rsidRPr="00144078" w:rsidRDefault="00D06415" w:rsidP="00927FD0">
      <w:pPr>
        <w:tabs>
          <w:tab w:val="left" w:pos="6749"/>
        </w:tabs>
        <w:suppressAutoHyphens/>
        <w:autoSpaceDN w:val="0"/>
        <w:spacing w:after="200" w:line="480" w:lineRule="auto"/>
        <w:textAlignment w:val="baseline"/>
        <w:rPr>
          <w:rFonts w:eastAsia="SimSun"/>
          <w:lang w:eastAsia="en-US"/>
        </w:rPr>
      </w:pPr>
      <w:r>
        <w:rPr>
          <w:rFonts w:eastAsia="SimSun"/>
          <w:kern w:val="3"/>
          <w:szCs w:val="24"/>
          <w:lang w:eastAsia="en-US"/>
        </w:rPr>
        <w:t xml:space="preserve">Les traités </w:t>
      </w:r>
      <w:r w:rsidR="006A5077">
        <w:rPr>
          <w:rFonts w:eastAsia="SimSun"/>
          <w:kern w:val="3"/>
          <w:szCs w:val="24"/>
          <w:lang w:eastAsia="en-US"/>
        </w:rPr>
        <w:t>internationaux</w:t>
      </w:r>
      <w:r w:rsidR="00041D79">
        <w:rPr>
          <w:rFonts w:eastAsia="SimSun"/>
          <w:kern w:val="3"/>
          <w:szCs w:val="24"/>
          <w:lang w:eastAsia="en-US"/>
        </w:rPr>
        <w:t xml:space="preserve"> relatifs aux investissements</w:t>
      </w:r>
      <w:r>
        <w:rPr>
          <w:rFonts w:eastAsia="SimSun"/>
          <w:kern w:val="3"/>
          <w:szCs w:val="24"/>
          <w:lang w:eastAsia="en-US"/>
        </w:rPr>
        <w:t xml:space="preserve"> </w:t>
      </w:r>
      <w:r w:rsidR="00BB2998">
        <w:rPr>
          <w:rFonts w:eastAsia="SimSun"/>
          <w:kern w:val="3"/>
          <w:szCs w:val="24"/>
          <w:lang w:eastAsia="en-US"/>
        </w:rPr>
        <w:t xml:space="preserve">imposent  une série  de </w:t>
      </w:r>
      <w:r w:rsidR="00041D79">
        <w:rPr>
          <w:rFonts w:eastAsia="SimSun"/>
          <w:kern w:val="3"/>
          <w:szCs w:val="24"/>
          <w:lang w:eastAsia="en-US"/>
        </w:rPr>
        <w:t xml:space="preserve"> normes</w:t>
      </w:r>
      <w:r w:rsidR="00041D79">
        <w:rPr>
          <w:rStyle w:val="Appelnotedebasdep"/>
          <w:rFonts w:eastAsia="SimSun"/>
          <w:kern w:val="3"/>
          <w:szCs w:val="24"/>
          <w:lang w:eastAsia="en-US"/>
        </w:rPr>
        <w:footnoteReference w:id="237"/>
      </w:r>
      <w:r w:rsidR="00041D79">
        <w:rPr>
          <w:rFonts w:eastAsia="SimSun"/>
          <w:kern w:val="3"/>
          <w:szCs w:val="24"/>
          <w:lang w:eastAsia="en-US"/>
        </w:rPr>
        <w:t xml:space="preserve">  aux </w:t>
      </w:r>
      <w:r>
        <w:rPr>
          <w:rFonts w:eastAsia="SimSun"/>
          <w:kern w:val="3"/>
          <w:szCs w:val="24"/>
          <w:lang w:eastAsia="en-US"/>
        </w:rPr>
        <w:t xml:space="preserve">  Éta</w:t>
      </w:r>
      <w:r w:rsidR="00041D79">
        <w:rPr>
          <w:rFonts w:eastAsia="SimSun"/>
          <w:kern w:val="3"/>
          <w:szCs w:val="24"/>
          <w:lang w:eastAsia="en-US"/>
        </w:rPr>
        <w:t>t</w:t>
      </w:r>
      <w:r w:rsidR="0006690E">
        <w:rPr>
          <w:rFonts w:eastAsia="SimSun"/>
          <w:kern w:val="3"/>
          <w:szCs w:val="24"/>
          <w:lang w:eastAsia="en-US"/>
        </w:rPr>
        <w:t xml:space="preserve">s </w:t>
      </w:r>
      <w:r w:rsidR="00E15DF5">
        <w:rPr>
          <w:rFonts w:eastAsia="SimSun"/>
          <w:kern w:val="3"/>
          <w:szCs w:val="24"/>
          <w:lang w:eastAsia="en-US"/>
        </w:rPr>
        <w:t>en faveur de l’</w:t>
      </w:r>
      <w:r w:rsidR="003E305D">
        <w:rPr>
          <w:rFonts w:eastAsia="SimSun"/>
          <w:kern w:val="3"/>
          <w:szCs w:val="24"/>
          <w:lang w:eastAsia="en-US"/>
        </w:rPr>
        <w:t xml:space="preserve">investisseur </w:t>
      </w:r>
      <w:r>
        <w:rPr>
          <w:rFonts w:eastAsia="SimSun"/>
          <w:kern w:val="3"/>
          <w:szCs w:val="24"/>
          <w:lang w:eastAsia="en-US"/>
        </w:rPr>
        <w:t>étranger</w:t>
      </w:r>
      <w:r w:rsidR="00CA5BD8">
        <w:rPr>
          <w:rFonts w:eastAsia="SimSun"/>
          <w:kern w:val="3"/>
          <w:szCs w:val="24"/>
          <w:lang w:eastAsia="en-US"/>
        </w:rPr>
        <w:t>,</w:t>
      </w:r>
      <w:r w:rsidR="00A71B26">
        <w:rPr>
          <w:rFonts w:eastAsia="SimSun"/>
          <w:kern w:val="3"/>
          <w:szCs w:val="24"/>
          <w:lang w:eastAsia="en-US"/>
        </w:rPr>
        <w:t xml:space="preserve"> dont</w:t>
      </w:r>
      <w:r w:rsidR="00E15DF5">
        <w:rPr>
          <w:rFonts w:eastAsia="SimSun"/>
          <w:kern w:val="3"/>
          <w:szCs w:val="24"/>
          <w:lang w:eastAsia="en-US"/>
        </w:rPr>
        <w:t xml:space="preserve"> les plus importantes sont : le traitement national, </w:t>
      </w:r>
      <w:r w:rsidR="00A71B26">
        <w:rPr>
          <w:rFonts w:eastAsia="SimSun"/>
          <w:kern w:val="3"/>
          <w:szCs w:val="24"/>
          <w:lang w:eastAsia="en-US"/>
        </w:rPr>
        <w:t xml:space="preserve">le </w:t>
      </w:r>
      <w:r w:rsidR="00041D79">
        <w:rPr>
          <w:rFonts w:eastAsia="SimSun"/>
          <w:kern w:val="3"/>
          <w:szCs w:val="24"/>
          <w:lang w:eastAsia="en-US"/>
        </w:rPr>
        <w:t xml:space="preserve">traitement </w:t>
      </w:r>
      <w:r>
        <w:rPr>
          <w:rFonts w:eastAsia="SimSun"/>
          <w:kern w:val="3"/>
          <w:szCs w:val="24"/>
          <w:lang w:eastAsia="en-US"/>
        </w:rPr>
        <w:t>juste et équitable</w:t>
      </w:r>
      <w:r w:rsidR="003E305D">
        <w:rPr>
          <w:rFonts w:eastAsia="SimSun"/>
          <w:kern w:val="3"/>
          <w:szCs w:val="24"/>
          <w:lang w:eastAsia="en-US"/>
        </w:rPr>
        <w:t xml:space="preserve"> et </w:t>
      </w:r>
      <w:r w:rsidR="00041D79">
        <w:rPr>
          <w:rFonts w:eastAsia="SimSun"/>
          <w:kern w:val="3"/>
          <w:szCs w:val="24"/>
          <w:lang w:eastAsia="en-US"/>
        </w:rPr>
        <w:t>enfin</w:t>
      </w:r>
      <w:r>
        <w:rPr>
          <w:rFonts w:eastAsia="SimSun"/>
          <w:kern w:val="3"/>
          <w:szCs w:val="24"/>
          <w:lang w:eastAsia="en-US"/>
        </w:rPr>
        <w:t xml:space="preserve"> </w:t>
      </w:r>
      <w:r w:rsidR="00041D79">
        <w:rPr>
          <w:rFonts w:eastAsia="SimSun"/>
          <w:kern w:val="3"/>
          <w:szCs w:val="24"/>
          <w:lang w:eastAsia="en-US"/>
        </w:rPr>
        <w:t xml:space="preserve">l’interdiction de prendre des mesures  </w:t>
      </w:r>
      <w:r w:rsidR="00041D79">
        <w:rPr>
          <w:rFonts w:eastAsia="SimSun"/>
          <w:kern w:val="3"/>
          <w:szCs w:val="24"/>
          <w:lang w:eastAsia="en-US"/>
        </w:rPr>
        <w:lastRenderedPageBreak/>
        <w:t xml:space="preserve">d’expropriation ou équivalente </w:t>
      </w:r>
      <w:r>
        <w:rPr>
          <w:rFonts w:eastAsia="SimSun"/>
          <w:kern w:val="3"/>
          <w:szCs w:val="24"/>
          <w:lang w:eastAsia="en-US"/>
        </w:rPr>
        <w:t xml:space="preserve"> </w:t>
      </w:r>
      <w:r w:rsidR="003E2F33">
        <w:rPr>
          <w:rFonts w:eastAsia="SimSun"/>
          <w:kern w:val="3"/>
          <w:szCs w:val="24"/>
          <w:lang w:eastAsia="en-US"/>
        </w:rPr>
        <w:t>à une  expropriation.</w:t>
      </w:r>
      <w:r w:rsidR="00BB2998">
        <w:rPr>
          <w:rFonts w:eastAsia="SimSun"/>
          <w:kern w:val="3"/>
          <w:szCs w:val="24"/>
          <w:lang w:eastAsia="en-US"/>
        </w:rPr>
        <w:t xml:space="preserve"> L</w:t>
      </w:r>
      <w:r w:rsidR="008D18C7">
        <w:rPr>
          <w:rFonts w:eastAsia="SimSun"/>
          <w:kern w:val="3"/>
          <w:szCs w:val="24"/>
          <w:lang w:eastAsia="en-US"/>
        </w:rPr>
        <w:t>es  contenu</w:t>
      </w:r>
      <w:r w:rsidR="00A71B26">
        <w:rPr>
          <w:rFonts w:eastAsia="SimSun"/>
          <w:kern w:val="3"/>
          <w:szCs w:val="24"/>
          <w:lang w:eastAsia="en-US"/>
        </w:rPr>
        <w:t>s de  ces  obligations  qui n</w:t>
      </w:r>
      <w:r w:rsidR="00E44A45">
        <w:rPr>
          <w:rFonts w:eastAsia="SimSun"/>
          <w:kern w:val="3"/>
          <w:szCs w:val="24"/>
          <w:lang w:eastAsia="en-US"/>
        </w:rPr>
        <w:t>e sont pas toujours  très explicites</w:t>
      </w:r>
      <w:r w:rsidR="00E44A45">
        <w:rPr>
          <w:rStyle w:val="Appelnotedebasdep"/>
          <w:rFonts w:eastAsia="SimSun"/>
          <w:kern w:val="3"/>
          <w:szCs w:val="24"/>
          <w:lang w:eastAsia="en-US"/>
        </w:rPr>
        <w:footnoteReference w:id="238"/>
      </w:r>
      <w:r w:rsidR="00E44A45">
        <w:rPr>
          <w:rFonts w:eastAsia="SimSun"/>
          <w:kern w:val="3"/>
          <w:szCs w:val="24"/>
          <w:lang w:eastAsia="en-US"/>
        </w:rPr>
        <w:t xml:space="preserve"> </w:t>
      </w:r>
      <w:r w:rsidR="008D18C7">
        <w:rPr>
          <w:rFonts w:eastAsia="SimSun"/>
          <w:kern w:val="3"/>
          <w:szCs w:val="24"/>
          <w:lang w:eastAsia="en-US"/>
        </w:rPr>
        <w:t>sont</w:t>
      </w:r>
      <w:r w:rsidR="00BB2998">
        <w:rPr>
          <w:rFonts w:eastAsia="SimSun"/>
          <w:kern w:val="3"/>
          <w:szCs w:val="24"/>
          <w:lang w:eastAsia="en-US"/>
        </w:rPr>
        <w:t xml:space="preserve"> souvent laissé</w:t>
      </w:r>
      <w:r w:rsidR="008D18C7">
        <w:rPr>
          <w:rFonts w:eastAsia="SimSun"/>
          <w:kern w:val="3"/>
          <w:szCs w:val="24"/>
          <w:lang w:eastAsia="en-US"/>
        </w:rPr>
        <w:t>s</w:t>
      </w:r>
      <w:r w:rsidR="00BB2998">
        <w:rPr>
          <w:rFonts w:eastAsia="SimSun"/>
          <w:kern w:val="3"/>
          <w:szCs w:val="24"/>
          <w:lang w:eastAsia="en-US"/>
        </w:rPr>
        <w:t xml:space="preserve"> à</w:t>
      </w:r>
      <w:r w:rsidR="00E44A45">
        <w:rPr>
          <w:rFonts w:eastAsia="SimSun"/>
          <w:kern w:val="3"/>
          <w:szCs w:val="24"/>
          <w:lang w:eastAsia="en-US"/>
        </w:rPr>
        <w:t xml:space="preserve"> </w:t>
      </w:r>
      <w:r w:rsidR="00B71E70">
        <w:rPr>
          <w:rFonts w:eastAsia="SimSun"/>
          <w:kern w:val="3"/>
          <w:szCs w:val="24"/>
          <w:lang w:eastAsia="en-US"/>
        </w:rPr>
        <w:t xml:space="preserve">la </w:t>
      </w:r>
      <w:r w:rsidR="00E44A45">
        <w:rPr>
          <w:rFonts w:eastAsia="SimSun"/>
          <w:kern w:val="3"/>
          <w:szCs w:val="24"/>
          <w:lang w:eastAsia="en-US"/>
        </w:rPr>
        <w:t xml:space="preserve">libre  </w:t>
      </w:r>
      <w:r w:rsidR="00140187">
        <w:rPr>
          <w:rFonts w:eastAsia="SimSun"/>
          <w:kern w:val="3"/>
          <w:szCs w:val="24"/>
          <w:lang w:eastAsia="en-US"/>
        </w:rPr>
        <w:t>appréciation</w:t>
      </w:r>
      <w:r w:rsidR="00E44A45">
        <w:rPr>
          <w:rFonts w:eastAsia="SimSun"/>
          <w:kern w:val="3"/>
          <w:szCs w:val="24"/>
          <w:lang w:eastAsia="en-US"/>
        </w:rPr>
        <w:t xml:space="preserve"> des  </w:t>
      </w:r>
      <w:r w:rsidR="00E15DF5">
        <w:rPr>
          <w:rFonts w:eastAsia="SimSun"/>
          <w:kern w:val="3"/>
          <w:szCs w:val="24"/>
          <w:lang w:eastAsia="en-US"/>
        </w:rPr>
        <w:t>arbitres.</w:t>
      </w:r>
      <w:r w:rsidR="006A5077">
        <w:rPr>
          <w:rFonts w:eastAsia="SimSun"/>
          <w:kern w:val="3"/>
          <w:szCs w:val="24"/>
          <w:lang w:eastAsia="en-US"/>
        </w:rPr>
        <w:t xml:space="preserve">  </w:t>
      </w:r>
    </w:p>
    <w:p w:rsidR="00F04D05" w:rsidRDefault="00703C00" w:rsidP="00927FD0">
      <w:pPr>
        <w:pStyle w:val="Lgende"/>
        <w:spacing w:line="480" w:lineRule="auto"/>
        <w:rPr>
          <w:rFonts w:eastAsia="SimSun"/>
          <w:kern w:val="3"/>
          <w:szCs w:val="24"/>
          <w:lang w:eastAsia="en-US"/>
        </w:rPr>
      </w:pPr>
      <w:r>
        <w:rPr>
          <w:rFonts w:eastAsia="SimSun"/>
          <w:lang w:eastAsia="en-US"/>
        </w:rPr>
        <w:t xml:space="preserve"> </w:t>
      </w:r>
      <w:r>
        <w:rPr>
          <w:rFonts w:eastAsia="SimSun"/>
          <w:kern w:val="3"/>
          <w:szCs w:val="24"/>
          <w:lang w:eastAsia="en-US"/>
        </w:rPr>
        <w:t xml:space="preserve">Les gouvernements  des pays en développement et ceux des pays  développés   se  retrouvent souvent devant  les  tribunaux </w:t>
      </w:r>
      <w:r w:rsidR="005A2C6A">
        <w:rPr>
          <w:rFonts w:eastAsia="SimSun"/>
          <w:kern w:val="3"/>
          <w:szCs w:val="24"/>
          <w:lang w:eastAsia="en-US"/>
        </w:rPr>
        <w:t>arbitraux  internationaux  en raison  de l’adoption  des</w:t>
      </w:r>
      <w:r>
        <w:rPr>
          <w:rFonts w:eastAsia="SimSun"/>
          <w:kern w:val="3"/>
          <w:szCs w:val="24"/>
          <w:lang w:eastAsia="en-US"/>
        </w:rPr>
        <w:t xml:space="preserve"> </w:t>
      </w:r>
      <w:r w:rsidR="00144078">
        <w:rPr>
          <w:rFonts w:eastAsia="SimSun"/>
          <w:kern w:val="3"/>
          <w:szCs w:val="24"/>
          <w:lang w:eastAsia="en-US"/>
        </w:rPr>
        <w:t xml:space="preserve">  </w:t>
      </w:r>
      <w:r w:rsidR="005A2C6A">
        <w:rPr>
          <w:rFonts w:eastAsia="SimSun"/>
          <w:kern w:val="3"/>
          <w:szCs w:val="24"/>
          <w:lang w:eastAsia="en-US"/>
        </w:rPr>
        <w:t xml:space="preserve">mesures </w:t>
      </w:r>
      <w:r w:rsidR="00144078">
        <w:rPr>
          <w:rFonts w:eastAsia="SimSun"/>
          <w:kern w:val="3"/>
          <w:szCs w:val="24"/>
          <w:lang w:eastAsia="en-US"/>
        </w:rPr>
        <w:t>relatives  aux  politiques publiques</w:t>
      </w:r>
      <w:r w:rsidR="00F04D05">
        <w:rPr>
          <w:rFonts w:eastAsia="SimSun"/>
          <w:kern w:val="3"/>
          <w:szCs w:val="24"/>
          <w:lang w:eastAsia="en-US"/>
        </w:rPr>
        <w:t>. Dans  ces conditions</w:t>
      </w:r>
      <w:r w:rsidR="00A34437">
        <w:rPr>
          <w:rFonts w:eastAsia="SimSun"/>
          <w:kern w:val="3"/>
          <w:szCs w:val="24"/>
          <w:lang w:eastAsia="en-US"/>
        </w:rPr>
        <w:t>,</w:t>
      </w:r>
      <w:r w:rsidR="00F04D05">
        <w:rPr>
          <w:rFonts w:eastAsia="SimSun"/>
          <w:kern w:val="3"/>
          <w:szCs w:val="24"/>
          <w:lang w:eastAsia="en-US"/>
        </w:rPr>
        <w:t xml:space="preserve"> ils sont  obligés</w:t>
      </w:r>
      <w:r w:rsidR="0006690E">
        <w:rPr>
          <w:rFonts w:eastAsia="SimSun"/>
          <w:kern w:val="3"/>
          <w:szCs w:val="24"/>
          <w:lang w:eastAsia="en-US"/>
        </w:rPr>
        <w:t xml:space="preserve">, </w:t>
      </w:r>
      <w:r w:rsidR="003E305D">
        <w:rPr>
          <w:rFonts w:eastAsia="SimSun"/>
          <w:kern w:val="3"/>
          <w:szCs w:val="24"/>
          <w:lang w:eastAsia="en-US"/>
        </w:rPr>
        <w:t xml:space="preserve"> </w:t>
      </w:r>
      <w:r w:rsidR="00F04D05">
        <w:rPr>
          <w:rFonts w:eastAsia="SimSun"/>
          <w:kern w:val="3"/>
          <w:szCs w:val="24"/>
          <w:lang w:eastAsia="en-US"/>
        </w:rPr>
        <w:t xml:space="preserve">soit </w:t>
      </w:r>
      <w:r w:rsidR="0006690E">
        <w:rPr>
          <w:rFonts w:eastAsia="SimSun"/>
          <w:kern w:val="3"/>
          <w:szCs w:val="24"/>
          <w:lang w:eastAsia="en-US"/>
        </w:rPr>
        <w:t xml:space="preserve"> de modifier ou </w:t>
      </w:r>
      <w:r w:rsidR="002417DF">
        <w:rPr>
          <w:rFonts w:eastAsia="SimSun"/>
          <w:kern w:val="3"/>
          <w:szCs w:val="24"/>
          <w:lang w:eastAsia="en-US"/>
        </w:rPr>
        <w:t xml:space="preserve">d’abandonner </w:t>
      </w:r>
      <w:r w:rsidR="00F04D05">
        <w:rPr>
          <w:rFonts w:eastAsia="SimSun"/>
          <w:kern w:val="3"/>
          <w:szCs w:val="24"/>
          <w:lang w:eastAsia="en-US"/>
        </w:rPr>
        <w:t>la décisi</w:t>
      </w:r>
      <w:r w:rsidR="007312AE">
        <w:rPr>
          <w:rFonts w:eastAsia="SimSun"/>
          <w:kern w:val="3"/>
          <w:szCs w:val="24"/>
          <w:lang w:eastAsia="en-US"/>
        </w:rPr>
        <w:t xml:space="preserve">on à la </w:t>
      </w:r>
      <w:r w:rsidR="002417DF">
        <w:rPr>
          <w:rFonts w:eastAsia="SimSun"/>
          <w:kern w:val="3"/>
          <w:szCs w:val="24"/>
          <w:lang w:eastAsia="en-US"/>
        </w:rPr>
        <w:t xml:space="preserve">suite d’un règlement à </w:t>
      </w:r>
      <w:r w:rsidR="00F04D05">
        <w:rPr>
          <w:rFonts w:eastAsia="SimSun"/>
          <w:kern w:val="3"/>
          <w:szCs w:val="24"/>
          <w:lang w:eastAsia="en-US"/>
        </w:rPr>
        <w:t>l’amiable</w:t>
      </w:r>
      <w:r w:rsidR="0006690E">
        <w:rPr>
          <w:rFonts w:eastAsia="SimSun"/>
          <w:kern w:val="3"/>
          <w:szCs w:val="24"/>
          <w:lang w:eastAsia="en-US"/>
        </w:rPr>
        <w:t>,</w:t>
      </w:r>
      <w:r w:rsidR="00F04D05">
        <w:rPr>
          <w:rFonts w:eastAsia="SimSun"/>
          <w:kern w:val="3"/>
          <w:szCs w:val="24"/>
          <w:lang w:eastAsia="en-US"/>
        </w:rPr>
        <w:t xml:space="preserve"> </w:t>
      </w:r>
      <w:r w:rsidR="00A34437">
        <w:rPr>
          <w:rFonts w:eastAsia="SimSun"/>
          <w:kern w:val="3"/>
          <w:szCs w:val="24"/>
          <w:lang w:eastAsia="en-US"/>
        </w:rPr>
        <w:t>soit d’</w:t>
      </w:r>
      <w:r w:rsidR="00F04D05">
        <w:rPr>
          <w:rFonts w:eastAsia="SimSun"/>
          <w:kern w:val="3"/>
          <w:szCs w:val="24"/>
          <w:lang w:eastAsia="en-US"/>
        </w:rPr>
        <w:t>indemniser l’investisseur.</w:t>
      </w:r>
    </w:p>
    <w:p w:rsidR="00144078" w:rsidRDefault="00A34437" w:rsidP="00927FD0">
      <w:pPr>
        <w:pStyle w:val="Lgende"/>
        <w:spacing w:line="480" w:lineRule="auto"/>
        <w:rPr>
          <w:rFonts w:eastAsia="SimSun"/>
          <w:kern w:val="3"/>
          <w:szCs w:val="24"/>
          <w:lang w:eastAsia="en-US"/>
        </w:rPr>
      </w:pPr>
      <w:r>
        <w:rPr>
          <w:rFonts w:eastAsia="SimSun"/>
          <w:kern w:val="3"/>
          <w:szCs w:val="24"/>
          <w:lang w:eastAsia="en-US"/>
        </w:rPr>
        <w:t>À</w:t>
      </w:r>
      <w:r w:rsidR="0006690E">
        <w:rPr>
          <w:rFonts w:eastAsia="SimSun"/>
          <w:kern w:val="3"/>
          <w:szCs w:val="24"/>
          <w:lang w:eastAsia="en-US"/>
        </w:rPr>
        <w:t xml:space="preserve"> la lumière </w:t>
      </w:r>
      <w:r w:rsidR="00F04D05">
        <w:rPr>
          <w:rFonts w:eastAsia="SimSun"/>
          <w:kern w:val="3"/>
          <w:szCs w:val="24"/>
          <w:lang w:eastAsia="en-US"/>
        </w:rPr>
        <w:t>de certaines</w:t>
      </w:r>
      <w:r>
        <w:rPr>
          <w:rFonts w:eastAsia="SimSun"/>
          <w:kern w:val="3"/>
          <w:szCs w:val="24"/>
          <w:lang w:eastAsia="en-US"/>
        </w:rPr>
        <w:t xml:space="preserve"> sentences,</w:t>
      </w:r>
      <w:r w:rsidR="0006690E">
        <w:rPr>
          <w:rFonts w:eastAsia="SimSun"/>
          <w:kern w:val="3"/>
          <w:szCs w:val="24"/>
          <w:lang w:eastAsia="en-US"/>
        </w:rPr>
        <w:t xml:space="preserve"> nous considérons la mise en cause  de  trois catégories de </w:t>
      </w:r>
      <w:r w:rsidR="00F04D05">
        <w:rPr>
          <w:rFonts w:eastAsia="SimSun"/>
          <w:kern w:val="3"/>
          <w:szCs w:val="24"/>
          <w:lang w:eastAsia="en-US"/>
        </w:rPr>
        <w:t>politiques publiques :</w:t>
      </w:r>
      <w:r>
        <w:rPr>
          <w:rFonts w:eastAsia="SimSun"/>
          <w:kern w:val="3"/>
          <w:szCs w:val="24"/>
          <w:lang w:eastAsia="en-US"/>
        </w:rPr>
        <w:t xml:space="preserve"> </w:t>
      </w:r>
      <w:r w:rsidR="00F04D05">
        <w:rPr>
          <w:rFonts w:eastAsia="SimSun"/>
          <w:kern w:val="3"/>
          <w:szCs w:val="24"/>
          <w:lang w:eastAsia="en-US"/>
        </w:rPr>
        <w:t xml:space="preserve">les politiques </w:t>
      </w:r>
      <w:r w:rsidR="0006690E">
        <w:rPr>
          <w:rFonts w:eastAsia="SimSun"/>
          <w:kern w:val="3"/>
          <w:szCs w:val="24"/>
          <w:lang w:eastAsia="en-US"/>
        </w:rPr>
        <w:t xml:space="preserve"> sociales et économiques (2.2.1.1),  l</w:t>
      </w:r>
      <w:r w:rsidR="00144078">
        <w:rPr>
          <w:rFonts w:eastAsia="SimSun"/>
          <w:kern w:val="3"/>
          <w:szCs w:val="24"/>
          <w:lang w:eastAsia="en-US"/>
        </w:rPr>
        <w:t xml:space="preserve">es politiques visant la </w:t>
      </w:r>
      <w:r w:rsidR="005A2C6A">
        <w:rPr>
          <w:rFonts w:eastAsia="SimSun"/>
          <w:kern w:val="3"/>
          <w:szCs w:val="24"/>
          <w:lang w:eastAsia="en-US"/>
        </w:rPr>
        <w:t xml:space="preserve"> de protection de la </w:t>
      </w:r>
      <w:r w:rsidR="00144078">
        <w:rPr>
          <w:rFonts w:eastAsia="SimSun"/>
          <w:kern w:val="3"/>
          <w:szCs w:val="24"/>
          <w:lang w:eastAsia="en-US"/>
        </w:rPr>
        <w:t>santé publique (2.2.1.2) et</w:t>
      </w:r>
      <w:r w:rsidR="0006690E">
        <w:rPr>
          <w:rFonts w:eastAsia="SimSun"/>
          <w:kern w:val="3"/>
          <w:szCs w:val="24"/>
          <w:lang w:eastAsia="en-US"/>
        </w:rPr>
        <w:t xml:space="preserve"> les </w:t>
      </w:r>
      <w:r w:rsidR="00144078">
        <w:rPr>
          <w:rFonts w:eastAsia="SimSun"/>
          <w:kern w:val="3"/>
          <w:szCs w:val="24"/>
          <w:lang w:eastAsia="en-US"/>
        </w:rPr>
        <w:t xml:space="preserve"> politiques  environnementales (2.2.1.3)</w:t>
      </w:r>
    </w:p>
    <w:p w:rsidR="008C386C" w:rsidRDefault="008C386C" w:rsidP="00F14E69">
      <w:pPr>
        <w:tabs>
          <w:tab w:val="left" w:pos="6749"/>
        </w:tabs>
        <w:suppressAutoHyphens/>
        <w:autoSpaceDN w:val="0"/>
        <w:spacing w:after="200" w:line="480" w:lineRule="auto"/>
        <w:textAlignment w:val="baseline"/>
        <w:rPr>
          <w:rFonts w:eastAsia="SimSun"/>
          <w:b/>
          <w:kern w:val="3"/>
          <w:szCs w:val="24"/>
          <w:lang w:eastAsia="en-US"/>
        </w:rPr>
      </w:pPr>
    </w:p>
    <w:p w:rsidR="00455A29" w:rsidRDefault="0019059A" w:rsidP="00F14E69">
      <w:pPr>
        <w:tabs>
          <w:tab w:val="left" w:pos="6749"/>
        </w:tabs>
        <w:suppressAutoHyphens/>
        <w:autoSpaceDN w:val="0"/>
        <w:spacing w:after="200" w:line="480" w:lineRule="auto"/>
        <w:textAlignment w:val="baseline"/>
        <w:rPr>
          <w:rFonts w:eastAsia="SimSun"/>
          <w:b/>
          <w:kern w:val="3"/>
          <w:szCs w:val="24"/>
          <w:lang w:eastAsia="en-US"/>
        </w:rPr>
      </w:pPr>
      <w:r>
        <w:rPr>
          <w:rFonts w:eastAsia="SimSun"/>
          <w:b/>
          <w:kern w:val="3"/>
          <w:szCs w:val="24"/>
          <w:lang w:eastAsia="en-US"/>
        </w:rPr>
        <w:t xml:space="preserve">2.2.1.1 </w:t>
      </w:r>
      <w:r w:rsidR="0058411F">
        <w:rPr>
          <w:rFonts w:eastAsia="SimSun"/>
          <w:b/>
          <w:kern w:val="3"/>
          <w:szCs w:val="24"/>
          <w:lang w:eastAsia="en-US"/>
        </w:rPr>
        <w:t xml:space="preserve"> Les </w:t>
      </w:r>
      <w:r>
        <w:rPr>
          <w:rFonts w:eastAsia="SimSun"/>
          <w:b/>
          <w:kern w:val="3"/>
          <w:szCs w:val="24"/>
          <w:lang w:eastAsia="en-US"/>
        </w:rPr>
        <w:t>p</w:t>
      </w:r>
      <w:r w:rsidR="00144078" w:rsidRPr="00144078">
        <w:rPr>
          <w:rFonts w:eastAsia="SimSun"/>
          <w:b/>
          <w:kern w:val="3"/>
          <w:szCs w:val="24"/>
          <w:lang w:eastAsia="en-US"/>
        </w:rPr>
        <w:t>olitiq</w:t>
      </w:r>
      <w:r>
        <w:rPr>
          <w:rFonts w:eastAsia="SimSun"/>
          <w:b/>
          <w:kern w:val="3"/>
          <w:szCs w:val="24"/>
          <w:lang w:eastAsia="en-US"/>
        </w:rPr>
        <w:t>ues publiques sociales et économiques</w:t>
      </w:r>
    </w:p>
    <w:p w:rsidR="00375C0F" w:rsidRDefault="00654CC9" w:rsidP="0014163A">
      <w:pPr>
        <w:spacing w:line="480" w:lineRule="auto"/>
        <w:rPr>
          <w:rFonts w:eastAsia="SimSun"/>
          <w:kern w:val="3"/>
          <w:szCs w:val="24"/>
          <w:lang w:eastAsia="en-US"/>
        </w:rPr>
      </w:pPr>
      <w:r w:rsidRPr="00654CC9">
        <w:rPr>
          <w:rFonts w:eastAsia="SimSun"/>
          <w:kern w:val="3"/>
          <w:szCs w:val="24"/>
          <w:lang w:eastAsia="en-US"/>
        </w:rPr>
        <w:t>Par obligati</w:t>
      </w:r>
      <w:r>
        <w:rPr>
          <w:rFonts w:eastAsia="SimSun"/>
          <w:kern w:val="3"/>
          <w:szCs w:val="24"/>
          <w:lang w:eastAsia="en-US"/>
        </w:rPr>
        <w:t xml:space="preserve">ons </w:t>
      </w:r>
      <w:r w:rsidR="000727B2">
        <w:rPr>
          <w:rFonts w:eastAsia="SimSun"/>
          <w:kern w:val="3"/>
          <w:szCs w:val="24"/>
          <w:lang w:eastAsia="en-US"/>
        </w:rPr>
        <w:t>régaliennes</w:t>
      </w:r>
      <w:r>
        <w:rPr>
          <w:rFonts w:eastAsia="SimSun"/>
          <w:kern w:val="3"/>
          <w:szCs w:val="24"/>
          <w:lang w:eastAsia="en-US"/>
        </w:rPr>
        <w:t xml:space="preserve"> les pouvoirs public</w:t>
      </w:r>
      <w:r w:rsidR="006F101C">
        <w:rPr>
          <w:rFonts w:eastAsia="SimSun"/>
          <w:kern w:val="3"/>
          <w:szCs w:val="24"/>
          <w:lang w:eastAsia="en-US"/>
        </w:rPr>
        <w:t>s</w:t>
      </w:r>
      <w:r w:rsidRPr="00654CC9">
        <w:rPr>
          <w:rFonts w:eastAsia="SimSun"/>
          <w:kern w:val="3"/>
          <w:szCs w:val="24"/>
          <w:lang w:eastAsia="en-US"/>
        </w:rPr>
        <w:t xml:space="preserve"> </w:t>
      </w:r>
      <w:r>
        <w:rPr>
          <w:rFonts w:eastAsia="SimSun"/>
          <w:kern w:val="3"/>
          <w:szCs w:val="24"/>
          <w:lang w:eastAsia="en-US"/>
        </w:rPr>
        <w:t xml:space="preserve">sont </w:t>
      </w:r>
      <w:r w:rsidR="000727B2">
        <w:rPr>
          <w:rFonts w:eastAsia="SimSun"/>
          <w:kern w:val="3"/>
          <w:szCs w:val="24"/>
          <w:lang w:eastAsia="en-US"/>
        </w:rPr>
        <w:t>appelés</w:t>
      </w:r>
      <w:r>
        <w:rPr>
          <w:rFonts w:eastAsia="SimSun"/>
          <w:kern w:val="3"/>
          <w:szCs w:val="24"/>
          <w:lang w:eastAsia="en-US"/>
        </w:rPr>
        <w:t xml:space="preserve"> à pren</w:t>
      </w:r>
      <w:r w:rsidR="007312AE">
        <w:rPr>
          <w:rFonts w:eastAsia="SimSun"/>
          <w:kern w:val="3"/>
          <w:szCs w:val="24"/>
          <w:lang w:eastAsia="en-US"/>
        </w:rPr>
        <w:t>dre  des mesures  à caractère social et économique</w:t>
      </w:r>
      <w:r w:rsidR="000727B2">
        <w:rPr>
          <w:rFonts w:eastAsia="SimSun"/>
          <w:kern w:val="3"/>
          <w:szCs w:val="24"/>
          <w:lang w:eastAsia="en-US"/>
        </w:rPr>
        <w:t xml:space="preserve">  pour  amélio</w:t>
      </w:r>
      <w:r w:rsidR="009D3056">
        <w:rPr>
          <w:rFonts w:eastAsia="SimSun"/>
          <w:kern w:val="3"/>
          <w:szCs w:val="24"/>
          <w:lang w:eastAsia="en-US"/>
        </w:rPr>
        <w:t xml:space="preserve">rer et protéger la </w:t>
      </w:r>
      <w:r w:rsidR="007312AE">
        <w:rPr>
          <w:rFonts w:eastAsia="SimSun"/>
          <w:kern w:val="3"/>
          <w:szCs w:val="24"/>
          <w:lang w:eastAsia="en-US"/>
        </w:rPr>
        <w:t>vie  des citoyens.</w:t>
      </w:r>
      <w:r w:rsidR="0006690E">
        <w:rPr>
          <w:rFonts w:eastAsia="SimSun"/>
          <w:kern w:val="3"/>
          <w:szCs w:val="24"/>
          <w:lang w:eastAsia="en-US"/>
        </w:rPr>
        <w:t xml:space="preserve"> </w:t>
      </w:r>
      <w:r w:rsidR="000727B2">
        <w:rPr>
          <w:rFonts w:eastAsia="SimSun"/>
          <w:kern w:val="3"/>
          <w:szCs w:val="24"/>
          <w:lang w:eastAsia="en-US"/>
        </w:rPr>
        <w:t>D</w:t>
      </w:r>
      <w:r w:rsidR="0019059A">
        <w:rPr>
          <w:rFonts w:eastAsia="SimSun"/>
          <w:kern w:val="3"/>
          <w:szCs w:val="24"/>
          <w:lang w:eastAsia="en-US"/>
        </w:rPr>
        <w:t>ans certaines circonstances,</w:t>
      </w:r>
      <w:r w:rsidR="00EA182A">
        <w:rPr>
          <w:rFonts w:eastAsia="SimSun"/>
          <w:kern w:val="3"/>
          <w:szCs w:val="24"/>
          <w:lang w:eastAsia="en-US"/>
        </w:rPr>
        <w:t xml:space="preserve"> l’urgence </w:t>
      </w:r>
      <w:r>
        <w:rPr>
          <w:rFonts w:eastAsia="SimSun"/>
          <w:kern w:val="3"/>
          <w:szCs w:val="24"/>
          <w:lang w:eastAsia="en-US"/>
        </w:rPr>
        <w:t xml:space="preserve">commande </w:t>
      </w:r>
      <w:r w:rsidR="007312AE">
        <w:rPr>
          <w:rFonts w:eastAsia="SimSun"/>
          <w:kern w:val="3"/>
          <w:szCs w:val="24"/>
          <w:lang w:eastAsia="en-US"/>
        </w:rPr>
        <w:t xml:space="preserve">même </w:t>
      </w:r>
      <w:r w:rsidR="00EA182A">
        <w:rPr>
          <w:rFonts w:eastAsia="SimSun"/>
          <w:kern w:val="3"/>
          <w:szCs w:val="24"/>
          <w:lang w:eastAsia="en-US"/>
        </w:rPr>
        <w:t xml:space="preserve">que des </w:t>
      </w:r>
      <w:r w:rsidR="007312AE">
        <w:rPr>
          <w:rFonts w:eastAsia="SimSun"/>
          <w:kern w:val="3"/>
          <w:szCs w:val="24"/>
          <w:lang w:eastAsia="en-US"/>
        </w:rPr>
        <w:t>décisions</w:t>
      </w:r>
      <w:r>
        <w:rPr>
          <w:rFonts w:eastAsia="SimSun"/>
          <w:kern w:val="3"/>
          <w:szCs w:val="24"/>
          <w:lang w:eastAsia="en-US"/>
        </w:rPr>
        <w:t xml:space="preserve">  exceptionnelles </w:t>
      </w:r>
      <w:r w:rsidR="0019059A">
        <w:rPr>
          <w:rFonts w:eastAsia="SimSun"/>
          <w:kern w:val="3"/>
          <w:szCs w:val="24"/>
          <w:lang w:eastAsia="en-US"/>
        </w:rPr>
        <w:t xml:space="preserve">soient adoptées </w:t>
      </w:r>
      <w:r>
        <w:rPr>
          <w:rFonts w:eastAsia="SimSun"/>
          <w:kern w:val="3"/>
          <w:szCs w:val="24"/>
          <w:lang w:eastAsia="en-US"/>
        </w:rPr>
        <w:t>pour apaiser  les tensions sociales</w:t>
      </w:r>
      <w:r w:rsidR="000727B2">
        <w:rPr>
          <w:rFonts w:eastAsia="SimSun"/>
          <w:kern w:val="3"/>
          <w:szCs w:val="24"/>
          <w:lang w:eastAsia="en-US"/>
        </w:rPr>
        <w:t xml:space="preserve"> et restaurer l’ordre. </w:t>
      </w:r>
    </w:p>
    <w:p w:rsidR="001C5FA4" w:rsidRPr="00F77844" w:rsidRDefault="00702446" w:rsidP="0014163A">
      <w:pPr>
        <w:spacing w:line="480" w:lineRule="auto"/>
        <w:rPr>
          <w:rFonts w:eastAsia="Calibri"/>
          <w:sz w:val="20"/>
          <w:lang w:eastAsia="fr-CA"/>
        </w:rPr>
      </w:pPr>
      <w:r w:rsidRPr="0014163A">
        <w:rPr>
          <w:rFonts w:eastAsia="SimSun"/>
          <w:kern w:val="3"/>
          <w:szCs w:val="24"/>
          <w:lang w:eastAsia="en-US"/>
        </w:rPr>
        <w:t>L</w:t>
      </w:r>
      <w:r w:rsidR="00E91D19" w:rsidRPr="0014163A">
        <w:rPr>
          <w:rFonts w:eastAsia="SimSun"/>
          <w:kern w:val="3"/>
          <w:szCs w:val="24"/>
          <w:lang w:eastAsia="en-US"/>
        </w:rPr>
        <w:t>e gouver</w:t>
      </w:r>
      <w:r w:rsidR="003C2A13" w:rsidRPr="0014163A">
        <w:rPr>
          <w:rFonts w:eastAsia="SimSun"/>
          <w:kern w:val="3"/>
          <w:szCs w:val="24"/>
          <w:lang w:eastAsia="en-US"/>
        </w:rPr>
        <w:t xml:space="preserve">nement </w:t>
      </w:r>
      <w:r w:rsidR="00E91D19" w:rsidRPr="0014163A">
        <w:rPr>
          <w:rFonts w:eastAsia="SimSun"/>
          <w:kern w:val="3"/>
          <w:szCs w:val="24"/>
          <w:lang w:eastAsia="en-US"/>
        </w:rPr>
        <w:t>argent</w:t>
      </w:r>
      <w:r w:rsidR="0014163A" w:rsidRPr="0014163A">
        <w:rPr>
          <w:rFonts w:eastAsia="SimSun"/>
          <w:kern w:val="3"/>
          <w:szCs w:val="24"/>
          <w:lang w:eastAsia="en-US"/>
        </w:rPr>
        <w:t xml:space="preserve">in </w:t>
      </w:r>
      <w:r w:rsidRPr="0014163A">
        <w:rPr>
          <w:rFonts w:eastAsia="SimSun"/>
          <w:kern w:val="3"/>
          <w:szCs w:val="24"/>
          <w:lang w:eastAsia="en-US"/>
        </w:rPr>
        <w:t>qui faisait</w:t>
      </w:r>
      <w:r w:rsidR="00C3773F" w:rsidRPr="0014163A">
        <w:rPr>
          <w:rFonts w:eastAsia="SimSun"/>
          <w:kern w:val="3"/>
          <w:szCs w:val="24"/>
          <w:lang w:eastAsia="en-US"/>
        </w:rPr>
        <w:t xml:space="preserve"> face</w:t>
      </w:r>
      <w:r w:rsidR="00836A90" w:rsidRPr="0014163A">
        <w:rPr>
          <w:rFonts w:eastAsia="SimSun"/>
          <w:kern w:val="3"/>
          <w:szCs w:val="24"/>
          <w:lang w:eastAsia="en-US"/>
        </w:rPr>
        <w:t xml:space="preserve"> </w:t>
      </w:r>
      <w:r w:rsidR="00C3773F" w:rsidRPr="0014163A">
        <w:rPr>
          <w:rFonts w:eastAsia="SimSun"/>
          <w:kern w:val="3"/>
          <w:szCs w:val="24"/>
          <w:lang w:eastAsia="en-US"/>
        </w:rPr>
        <w:t xml:space="preserve">à une grave </w:t>
      </w:r>
      <w:r w:rsidRPr="0014163A">
        <w:rPr>
          <w:rFonts w:eastAsia="SimSun"/>
          <w:kern w:val="3"/>
          <w:szCs w:val="24"/>
          <w:lang w:eastAsia="en-US"/>
        </w:rPr>
        <w:t>crise économique</w:t>
      </w:r>
      <w:r w:rsidR="001157B1" w:rsidRPr="0014163A">
        <w:rPr>
          <w:rFonts w:eastAsia="SimSun"/>
          <w:kern w:val="3"/>
          <w:szCs w:val="24"/>
          <w:lang w:eastAsia="en-US"/>
        </w:rPr>
        <w:t xml:space="preserve"> et sociale </w:t>
      </w:r>
      <w:r w:rsidR="007312AE" w:rsidRPr="0014163A">
        <w:rPr>
          <w:rFonts w:eastAsia="SimSun"/>
          <w:kern w:val="3"/>
          <w:szCs w:val="24"/>
          <w:lang w:eastAsia="en-US"/>
        </w:rPr>
        <w:t>en 2001, décida</w:t>
      </w:r>
      <w:r w:rsidR="005A2C6A" w:rsidRPr="0014163A">
        <w:rPr>
          <w:rFonts w:eastAsia="SimSun"/>
          <w:kern w:val="3"/>
          <w:szCs w:val="24"/>
          <w:lang w:eastAsia="en-US"/>
        </w:rPr>
        <w:t xml:space="preserve">  </w:t>
      </w:r>
      <w:r w:rsidR="007312AE" w:rsidRPr="0014163A">
        <w:rPr>
          <w:rFonts w:eastAsia="SimSun"/>
          <w:kern w:val="3"/>
          <w:szCs w:val="24"/>
          <w:lang w:eastAsia="en-US"/>
        </w:rPr>
        <w:t>d’</w:t>
      </w:r>
      <w:r w:rsidR="005A2C6A" w:rsidRPr="0014163A">
        <w:rPr>
          <w:rFonts w:eastAsia="SimSun"/>
          <w:kern w:val="3"/>
          <w:szCs w:val="24"/>
          <w:lang w:eastAsia="en-US"/>
        </w:rPr>
        <w:t xml:space="preserve">abandonner </w:t>
      </w:r>
      <w:r w:rsidRPr="0014163A">
        <w:rPr>
          <w:rFonts w:eastAsia="SimSun"/>
          <w:kern w:val="3"/>
          <w:szCs w:val="24"/>
          <w:lang w:eastAsia="en-US"/>
        </w:rPr>
        <w:t>la parité entre les devises ar</w:t>
      </w:r>
      <w:r w:rsidR="007312AE" w:rsidRPr="0014163A">
        <w:rPr>
          <w:rFonts w:eastAsia="SimSun"/>
          <w:kern w:val="3"/>
          <w:szCs w:val="24"/>
          <w:lang w:eastAsia="en-US"/>
        </w:rPr>
        <w:t xml:space="preserve">gentines et américaines </w:t>
      </w:r>
      <w:r w:rsidR="000727B2" w:rsidRPr="0014163A">
        <w:rPr>
          <w:rFonts w:eastAsia="SimSun"/>
          <w:kern w:val="3"/>
          <w:szCs w:val="24"/>
          <w:lang w:eastAsia="en-US"/>
        </w:rPr>
        <w:t>en exigeant</w:t>
      </w:r>
      <w:r w:rsidRPr="0014163A">
        <w:rPr>
          <w:rFonts w:eastAsia="SimSun"/>
          <w:kern w:val="3"/>
          <w:szCs w:val="24"/>
          <w:lang w:eastAsia="en-US"/>
        </w:rPr>
        <w:t xml:space="preserve"> que l</w:t>
      </w:r>
      <w:r w:rsidR="003412DE" w:rsidRPr="0014163A">
        <w:rPr>
          <w:rFonts w:eastAsia="SimSun"/>
          <w:kern w:val="3"/>
          <w:szCs w:val="24"/>
          <w:lang w:eastAsia="en-US"/>
        </w:rPr>
        <w:t>es paiements se fassent en monnaie  argentine</w:t>
      </w:r>
      <w:r w:rsidR="0014163A" w:rsidRPr="0014163A">
        <w:rPr>
          <w:rFonts w:eastAsia="SimSun"/>
          <w:kern w:val="3"/>
          <w:szCs w:val="24"/>
          <w:lang w:eastAsia="en-US"/>
        </w:rPr>
        <w:t>, par l’adoption d’une loi d’urgence en 2002.</w:t>
      </w:r>
      <w:r w:rsidR="003C2A13" w:rsidRPr="0014163A">
        <w:rPr>
          <w:rFonts w:eastAsia="SimSun"/>
          <w:kern w:val="3"/>
          <w:szCs w:val="24"/>
          <w:lang w:eastAsia="en-US"/>
        </w:rPr>
        <w:t xml:space="preserve"> </w:t>
      </w:r>
      <w:r w:rsidR="0014163A" w:rsidRPr="0014163A">
        <w:rPr>
          <w:rFonts w:eastAsia="SimSun"/>
          <w:kern w:val="3"/>
          <w:szCs w:val="24"/>
          <w:lang w:eastAsia="en-US"/>
        </w:rPr>
        <w:t xml:space="preserve">Cette </w:t>
      </w:r>
      <w:r w:rsidR="0014163A" w:rsidRPr="0014163A">
        <w:rPr>
          <w:rFonts w:eastAsia="SimSun"/>
          <w:kern w:val="3"/>
          <w:szCs w:val="24"/>
          <w:lang w:eastAsia="en-US"/>
        </w:rPr>
        <w:lastRenderedPageBreak/>
        <w:t>décision a</w:t>
      </w:r>
      <w:r w:rsidR="000727B2" w:rsidRPr="0014163A">
        <w:rPr>
          <w:rFonts w:eastAsia="SimSun"/>
          <w:kern w:val="3"/>
          <w:szCs w:val="24"/>
          <w:lang w:eastAsia="en-US"/>
        </w:rPr>
        <w:t xml:space="preserve"> fait</w:t>
      </w:r>
      <w:r w:rsidRPr="0014163A">
        <w:rPr>
          <w:rFonts w:eastAsia="SimSun"/>
          <w:kern w:val="3"/>
          <w:szCs w:val="24"/>
          <w:lang w:eastAsia="en-US"/>
        </w:rPr>
        <w:t xml:space="preserve"> l’</w:t>
      </w:r>
      <w:r w:rsidR="00836A90" w:rsidRPr="0014163A">
        <w:rPr>
          <w:rFonts w:eastAsia="SimSun"/>
          <w:kern w:val="3"/>
          <w:szCs w:val="24"/>
          <w:lang w:eastAsia="en-US"/>
        </w:rPr>
        <w:t>objet en 2004</w:t>
      </w:r>
      <w:r w:rsidRPr="0014163A">
        <w:rPr>
          <w:rFonts w:eastAsia="SimSun"/>
          <w:kern w:val="3"/>
          <w:szCs w:val="24"/>
          <w:lang w:eastAsia="en-US"/>
        </w:rPr>
        <w:t xml:space="preserve">  de plus d’une trentaine de  recours</w:t>
      </w:r>
      <w:r w:rsidRPr="0014163A">
        <w:rPr>
          <w:rStyle w:val="Appelnotedebasdep"/>
          <w:rFonts w:eastAsia="SimSun"/>
          <w:kern w:val="3"/>
          <w:szCs w:val="24"/>
          <w:lang w:eastAsia="en-US"/>
        </w:rPr>
        <w:footnoteReference w:id="239"/>
      </w:r>
      <w:r w:rsidR="000727B2" w:rsidRPr="0014163A">
        <w:rPr>
          <w:rFonts w:eastAsia="SimSun"/>
          <w:kern w:val="3"/>
          <w:szCs w:val="24"/>
          <w:lang w:eastAsia="en-US"/>
        </w:rPr>
        <w:t xml:space="preserve"> </w:t>
      </w:r>
      <w:r w:rsidR="00360049">
        <w:rPr>
          <w:rFonts w:eastAsia="SimSun"/>
          <w:kern w:val="3"/>
          <w:szCs w:val="24"/>
          <w:lang w:eastAsia="en-US"/>
        </w:rPr>
        <w:t xml:space="preserve">devant le </w:t>
      </w:r>
      <w:r w:rsidR="0014163A" w:rsidRPr="0014163A">
        <w:rPr>
          <w:rFonts w:eastAsia="SimSun"/>
          <w:kern w:val="3"/>
          <w:szCs w:val="24"/>
          <w:lang w:eastAsia="en-US"/>
        </w:rPr>
        <w:t xml:space="preserve">CIRDI. </w:t>
      </w:r>
      <w:r w:rsidR="009C51CF" w:rsidRPr="0014163A">
        <w:rPr>
          <w:rFonts w:eastAsia="SimSun"/>
          <w:kern w:val="3"/>
          <w:szCs w:val="24"/>
          <w:lang w:eastAsia="en-US"/>
        </w:rPr>
        <w:t>D</w:t>
      </w:r>
      <w:r w:rsidR="0014163A" w:rsidRPr="0014163A">
        <w:rPr>
          <w:rFonts w:eastAsia="SimSun"/>
          <w:kern w:val="3"/>
          <w:szCs w:val="24"/>
          <w:lang w:eastAsia="en-US"/>
        </w:rPr>
        <w:t xml:space="preserve">ans l’une de ces </w:t>
      </w:r>
      <w:r w:rsidR="009C51CF" w:rsidRPr="0014163A">
        <w:rPr>
          <w:rFonts w:eastAsia="SimSun"/>
          <w:kern w:val="3"/>
          <w:szCs w:val="24"/>
          <w:lang w:eastAsia="en-US"/>
        </w:rPr>
        <w:t>décisions</w:t>
      </w:r>
      <w:r w:rsidR="005448D1" w:rsidRPr="0014163A">
        <w:rPr>
          <w:rFonts w:eastAsia="SimSun"/>
          <w:kern w:val="3"/>
          <w:szCs w:val="24"/>
          <w:lang w:eastAsia="en-US"/>
        </w:rPr>
        <w:t xml:space="preserve"> </w:t>
      </w:r>
      <w:r w:rsidR="006A2CC5" w:rsidRPr="0014163A">
        <w:rPr>
          <w:rFonts w:eastAsia="SimSun"/>
          <w:kern w:val="3"/>
          <w:szCs w:val="24"/>
          <w:lang w:eastAsia="en-US"/>
        </w:rPr>
        <w:t xml:space="preserve">rendues </w:t>
      </w:r>
      <w:r w:rsidR="0014163A" w:rsidRPr="0014163A">
        <w:rPr>
          <w:rFonts w:eastAsia="SimSun"/>
          <w:kern w:val="3"/>
          <w:szCs w:val="24"/>
          <w:lang w:eastAsia="en-US"/>
        </w:rPr>
        <w:t>dans cette</w:t>
      </w:r>
      <w:r w:rsidR="003E305D">
        <w:rPr>
          <w:rFonts w:eastAsia="SimSun"/>
          <w:kern w:val="3"/>
          <w:szCs w:val="24"/>
          <w:lang w:eastAsia="en-US"/>
        </w:rPr>
        <w:t xml:space="preserve"> saga,</w:t>
      </w:r>
      <w:r w:rsidR="0014163A" w:rsidRPr="0014163A">
        <w:rPr>
          <w:rFonts w:eastAsia="SimSun"/>
          <w:kern w:val="3"/>
          <w:szCs w:val="24"/>
          <w:lang w:eastAsia="en-US"/>
        </w:rPr>
        <w:t xml:space="preserve"> l’</w:t>
      </w:r>
      <w:r w:rsidR="009C51CF" w:rsidRPr="0014163A">
        <w:rPr>
          <w:rFonts w:eastAsia="SimSun"/>
          <w:kern w:val="3"/>
          <w:szCs w:val="24"/>
          <w:lang w:eastAsia="en-US"/>
        </w:rPr>
        <w:t xml:space="preserve">affaire </w:t>
      </w:r>
      <w:r w:rsidR="005448D1" w:rsidRPr="0014163A">
        <w:rPr>
          <w:rFonts w:eastAsia="SimSun"/>
          <w:i/>
          <w:kern w:val="3"/>
          <w:szCs w:val="24"/>
          <w:lang w:eastAsia="en-US"/>
        </w:rPr>
        <w:t>CMS</w:t>
      </w:r>
      <w:r w:rsidR="006A2CC5" w:rsidRPr="0014163A">
        <w:rPr>
          <w:rFonts w:eastAsia="SimSun"/>
          <w:i/>
          <w:kern w:val="3"/>
          <w:szCs w:val="24"/>
          <w:lang w:eastAsia="en-US"/>
        </w:rPr>
        <w:t xml:space="preserve"> Gas c</w:t>
      </w:r>
      <w:r w:rsidR="005448D1" w:rsidRPr="0014163A">
        <w:rPr>
          <w:rFonts w:eastAsia="SimSun"/>
          <w:i/>
          <w:kern w:val="3"/>
          <w:szCs w:val="24"/>
          <w:lang w:eastAsia="en-US"/>
        </w:rPr>
        <w:t>.</w:t>
      </w:r>
      <w:r w:rsidR="006A2CC5" w:rsidRPr="0014163A">
        <w:rPr>
          <w:rFonts w:eastAsia="SimSun"/>
          <w:i/>
          <w:kern w:val="3"/>
          <w:szCs w:val="24"/>
          <w:lang w:eastAsia="en-US"/>
        </w:rPr>
        <w:t xml:space="preserve"> République</w:t>
      </w:r>
      <w:r w:rsidR="001E36B8" w:rsidRPr="0014163A">
        <w:rPr>
          <w:rFonts w:eastAsia="SimSun"/>
          <w:i/>
          <w:kern w:val="3"/>
          <w:szCs w:val="24"/>
          <w:lang w:eastAsia="en-US"/>
        </w:rPr>
        <w:t xml:space="preserve"> </w:t>
      </w:r>
      <w:r w:rsidR="006A2CC5" w:rsidRPr="0014163A">
        <w:rPr>
          <w:rFonts w:eastAsia="SimSun"/>
          <w:i/>
          <w:kern w:val="3"/>
          <w:szCs w:val="24"/>
          <w:lang w:eastAsia="en-US"/>
        </w:rPr>
        <w:t>d’</w:t>
      </w:r>
      <w:r w:rsidR="005448D1" w:rsidRPr="0014163A">
        <w:rPr>
          <w:rFonts w:eastAsia="SimSun"/>
          <w:i/>
          <w:kern w:val="3"/>
          <w:szCs w:val="24"/>
          <w:lang w:eastAsia="en-US"/>
        </w:rPr>
        <w:t>Argentin</w:t>
      </w:r>
      <w:r w:rsidR="001E36B8" w:rsidRPr="0014163A">
        <w:rPr>
          <w:rFonts w:eastAsia="SimSun"/>
          <w:i/>
          <w:kern w:val="3"/>
          <w:szCs w:val="24"/>
          <w:lang w:eastAsia="en-US"/>
        </w:rPr>
        <w:t>e</w:t>
      </w:r>
      <w:r w:rsidR="009C51CF" w:rsidRPr="0014163A">
        <w:rPr>
          <w:rStyle w:val="Appelnotedebasdep"/>
          <w:rFonts w:eastAsia="SimSun"/>
          <w:kern w:val="3"/>
          <w:szCs w:val="24"/>
          <w:lang w:eastAsia="en-US"/>
        </w:rPr>
        <w:footnoteReference w:id="240"/>
      </w:r>
      <w:r w:rsidR="007312AE" w:rsidRPr="0014163A">
        <w:rPr>
          <w:rFonts w:eastAsia="SimSun"/>
          <w:kern w:val="3"/>
          <w:szCs w:val="24"/>
          <w:lang w:eastAsia="en-US"/>
        </w:rPr>
        <w:t>,</w:t>
      </w:r>
      <w:r w:rsidR="006A2CC5" w:rsidRPr="0014163A">
        <w:rPr>
          <w:rFonts w:eastAsia="SimSun"/>
          <w:kern w:val="3"/>
          <w:szCs w:val="24"/>
          <w:lang w:eastAsia="en-US"/>
        </w:rPr>
        <w:t xml:space="preserve"> le </w:t>
      </w:r>
      <w:r w:rsidR="003412DE" w:rsidRPr="0014163A">
        <w:rPr>
          <w:rFonts w:eastAsia="SimSun"/>
          <w:kern w:val="3"/>
          <w:szCs w:val="24"/>
          <w:lang w:eastAsia="en-US"/>
        </w:rPr>
        <w:t>tribunal arbitral</w:t>
      </w:r>
      <w:r w:rsidR="00E12456">
        <w:rPr>
          <w:rFonts w:eastAsia="SimSun"/>
          <w:kern w:val="3"/>
          <w:szCs w:val="24"/>
          <w:lang w:eastAsia="en-US"/>
        </w:rPr>
        <w:t xml:space="preserve"> a</w:t>
      </w:r>
      <w:r w:rsidR="006A2CC5" w:rsidRPr="0014163A">
        <w:rPr>
          <w:rFonts w:eastAsia="SimSun"/>
          <w:kern w:val="3"/>
          <w:szCs w:val="24"/>
          <w:lang w:eastAsia="en-US"/>
        </w:rPr>
        <w:t xml:space="preserve"> </w:t>
      </w:r>
      <w:r w:rsidR="00E12456">
        <w:rPr>
          <w:rFonts w:eastAsia="SimSun"/>
          <w:kern w:val="3"/>
          <w:szCs w:val="24"/>
          <w:lang w:eastAsia="en-US"/>
        </w:rPr>
        <w:t xml:space="preserve">jugé que </w:t>
      </w:r>
      <w:r w:rsidR="0014163A">
        <w:rPr>
          <w:rFonts w:eastAsia="SimSun"/>
          <w:kern w:val="3"/>
          <w:szCs w:val="24"/>
          <w:lang w:eastAsia="en-US"/>
        </w:rPr>
        <w:t xml:space="preserve"> la décision</w:t>
      </w:r>
      <w:r w:rsidR="00E12456">
        <w:rPr>
          <w:rFonts w:eastAsia="SimSun"/>
          <w:kern w:val="3"/>
          <w:szCs w:val="24"/>
          <w:lang w:eastAsia="en-US"/>
        </w:rPr>
        <w:t xml:space="preserve"> était </w:t>
      </w:r>
      <w:r w:rsidR="0014163A">
        <w:rPr>
          <w:rFonts w:eastAsia="SimSun"/>
          <w:kern w:val="3"/>
          <w:szCs w:val="24"/>
          <w:lang w:eastAsia="en-US"/>
        </w:rPr>
        <w:t>équivalente</w:t>
      </w:r>
      <w:r w:rsidR="0014163A" w:rsidRPr="0014163A">
        <w:rPr>
          <w:rFonts w:eastAsia="SimSun"/>
          <w:kern w:val="3"/>
          <w:szCs w:val="24"/>
          <w:lang w:eastAsia="en-US"/>
        </w:rPr>
        <w:t xml:space="preserve"> à </w:t>
      </w:r>
      <w:r w:rsidR="00E12456">
        <w:rPr>
          <w:rFonts w:eastAsia="SimSun"/>
          <w:kern w:val="3"/>
          <w:szCs w:val="24"/>
          <w:lang w:eastAsia="en-US"/>
        </w:rPr>
        <w:t xml:space="preserve"> une </w:t>
      </w:r>
      <w:r w:rsidR="0014163A" w:rsidRPr="0014163A">
        <w:rPr>
          <w:rFonts w:eastAsia="SimSun"/>
          <w:kern w:val="3"/>
          <w:szCs w:val="24"/>
          <w:lang w:eastAsia="en-US"/>
        </w:rPr>
        <w:t>expropriation</w:t>
      </w:r>
      <w:r w:rsidR="0014163A">
        <w:rPr>
          <w:rFonts w:eastAsia="SimSun"/>
          <w:kern w:val="3"/>
          <w:szCs w:val="24"/>
          <w:lang w:eastAsia="en-US"/>
        </w:rPr>
        <w:t xml:space="preserve">, </w:t>
      </w:r>
      <w:r w:rsidR="009C51CF" w:rsidRPr="0014163A">
        <w:rPr>
          <w:rFonts w:eastAsia="SimSun"/>
          <w:kern w:val="3"/>
          <w:szCs w:val="24"/>
          <w:lang w:eastAsia="en-US"/>
        </w:rPr>
        <w:t xml:space="preserve"> </w:t>
      </w:r>
      <w:r w:rsidR="0014163A">
        <w:rPr>
          <w:rFonts w:eastAsia="SimSun"/>
          <w:kern w:val="3"/>
          <w:szCs w:val="24"/>
          <w:lang w:eastAsia="en-US"/>
        </w:rPr>
        <w:t>e</w:t>
      </w:r>
      <w:r w:rsidR="0014163A" w:rsidRPr="0014163A">
        <w:rPr>
          <w:rFonts w:eastAsia="SimSun"/>
          <w:kern w:val="3"/>
          <w:szCs w:val="24"/>
          <w:lang w:eastAsia="en-US"/>
        </w:rPr>
        <w:t>n</w:t>
      </w:r>
      <w:r w:rsidR="00905670" w:rsidRPr="0014163A">
        <w:rPr>
          <w:rFonts w:eastAsia="SimSun"/>
          <w:kern w:val="3"/>
          <w:szCs w:val="24"/>
          <w:lang w:eastAsia="en-US"/>
        </w:rPr>
        <w:t xml:space="preserve"> évoquant comme  </w:t>
      </w:r>
      <w:r w:rsidR="009C51CF" w:rsidRPr="0014163A">
        <w:rPr>
          <w:rFonts w:eastAsia="SimSun"/>
          <w:kern w:val="3"/>
          <w:szCs w:val="24"/>
          <w:lang w:eastAsia="en-US"/>
        </w:rPr>
        <w:t xml:space="preserve">motif </w:t>
      </w:r>
      <w:r w:rsidR="00905670" w:rsidRPr="0014163A">
        <w:rPr>
          <w:rFonts w:eastAsia="SimSun"/>
          <w:kern w:val="3"/>
          <w:szCs w:val="24"/>
          <w:lang w:eastAsia="en-US"/>
        </w:rPr>
        <w:t xml:space="preserve"> que les  circonstance</w:t>
      </w:r>
      <w:r w:rsidR="006A2CC5" w:rsidRPr="0014163A">
        <w:rPr>
          <w:rFonts w:eastAsia="SimSun"/>
          <w:kern w:val="3"/>
          <w:szCs w:val="24"/>
          <w:lang w:eastAsia="en-US"/>
        </w:rPr>
        <w:t xml:space="preserve">s </w:t>
      </w:r>
      <w:r w:rsidR="009C51CF" w:rsidRPr="0014163A">
        <w:rPr>
          <w:rFonts w:eastAsia="SimSun"/>
          <w:kern w:val="3"/>
          <w:szCs w:val="24"/>
          <w:lang w:eastAsia="en-US"/>
        </w:rPr>
        <w:t xml:space="preserve">ne </w:t>
      </w:r>
      <w:r w:rsidR="002E37B5" w:rsidRPr="0014163A">
        <w:rPr>
          <w:rFonts w:eastAsia="SimSun"/>
          <w:kern w:val="3"/>
          <w:szCs w:val="24"/>
          <w:lang w:eastAsia="en-US"/>
        </w:rPr>
        <w:t>présentai</w:t>
      </w:r>
      <w:r w:rsidR="003412DE" w:rsidRPr="0014163A">
        <w:rPr>
          <w:rFonts w:eastAsia="SimSun"/>
          <w:kern w:val="3"/>
          <w:szCs w:val="24"/>
          <w:lang w:eastAsia="en-US"/>
        </w:rPr>
        <w:t>en</w:t>
      </w:r>
      <w:r w:rsidR="002E37B5" w:rsidRPr="0014163A">
        <w:rPr>
          <w:rFonts w:eastAsia="SimSun"/>
          <w:kern w:val="3"/>
          <w:szCs w:val="24"/>
          <w:lang w:eastAsia="en-US"/>
        </w:rPr>
        <w:t>t</w:t>
      </w:r>
      <w:r w:rsidR="009C51CF" w:rsidRPr="0014163A">
        <w:rPr>
          <w:rFonts w:eastAsia="SimSun"/>
          <w:kern w:val="3"/>
          <w:szCs w:val="24"/>
          <w:lang w:eastAsia="en-US"/>
        </w:rPr>
        <w:t xml:space="preserve"> pas la gravité  </w:t>
      </w:r>
      <w:r w:rsidR="002E37B5" w:rsidRPr="0014163A">
        <w:rPr>
          <w:rFonts w:eastAsia="SimSun"/>
          <w:kern w:val="3"/>
          <w:szCs w:val="24"/>
          <w:lang w:eastAsia="en-US"/>
        </w:rPr>
        <w:t>nécessaire</w:t>
      </w:r>
      <w:r w:rsidR="009C51CF" w:rsidRPr="0014163A">
        <w:rPr>
          <w:rFonts w:eastAsia="SimSun"/>
          <w:kern w:val="3"/>
          <w:szCs w:val="24"/>
          <w:lang w:eastAsia="en-US"/>
        </w:rPr>
        <w:t xml:space="preserve"> pouvant  expliquer les mesures  </w:t>
      </w:r>
      <w:r w:rsidR="000727B2" w:rsidRPr="0014163A">
        <w:rPr>
          <w:rFonts w:eastAsia="SimSun"/>
          <w:kern w:val="3"/>
          <w:szCs w:val="24"/>
          <w:lang w:eastAsia="en-US"/>
        </w:rPr>
        <w:t>gouvernementales</w:t>
      </w:r>
      <w:r w:rsidR="0014163A">
        <w:rPr>
          <w:rFonts w:eastAsia="SimSun"/>
          <w:kern w:val="3"/>
          <w:szCs w:val="24"/>
          <w:lang w:eastAsia="en-US"/>
        </w:rPr>
        <w:t>.</w:t>
      </w:r>
    </w:p>
    <w:p w:rsidR="005819DA" w:rsidRDefault="006601EF" w:rsidP="0019059A">
      <w:pPr>
        <w:spacing w:line="480" w:lineRule="auto"/>
        <w:rPr>
          <w:rFonts w:eastAsia="SimSun"/>
          <w:kern w:val="3"/>
          <w:szCs w:val="24"/>
          <w:lang w:eastAsia="en-US"/>
        </w:rPr>
      </w:pPr>
      <w:r>
        <w:rPr>
          <w:rFonts w:eastAsia="SimSun"/>
          <w:kern w:val="3"/>
          <w:szCs w:val="24"/>
          <w:lang w:eastAsia="en-US"/>
        </w:rPr>
        <w:t>Il en</w:t>
      </w:r>
      <w:r w:rsidR="00F96FFE">
        <w:rPr>
          <w:rFonts w:eastAsia="SimSun"/>
          <w:kern w:val="3"/>
          <w:szCs w:val="24"/>
          <w:lang w:eastAsia="en-US"/>
        </w:rPr>
        <w:t xml:space="preserve"> est </w:t>
      </w:r>
      <w:r>
        <w:rPr>
          <w:rFonts w:eastAsia="SimSun"/>
          <w:kern w:val="3"/>
          <w:szCs w:val="24"/>
          <w:lang w:eastAsia="en-US"/>
        </w:rPr>
        <w:t xml:space="preserve">de </w:t>
      </w:r>
      <w:r w:rsidR="00F96FFE">
        <w:rPr>
          <w:rFonts w:eastAsia="SimSun"/>
          <w:kern w:val="3"/>
          <w:szCs w:val="24"/>
          <w:lang w:eastAsia="en-US"/>
        </w:rPr>
        <w:t>même</w:t>
      </w:r>
      <w:r>
        <w:rPr>
          <w:rFonts w:eastAsia="SimSun"/>
          <w:kern w:val="3"/>
          <w:szCs w:val="24"/>
          <w:lang w:eastAsia="en-US"/>
        </w:rPr>
        <w:t xml:space="preserve"> pour l</w:t>
      </w:r>
      <w:r w:rsidR="003D2BBE" w:rsidRPr="000221DB">
        <w:rPr>
          <w:rFonts w:eastAsia="SimSun"/>
          <w:kern w:val="3"/>
          <w:szCs w:val="24"/>
          <w:lang w:eastAsia="en-US"/>
        </w:rPr>
        <w:t>’</w:t>
      </w:r>
      <w:r w:rsidR="000221DB">
        <w:rPr>
          <w:rFonts w:eastAsia="SimSun"/>
          <w:kern w:val="3"/>
          <w:szCs w:val="24"/>
          <w:lang w:eastAsia="en-US"/>
        </w:rPr>
        <w:t>Afrique du S</w:t>
      </w:r>
      <w:r w:rsidR="003D2BBE" w:rsidRPr="000221DB">
        <w:rPr>
          <w:rFonts w:eastAsia="SimSun"/>
          <w:kern w:val="3"/>
          <w:szCs w:val="24"/>
          <w:lang w:eastAsia="en-US"/>
        </w:rPr>
        <w:t>ud</w:t>
      </w:r>
      <w:r w:rsidR="0019059A">
        <w:rPr>
          <w:rFonts w:eastAsia="SimSun"/>
          <w:kern w:val="3"/>
          <w:szCs w:val="24"/>
          <w:lang w:eastAsia="en-US"/>
        </w:rPr>
        <w:t xml:space="preserve"> qui</w:t>
      </w:r>
      <w:r w:rsidR="003D2BBE" w:rsidRPr="000221DB">
        <w:rPr>
          <w:rFonts w:eastAsia="SimSun"/>
          <w:kern w:val="3"/>
          <w:szCs w:val="24"/>
          <w:lang w:eastAsia="en-US"/>
        </w:rPr>
        <w:t xml:space="preserve"> </w:t>
      </w:r>
      <w:r w:rsidR="0019059A">
        <w:rPr>
          <w:rFonts w:eastAsia="SimSun"/>
          <w:kern w:val="3"/>
          <w:szCs w:val="24"/>
          <w:lang w:eastAsia="en-US"/>
        </w:rPr>
        <w:t xml:space="preserve">a dû revoir </w:t>
      </w:r>
      <w:r w:rsidR="00072482" w:rsidRPr="000221DB">
        <w:rPr>
          <w:rFonts w:eastAsia="SimSun"/>
          <w:kern w:val="3"/>
          <w:szCs w:val="24"/>
          <w:lang w:eastAsia="en-US"/>
        </w:rPr>
        <w:t>à la baisse les dispositions</w:t>
      </w:r>
      <w:r w:rsidR="002417DF">
        <w:rPr>
          <w:rFonts w:eastAsia="SimSun"/>
          <w:kern w:val="3"/>
          <w:szCs w:val="24"/>
          <w:lang w:eastAsia="en-US"/>
        </w:rPr>
        <w:t xml:space="preserve"> </w:t>
      </w:r>
      <w:r w:rsidR="0019059A">
        <w:rPr>
          <w:rFonts w:eastAsia="SimSun"/>
          <w:kern w:val="3"/>
          <w:szCs w:val="24"/>
          <w:lang w:eastAsia="en-US"/>
        </w:rPr>
        <w:t>législatives</w:t>
      </w:r>
      <w:r w:rsidR="000221DB">
        <w:rPr>
          <w:rFonts w:eastAsia="SimSun"/>
          <w:kern w:val="3"/>
          <w:szCs w:val="24"/>
          <w:lang w:eastAsia="en-US"/>
        </w:rPr>
        <w:t xml:space="preserve"> encadrant </w:t>
      </w:r>
      <w:r w:rsidR="00072482" w:rsidRPr="000221DB">
        <w:rPr>
          <w:rFonts w:eastAsia="SimSun"/>
          <w:kern w:val="3"/>
          <w:szCs w:val="24"/>
          <w:lang w:eastAsia="en-US"/>
        </w:rPr>
        <w:t xml:space="preserve">le programme </w:t>
      </w:r>
      <w:r w:rsidR="00072482" w:rsidRPr="000221DB">
        <w:rPr>
          <w:rFonts w:eastAsia="SimSun"/>
          <w:i/>
          <w:kern w:val="3"/>
          <w:szCs w:val="24"/>
          <w:lang w:eastAsia="en-US"/>
        </w:rPr>
        <w:t xml:space="preserve">black </w:t>
      </w:r>
      <w:proofErr w:type="spellStart"/>
      <w:r w:rsidR="00072482" w:rsidRPr="000221DB">
        <w:rPr>
          <w:rFonts w:eastAsia="SimSun"/>
          <w:i/>
          <w:kern w:val="3"/>
          <w:szCs w:val="24"/>
          <w:lang w:eastAsia="en-US"/>
        </w:rPr>
        <w:t>economic</w:t>
      </w:r>
      <w:proofErr w:type="spellEnd"/>
      <w:r w:rsidR="00072482" w:rsidRPr="000221DB">
        <w:rPr>
          <w:rFonts w:eastAsia="SimSun"/>
          <w:i/>
          <w:kern w:val="3"/>
          <w:szCs w:val="24"/>
          <w:lang w:eastAsia="en-US"/>
        </w:rPr>
        <w:t xml:space="preserve"> </w:t>
      </w:r>
      <w:proofErr w:type="spellStart"/>
      <w:r w:rsidR="00072482" w:rsidRPr="000221DB">
        <w:rPr>
          <w:rFonts w:eastAsia="SimSun"/>
          <w:i/>
          <w:kern w:val="3"/>
          <w:szCs w:val="24"/>
          <w:lang w:eastAsia="en-US"/>
        </w:rPr>
        <w:t>empowerment</w:t>
      </w:r>
      <w:proofErr w:type="spellEnd"/>
      <w:r w:rsidR="006C6BDC">
        <w:rPr>
          <w:rStyle w:val="Appelnotedebasdep"/>
          <w:rFonts w:eastAsia="SimSun"/>
          <w:i/>
          <w:kern w:val="3"/>
          <w:szCs w:val="24"/>
          <w:lang w:eastAsia="en-US"/>
        </w:rPr>
        <w:footnoteReference w:id="241"/>
      </w:r>
      <w:r w:rsidR="00072482" w:rsidRPr="000221DB">
        <w:rPr>
          <w:rFonts w:eastAsia="SimSun"/>
          <w:kern w:val="3"/>
          <w:szCs w:val="24"/>
          <w:lang w:eastAsia="en-US"/>
        </w:rPr>
        <w:t xml:space="preserve"> </w:t>
      </w:r>
      <w:r w:rsidR="000221DB" w:rsidRPr="000221DB">
        <w:rPr>
          <w:szCs w:val="24"/>
          <w:lang w:eastAsia="fr-CA"/>
        </w:rPr>
        <w:t xml:space="preserve">visant </w:t>
      </w:r>
      <w:r w:rsidR="00072482" w:rsidRPr="000221DB">
        <w:rPr>
          <w:szCs w:val="24"/>
          <w:lang w:eastAsia="fr-CA"/>
        </w:rPr>
        <w:t xml:space="preserve">à </w:t>
      </w:r>
      <w:r w:rsidR="00072482" w:rsidRPr="00072482">
        <w:rPr>
          <w:szCs w:val="24"/>
          <w:lang w:eastAsia="fr-CA"/>
        </w:rPr>
        <w:t>p</w:t>
      </w:r>
      <w:r>
        <w:rPr>
          <w:szCs w:val="24"/>
          <w:lang w:eastAsia="fr-CA"/>
        </w:rPr>
        <w:t>romouvoir la participation des n</w:t>
      </w:r>
      <w:r w:rsidR="00072482" w:rsidRPr="00072482">
        <w:rPr>
          <w:szCs w:val="24"/>
          <w:lang w:eastAsia="fr-CA"/>
        </w:rPr>
        <w:t xml:space="preserve">oirs et l’équité raciale dans le secteur minier en </w:t>
      </w:r>
      <w:r w:rsidR="00DD283E">
        <w:rPr>
          <w:szCs w:val="24"/>
          <w:lang w:eastAsia="fr-CA"/>
        </w:rPr>
        <w:t xml:space="preserve">Afrique du Sud suite </w:t>
      </w:r>
      <w:r>
        <w:rPr>
          <w:szCs w:val="24"/>
          <w:lang w:eastAsia="fr-CA"/>
        </w:rPr>
        <w:t>aux inégalités sociales générées par l’apartheid.</w:t>
      </w:r>
      <w:r w:rsidR="00AD74D8">
        <w:rPr>
          <w:szCs w:val="24"/>
          <w:lang w:eastAsia="fr-CA"/>
        </w:rPr>
        <w:t xml:space="preserve"> </w:t>
      </w:r>
      <w:r w:rsidR="00BF0294">
        <w:rPr>
          <w:szCs w:val="24"/>
          <w:lang w:eastAsia="fr-CA"/>
        </w:rPr>
        <w:t xml:space="preserve"> Dans le cadre de ce programme, d</w:t>
      </w:r>
      <w:r w:rsidR="00072482" w:rsidRPr="00072482">
        <w:rPr>
          <w:szCs w:val="24"/>
          <w:lang w:eastAsia="fr-CA"/>
        </w:rPr>
        <w:t>es normes minimales</w:t>
      </w:r>
      <w:r w:rsidR="00072482" w:rsidRPr="000221DB">
        <w:rPr>
          <w:szCs w:val="24"/>
          <w:lang w:eastAsia="fr-CA"/>
        </w:rPr>
        <w:t xml:space="preserve"> </w:t>
      </w:r>
      <w:r w:rsidR="00072482" w:rsidRPr="00072482">
        <w:rPr>
          <w:szCs w:val="24"/>
          <w:lang w:eastAsia="fr-CA"/>
        </w:rPr>
        <w:t>de propriété</w:t>
      </w:r>
      <w:r>
        <w:rPr>
          <w:szCs w:val="24"/>
          <w:lang w:eastAsia="fr-CA"/>
        </w:rPr>
        <w:t xml:space="preserve"> et de gestion par l’attribution équitable des actions ont été reconnues en faveur des noirs</w:t>
      </w:r>
      <w:r w:rsidR="000221DB">
        <w:rPr>
          <w:szCs w:val="24"/>
          <w:lang w:eastAsia="fr-CA"/>
        </w:rPr>
        <w:t>.</w:t>
      </w:r>
      <w:r w:rsidR="00BF0294">
        <w:rPr>
          <w:szCs w:val="24"/>
          <w:lang w:eastAsia="fr-CA"/>
        </w:rPr>
        <w:t xml:space="preserve"> Cependant, d</w:t>
      </w:r>
      <w:r w:rsidR="00072482" w:rsidRPr="00072482">
        <w:rPr>
          <w:szCs w:val="24"/>
          <w:lang w:eastAsia="fr-CA"/>
        </w:rPr>
        <w:t xml:space="preserve">es </w:t>
      </w:r>
      <w:r w:rsidR="00F96FFE">
        <w:rPr>
          <w:szCs w:val="24"/>
          <w:lang w:eastAsia="fr-CA"/>
        </w:rPr>
        <w:t>investisseurs</w:t>
      </w:r>
      <w:r w:rsidR="000221DB">
        <w:rPr>
          <w:szCs w:val="24"/>
          <w:lang w:eastAsia="fr-CA"/>
        </w:rPr>
        <w:t xml:space="preserve"> ont</w:t>
      </w:r>
      <w:r w:rsidR="00606AC3">
        <w:rPr>
          <w:szCs w:val="24"/>
          <w:lang w:eastAsia="fr-CA"/>
        </w:rPr>
        <w:t xml:space="preserve"> été amenés à intenter</w:t>
      </w:r>
      <w:r w:rsidR="000221DB">
        <w:rPr>
          <w:szCs w:val="24"/>
          <w:lang w:eastAsia="fr-CA"/>
        </w:rPr>
        <w:t xml:space="preserve"> une poursuite</w:t>
      </w:r>
      <w:r w:rsidR="00F96FFE">
        <w:rPr>
          <w:rStyle w:val="Appelnotedebasdep"/>
          <w:szCs w:val="24"/>
          <w:lang w:eastAsia="fr-CA"/>
        </w:rPr>
        <w:footnoteReference w:id="242"/>
      </w:r>
      <w:r w:rsidR="002417DF">
        <w:rPr>
          <w:szCs w:val="24"/>
          <w:lang w:eastAsia="fr-CA"/>
        </w:rPr>
        <w:t xml:space="preserve"> </w:t>
      </w:r>
      <w:r>
        <w:rPr>
          <w:szCs w:val="24"/>
          <w:lang w:eastAsia="fr-CA"/>
        </w:rPr>
        <w:t xml:space="preserve">devant </w:t>
      </w:r>
      <w:r w:rsidR="00DE3C40">
        <w:rPr>
          <w:szCs w:val="24"/>
          <w:lang w:eastAsia="fr-CA"/>
        </w:rPr>
        <w:t xml:space="preserve">le </w:t>
      </w:r>
      <w:r>
        <w:rPr>
          <w:szCs w:val="24"/>
          <w:lang w:eastAsia="fr-CA"/>
        </w:rPr>
        <w:t>CIRDI</w:t>
      </w:r>
      <w:r w:rsidR="00606AC3">
        <w:rPr>
          <w:szCs w:val="24"/>
          <w:lang w:eastAsia="fr-CA"/>
        </w:rPr>
        <w:t xml:space="preserve">  sur la base </w:t>
      </w:r>
      <w:r w:rsidR="00F96FFE">
        <w:rPr>
          <w:szCs w:val="24"/>
          <w:lang w:eastAsia="fr-CA"/>
        </w:rPr>
        <w:t xml:space="preserve">des </w:t>
      </w:r>
      <w:r w:rsidR="000221DB">
        <w:rPr>
          <w:szCs w:val="24"/>
          <w:lang w:eastAsia="fr-CA"/>
        </w:rPr>
        <w:t>traité</w:t>
      </w:r>
      <w:r w:rsidR="00F96FFE">
        <w:rPr>
          <w:szCs w:val="24"/>
          <w:lang w:eastAsia="fr-CA"/>
        </w:rPr>
        <w:t>s</w:t>
      </w:r>
      <w:r w:rsidR="000221DB">
        <w:rPr>
          <w:szCs w:val="24"/>
          <w:lang w:eastAsia="fr-CA"/>
        </w:rPr>
        <w:t xml:space="preserve"> </w:t>
      </w:r>
      <w:r w:rsidR="00F96FFE">
        <w:rPr>
          <w:szCs w:val="24"/>
          <w:lang w:eastAsia="fr-CA"/>
        </w:rPr>
        <w:t>conclu</w:t>
      </w:r>
      <w:r w:rsidR="005819DA">
        <w:rPr>
          <w:szCs w:val="24"/>
          <w:lang w:eastAsia="fr-CA"/>
        </w:rPr>
        <w:t>s</w:t>
      </w:r>
      <w:r w:rsidR="00606AC3">
        <w:rPr>
          <w:szCs w:val="24"/>
          <w:lang w:eastAsia="fr-CA"/>
        </w:rPr>
        <w:t xml:space="preserve"> </w:t>
      </w:r>
      <w:r w:rsidR="00F96FFE">
        <w:rPr>
          <w:szCs w:val="24"/>
          <w:lang w:eastAsia="fr-CA"/>
        </w:rPr>
        <w:t xml:space="preserve">entre </w:t>
      </w:r>
      <w:r w:rsidR="005819DA">
        <w:rPr>
          <w:szCs w:val="24"/>
          <w:lang w:eastAsia="fr-CA"/>
        </w:rPr>
        <w:t xml:space="preserve">l’Afrique </w:t>
      </w:r>
      <w:r>
        <w:rPr>
          <w:szCs w:val="24"/>
          <w:lang w:eastAsia="fr-CA"/>
        </w:rPr>
        <w:t>du Sud</w:t>
      </w:r>
      <w:r w:rsidR="005819DA">
        <w:rPr>
          <w:szCs w:val="24"/>
          <w:lang w:eastAsia="fr-CA"/>
        </w:rPr>
        <w:t>,</w:t>
      </w:r>
      <w:r w:rsidR="002417DF">
        <w:rPr>
          <w:szCs w:val="24"/>
          <w:lang w:eastAsia="fr-CA"/>
        </w:rPr>
        <w:t xml:space="preserve"> le</w:t>
      </w:r>
      <w:r w:rsidR="00F96FFE">
        <w:rPr>
          <w:szCs w:val="24"/>
          <w:lang w:eastAsia="fr-CA"/>
        </w:rPr>
        <w:t xml:space="preserve"> Luxembourg et</w:t>
      </w:r>
      <w:r>
        <w:rPr>
          <w:szCs w:val="24"/>
          <w:lang w:eastAsia="fr-CA"/>
        </w:rPr>
        <w:t xml:space="preserve"> </w:t>
      </w:r>
      <w:r w:rsidR="002417DF">
        <w:rPr>
          <w:szCs w:val="24"/>
          <w:lang w:eastAsia="fr-CA"/>
        </w:rPr>
        <w:t xml:space="preserve">la </w:t>
      </w:r>
      <w:r w:rsidR="00606AC3">
        <w:rPr>
          <w:szCs w:val="24"/>
          <w:lang w:eastAsia="fr-CA"/>
        </w:rPr>
        <w:t>Belgique. Ils soutenaient</w:t>
      </w:r>
      <w:r>
        <w:rPr>
          <w:szCs w:val="24"/>
          <w:lang w:eastAsia="fr-CA"/>
        </w:rPr>
        <w:t xml:space="preserve"> </w:t>
      </w:r>
      <w:r w:rsidR="00606AC3">
        <w:rPr>
          <w:szCs w:val="24"/>
          <w:lang w:eastAsia="fr-CA"/>
        </w:rPr>
        <w:t>que l</w:t>
      </w:r>
      <w:r w:rsidR="005819DA">
        <w:rPr>
          <w:szCs w:val="24"/>
          <w:lang w:eastAsia="fr-CA"/>
        </w:rPr>
        <w:t xml:space="preserve">es dispositions du programme </w:t>
      </w:r>
      <w:r w:rsidR="000221DB">
        <w:rPr>
          <w:szCs w:val="24"/>
          <w:lang w:eastAsia="fr-CA"/>
        </w:rPr>
        <w:t>é</w:t>
      </w:r>
      <w:r w:rsidR="00073161">
        <w:rPr>
          <w:szCs w:val="24"/>
          <w:lang w:eastAsia="fr-CA"/>
        </w:rPr>
        <w:t>quivalaie</w:t>
      </w:r>
      <w:r w:rsidR="00606AC3">
        <w:rPr>
          <w:szCs w:val="24"/>
          <w:lang w:eastAsia="fr-CA"/>
        </w:rPr>
        <w:t xml:space="preserve">nt à une </w:t>
      </w:r>
      <w:r w:rsidR="00072482" w:rsidRPr="00072482">
        <w:rPr>
          <w:szCs w:val="24"/>
          <w:lang w:eastAsia="fr-CA"/>
        </w:rPr>
        <w:t>expropriation</w:t>
      </w:r>
      <w:r w:rsidR="00606AC3">
        <w:rPr>
          <w:szCs w:val="24"/>
          <w:lang w:eastAsia="fr-CA"/>
        </w:rPr>
        <w:t xml:space="preserve">  pure  et simple de leur investissement et un ma</w:t>
      </w:r>
      <w:r w:rsidR="005B4D8A">
        <w:rPr>
          <w:szCs w:val="24"/>
          <w:lang w:eastAsia="fr-CA"/>
        </w:rPr>
        <w:t xml:space="preserve">nquement  grave au principe du </w:t>
      </w:r>
      <w:r w:rsidR="00606AC3">
        <w:rPr>
          <w:szCs w:val="24"/>
          <w:lang w:eastAsia="fr-CA"/>
        </w:rPr>
        <w:t>traitement</w:t>
      </w:r>
      <w:r w:rsidR="000221DB">
        <w:rPr>
          <w:szCs w:val="24"/>
          <w:lang w:eastAsia="fr-CA"/>
        </w:rPr>
        <w:t xml:space="preserve"> </w:t>
      </w:r>
      <w:r w:rsidR="003D54BF">
        <w:rPr>
          <w:szCs w:val="24"/>
          <w:lang w:eastAsia="fr-CA"/>
        </w:rPr>
        <w:t xml:space="preserve">juste </w:t>
      </w:r>
      <w:r w:rsidR="00606AC3">
        <w:rPr>
          <w:szCs w:val="24"/>
          <w:lang w:eastAsia="fr-CA"/>
        </w:rPr>
        <w:t>et équitable.</w:t>
      </w:r>
      <w:r w:rsidR="00F96FFE">
        <w:rPr>
          <w:szCs w:val="24"/>
          <w:lang w:eastAsia="fr-CA"/>
        </w:rPr>
        <w:t xml:space="preserve"> </w:t>
      </w:r>
      <w:r w:rsidR="009D3056">
        <w:rPr>
          <w:szCs w:val="24"/>
          <w:lang w:eastAsia="fr-CA"/>
        </w:rPr>
        <w:t>Après</w:t>
      </w:r>
      <w:r w:rsidR="00F96FFE">
        <w:rPr>
          <w:szCs w:val="24"/>
          <w:lang w:eastAsia="fr-CA"/>
        </w:rPr>
        <w:t xml:space="preserve"> plusieurs  années  de tractations, les </w:t>
      </w:r>
      <w:r w:rsidR="002417DF">
        <w:rPr>
          <w:szCs w:val="24"/>
          <w:lang w:eastAsia="fr-CA"/>
        </w:rPr>
        <w:t xml:space="preserve"> poursuites ont été abandonnées</w:t>
      </w:r>
      <w:r w:rsidR="00F96FFE">
        <w:rPr>
          <w:szCs w:val="24"/>
          <w:lang w:eastAsia="fr-CA"/>
        </w:rPr>
        <w:t xml:space="preserve">  à l’issue d’une entente à l’amiable</w:t>
      </w:r>
      <w:r w:rsidR="003D54BF">
        <w:rPr>
          <w:szCs w:val="24"/>
          <w:lang w:eastAsia="fr-CA"/>
        </w:rPr>
        <w:t>.</w:t>
      </w:r>
      <w:r w:rsidR="003D54BF">
        <w:rPr>
          <w:rFonts w:eastAsia="SimSun"/>
          <w:kern w:val="3"/>
          <w:szCs w:val="24"/>
          <w:lang w:eastAsia="en-US"/>
        </w:rPr>
        <w:t xml:space="preserve"> </w:t>
      </w:r>
    </w:p>
    <w:p w:rsidR="00FB245E" w:rsidRPr="002E684E" w:rsidRDefault="00D64BBF" w:rsidP="0019059A">
      <w:pPr>
        <w:spacing w:line="480" w:lineRule="auto"/>
        <w:rPr>
          <w:color w:val="000000" w:themeColor="text1"/>
          <w:szCs w:val="24"/>
          <w:lang w:eastAsia="fr-CA"/>
        </w:rPr>
      </w:pPr>
      <w:r w:rsidRPr="002E684E">
        <w:rPr>
          <w:rFonts w:eastAsia="SimSun"/>
          <w:color w:val="000000" w:themeColor="text1"/>
          <w:kern w:val="3"/>
          <w:szCs w:val="24"/>
          <w:lang w:eastAsia="en-US"/>
        </w:rPr>
        <w:lastRenderedPageBreak/>
        <w:t>L</w:t>
      </w:r>
      <w:r w:rsidR="009D3056">
        <w:rPr>
          <w:rFonts w:eastAsia="SimSun"/>
          <w:color w:val="000000" w:themeColor="text1"/>
          <w:kern w:val="3"/>
          <w:szCs w:val="24"/>
          <w:lang w:eastAsia="en-US"/>
        </w:rPr>
        <w:t xml:space="preserve">a Bolivie et l’Argentine furent </w:t>
      </w:r>
      <w:r w:rsidR="00176B49">
        <w:rPr>
          <w:rFonts w:eastAsia="SimSun"/>
          <w:color w:val="000000" w:themeColor="text1"/>
          <w:kern w:val="3"/>
          <w:szCs w:val="24"/>
          <w:lang w:eastAsia="en-US"/>
        </w:rPr>
        <w:t>condamnées</w:t>
      </w:r>
      <w:r w:rsidR="009D3056">
        <w:rPr>
          <w:rFonts w:eastAsia="SimSun"/>
          <w:color w:val="000000" w:themeColor="text1"/>
          <w:kern w:val="3"/>
          <w:szCs w:val="24"/>
          <w:lang w:eastAsia="en-US"/>
        </w:rPr>
        <w:t xml:space="preserve">  par une série de  </w:t>
      </w:r>
      <w:r w:rsidR="003E44A8" w:rsidRPr="002E684E">
        <w:rPr>
          <w:rFonts w:eastAsia="MS Mincho"/>
          <w:color w:val="000000" w:themeColor="text1"/>
          <w:szCs w:val="24"/>
          <w:lang w:eastAsia="en-US"/>
        </w:rPr>
        <w:t>sentences</w:t>
      </w:r>
      <w:r w:rsidR="003E44A8" w:rsidRPr="002E684E">
        <w:rPr>
          <w:rFonts w:eastAsia="MS Mincho"/>
          <w:color w:val="000000" w:themeColor="text1"/>
          <w:szCs w:val="24"/>
          <w:vertAlign w:val="superscript"/>
          <w:lang w:eastAsia="en-US"/>
        </w:rPr>
        <w:footnoteReference w:id="243"/>
      </w:r>
      <w:r w:rsidR="003E44A8" w:rsidRPr="002E684E">
        <w:rPr>
          <w:rFonts w:eastAsia="MS Mincho"/>
          <w:color w:val="000000" w:themeColor="text1"/>
          <w:szCs w:val="24"/>
          <w:lang w:eastAsia="en-US"/>
        </w:rPr>
        <w:t xml:space="preserve"> </w:t>
      </w:r>
      <w:r w:rsidR="009D3056">
        <w:rPr>
          <w:rFonts w:eastAsia="MS Mincho"/>
          <w:color w:val="000000" w:themeColor="text1"/>
          <w:szCs w:val="24"/>
          <w:lang w:eastAsia="en-US"/>
        </w:rPr>
        <w:t>particulièrement cinglantes</w:t>
      </w:r>
      <w:r w:rsidR="0038452D" w:rsidRPr="002E684E">
        <w:rPr>
          <w:rFonts w:eastAsia="MS Mincho"/>
          <w:color w:val="000000" w:themeColor="text1"/>
          <w:szCs w:val="24"/>
          <w:lang w:eastAsia="en-US"/>
        </w:rPr>
        <w:t xml:space="preserve"> </w:t>
      </w:r>
      <w:r w:rsidRPr="002E684E">
        <w:rPr>
          <w:rFonts w:eastAsia="MS Mincho"/>
          <w:color w:val="000000" w:themeColor="text1"/>
          <w:szCs w:val="24"/>
          <w:lang w:eastAsia="en-US"/>
        </w:rPr>
        <w:t>portant particuli</w:t>
      </w:r>
      <w:r w:rsidR="0038452D" w:rsidRPr="002E684E">
        <w:rPr>
          <w:rFonts w:eastAsia="MS Mincho"/>
          <w:color w:val="000000" w:themeColor="text1"/>
          <w:szCs w:val="24"/>
          <w:lang w:eastAsia="en-US"/>
        </w:rPr>
        <w:t>èrement sur la gestion de l’eau</w:t>
      </w:r>
      <w:r w:rsidR="003E44A8" w:rsidRPr="002E684E">
        <w:rPr>
          <w:rFonts w:eastAsia="MS Mincho"/>
          <w:color w:val="000000" w:themeColor="text1"/>
          <w:szCs w:val="24"/>
          <w:lang w:eastAsia="en-US"/>
        </w:rPr>
        <w:t xml:space="preserve"> </w:t>
      </w:r>
      <w:r w:rsidR="00CC5DE7">
        <w:rPr>
          <w:rFonts w:eastAsia="MS Mincho"/>
          <w:color w:val="000000" w:themeColor="text1"/>
          <w:szCs w:val="24"/>
          <w:lang w:eastAsia="en-US"/>
        </w:rPr>
        <w:t>tandis qu’ils faisaient</w:t>
      </w:r>
      <w:r w:rsidR="00A33985">
        <w:rPr>
          <w:rFonts w:eastAsia="MS Mincho"/>
          <w:color w:val="000000" w:themeColor="text1"/>
          <w:szCs w:val="24"/>
          <w:lang w:eastAsia="en-US"/>
        </w:rPr>
        <w:t xml:space="preserve">  face aux émeutes</w:t>
      </w:r>
      <w:r w:rsidR="00CC5DE7">
        <w:rPr>
          <w:rFonts w:eastAsia="MS Mincho"/>
          <w:color w:val="000000" w:themeColor="text1"/>
          <w:szCs w:val="24"/>
          <w:lang w:eastAsia="en-US"/>
        </w:rPr>
        <w:t xml:space="preserve"> populaire</w:t>
      </w:r>
      <w:r w:rsidR="00A33985">
        <w:rPr>
          <w:rFonts w:eastAsia="MS Mincho"/>
          <w:color w:val="000000" w:themeColor="text1"/>
          <w:szCs w:val="24"/>
          <w:lang w:eastAsia="en-US"/>
        </w:rPr>
        <w:t>s</w:t>
      </w:r>
      <w:r w:rsidR="00CC5DE7">
        <w:rPr>
          <w:rFonts w:eastAsia="MS Mincho"/>
          <w:color w:val="000000" w:themeColor="text1"/>
          <w:szCs w:val="24"/>
          <w:lang w:eastAsia="en-US"/>
        </w:rPr>
        <w:t xml:space="preserve">. </w:t>
      </w:r>
      <w:r w:rsidR="00A33985">
        <w:rPr>
          <w:rFonts w:eastAsia="MS Mincho"/>
          <w:color w:val="000000" w:themeColor="text1"/>
          <w:szCs w:val="24"/>
          <w:lang w:eastAsia="en-US"/>
        </w:rPr>
        <w:t xml:space="preserve">Les </w:t>
      </w:r>
      <w:r w:rsidR="00CC5DE7">
        <w:rPr>
          <w:rFonts w:eastAsia="MS Mincho"/>
          <w:color w:val="000000" w:themeColor="text1"/>
          <w:szCs w:val="24"/>
          <w:lang w:eastAsia="en-US"/>
        </w:rPr>
        <w:t>mesures portant sur  la révision</w:t>
      </w:r>
      <w:r w:rsidR="005819DA">
        <w:rPr>
          <w:rFonts w:eastAsia="MS Mincho"/>
          <w:color w:val="000000" w:themeColor="text1"/>
          <w:szCs w:val="24"/>
          <w:lang w:eastAsia="en-US"/>
        </w:rPr>
        <w:t xml:space="preserve"> d</w:t>
      </w:r>
      <w:r w:rsidR="002E684E" w:rsidRPr="002E684E">
        <w:rPr>
          <w:rFonts w:eastAsia="MS Mincho"/>
          <w:color w:val="000000" w:themeColor="text1"/>
          <w:szCs w:val="24"/>
          <w:lang w:eastAsia="en-US"/>
        </w:rPr>
        <w:t>es contrats de passation de marché pour facil</w:t>
      </w:r>
      <w:r w:rsidR="005819DA">
        <w:rPr>
          <w:rFonts w:eastAsia="MS Mincho"/>
          <w:color w:val="000000" w:themeColor="text1"/>
          <w:szCs w:val="24"/>
          <w:lang w:eastAsia="en-US"/>
        </w:rPr>
        <w:t>iter un meilleur accès à l’eau p</w:t>
      </w:r>
      <w:r w:rsidR="002E684E" w:rsidRPr="002E684E">
        <w:rPr>
          <w:rFonts w:eastAsia="MS Mincho"/>
          <w:color w:val="000000" w:themeColor="text1"/>
          <w:szCs w:val="24"/>
          <w:lang w:eastAsia="en-US"/>
        </w:rPr>
        <w:t>otable</w:t>
      </w:r>
      <w:r w:rsidR="005819DA">
        <w:rPr>
          <w:rFonts w:eastAsia="MS Mincho"/>
          <w:color w:val="000000" w:themeColor="text1"/>
          <w:szCs w:val="24"/>
          <w:lang w:eastAsia="en-US"/>
        </w:rPr>
        <w:t xml:space="preserve">, et </w:t>
      </w:r>
      <w:r w:rsidR="002E684E" w:rsidRPr="002E684E">
        <w:rPr>
          <w:rFonts w:eastAsia="MS Mincho"/>
          <w:color w:val="000000" w:themeColor="text1"/>
          <w:szCs w:val="24"/>
          <w:lang w:eastAsia="en-US"/>
        </w:rPr>
        <w:t>à moin</w:t>
      </w:r>
      <w:r w:rsidR="002E684E">
        <w:rPr>
          <w:rFonts w:eastAsia="MS Mincho"/>
          <w:color w:val="000000" w:themeColor="text1"/>
          <w:szCs w:val="24"/>
          <w:lang w:eastAsia="en-US"/>
        </w:rPr>
        <w:t xml:space="preserve">dre </w:t>
      </w:r>
      <w:r w:rsidR="00A33985">
        <w:rPr>
          <w:rFonts w:eastAsia="MS Mincho"/>
          <w:color w:val="000000" w:themeColor="text1"/>
          <w:szCs w:val="24"/>
          <w:lang w:eastAsia="en-US"/>
        </w:rPr>
        <w:t>coût</w:t>
      </w:r>
      <w:r w:rsidR="00CC5DE7">
        <w:rPr>
          <w:rFonts w:eastAsia="MS Mincho"/>
          <w:color w:val="000000" w:themeColor="text1"/>
          <w:szCs w:val="24"/>
          <w:lang w:eastAsia="en-US"/>
        </w:rPr>
        <w:t xml:space="preserve"> aux populations étaient considérées comme inopportunes par l</w:t>
      </w:r>
      <w:r w:rsidR="006C6BDC">
        <w:rPr>
          <w:rFonts w:eastAsia="MS Mincho"/>
          <w:color w:val="000000" w:themeColor="text1"/>
          <w:szCs w:val="24"/>
          <w:lang w:eastAsia="en-US"/>
        </w:rPr>
        <w:t>es arbitres, elles</w:t>
      </w:r>
      <w:r w:rsidR="00360049">
        <w:rPr>
          <w:rFonts w:eastAsia="MS Mincho"/>
          <w:color w:val="000000" w:themeColor="text1"/>
          <w:szCs w:val="24"/>
          <w:lang w:eastAsia="en-US"/>
        </w:rPr>
        <w:t xml:space="preserve"> sont en viol</w:t>
      </w:r>
      <w:r w:rsidR="006073C8">
        <w:rPr>
          <w:rFonts w:eastAsia="MS Mincho"/>
          <w:color w:val="000000" w:themeColor="text1"/>
          <w:szCs w:val="24"/>
          <w:lang w:eastAsia="en-US"/>
        </w:rPr>
        <w:t>ation</w:t>
      </w:r>
      <w:r w:rsidR="00360049">
        <w:rPr>
          <w:rFonts w:eastAsia="MS Mincho"/>
          <w:color w:val="000000" w:themeColor="text1"/>
          <w:szCs w:val="24"/>
          <w:lang w:eastAsia="en-US"/>
        </w:rPr>
        <w:t xml:space="preserve"> des </w:t>
      </w:r>
      <w:r w:rsidR="00CC5DE7">
        <w:rPr>
          <w:rFonts w:eastAsia="MS Mincho"/>
          <w:color w:val="000000" w:themeColor="text1"/>
          <w:szCs w:val="24"/>
          <w:lang w:eastAsia="en-US"/>
        </w:rPr>
        <w:t>traités d’investissement dont lesdits États sont signataires.</w:t>
      </w:r>
    </w:p>
    <w:p w:rsidR="00FB245E" w:rsidRPr="00FB245E" w:rsidRDefault="00144078" w:rsidP="000243EC">
      <w:pPr>
        <w:spacing w:line="480" w:lineRule="auto"/>
        <w:rPr>
          <w:szCs w:val="24"/>
          <w:lang w:eastAsia="fr-CA"/>
        </w:rPr>
      </w:pPr>
      <w:r>
        <w:rPr>
          <w:rFonts w:eastAsia="SimSun"/>
          <w:b/>
          <w:kern w:val="3"/>
          <w:szCs w:val="24"/>
          <w:lang w:eastAsia="en-US"/>
        </w:rPr>
        <w:t>2.2.1.2</w:t>
      </w:r>
      <w:r w:rsidR="0058411F">
        <w:rPr>
          <w:rFonts w:eastAsia="SimSun"/>
          <w:b/>
          <w:kern w:val="3"/>
          <w:szCs w:val="24"/>
          <w:lang w:eastAsia="en-US"/>
        </w:rPr>
        <w:t xml:space="preserve"> Les</w:t>
      </w:r>
      <w:r>
        <w:rPr>
          <w:rFonts w:eastAsia="SimSun"/>
          <w:b/>
          <w:kern w:val="3"/>
          <w:szCs w:val="24"/>
          <w:lang w:eastAsia="en-US"/>
        </w:rPr>
        <w:t xml:space="preserve"> </w:t>
      </w:r>
      <w:r w:rsidR="000E2EC5">
        <w:rPr>
          <w:rFonts w:eastAsia="SimSun"/>
          <w:b/>
          <w:kern w:val="3"/>
          <w:szCs w:val="24"/>
          <w:lang w:eastAsia="en-US"/>
        </w:rPr>
        <w:t xml:space="preserve"> </w:t>
      </w:r>
      <w:r w:rsidR="00FB245E">
        <w:rPr>
          <w:rFonts w:eastAsia="SimSun"/>
          <w:b/>
          <w:kern w:val="3"/>
          <w:szCs w:val="24"/>
          <w:lang w:eastAsia="en-US"/>
        </w:rPr>
        <w:t>P</w:t>
      </w:r>
      <w:r w:rsidR="00863029" w:rsidRPr="00863029">
        <w:rPr>
          <w:rFonts w:eastAsia="SimSun"/>
          <w:b/>
          <w:kern w:val="3"/>
          <w:szCs w:val="24"/>
          <w:lang w:eastAsia="en-US"/>
        </w:rPr>
        <w:t>olitique</w:t>
      </w:r>
      <w:r>
        <w:rPr>
          <w:rFonts w:eastAsia="SimSun"/>
          <w:b/>
          <w:kern w:val="3"/>
          <w:szCs w:val="24"/>
          <w:lang w:eastAsia="en-US"/>
        </w:rPr>
        <w:t>s</w:t>
      </w:r>
      <w:r w:rsidR="00863029" w:rsidRPr="00863029">
        <w:rPr>
          <w:rFonts w:eastAsia="SimSun"/>
          <w:b/>
          <w:kern w:val="3"/>
          <w:szCs w:val="24"/>
          <w:lang w:eastAsia="en-US"/>
        </w:rPr>
        <w:t xml:space="preserve"> </w:t>
      </w:r>
      <w:r w:rsidR="00FB245E">
        <w:rPr>
          <w:rFonts w:eastAsia="SimSun"/>
          <w:b/>
          <w:kern w:val="3"/>
          <w:szCs w:val="24"/>
          <w:lang w:eastAsia="en-US"/>
        </w:rPr>
        <w:t xml:space="preserve"> publiques relatives à la </w:t>
      </w:r>
      <w:r w:rsidR="00073161">
        <w:rPr>
          <w:rFonts w:eastAsia="SimSun"/>
          <w:b/>
          <w:kern w:val="3"/>
          <w:szCs w:val="24"/>
          <w:lang w:eastAsia="en-US"/>
        </w:rPr>
        <w:t xml:space="preserve"> </w:t>
      </w:r>
      <w:r w:rsidR="00863029" w:rsidRPr="00863029">
        <w:rPr>
          <w:rFonts w:eastAsia="SimSun"/>
          <w:b/>
          <w:kern w:val="3"/>
          <w:szCs w:val="24"/>
          <w:lang w:eastAsia="en-US"/>
        </w:rPr>
        <w:t>santé publique</w:t>
      </w:r>
    </w:p>
    <w:p w:rsidR="00863029" w:rsidRPr="00F134FE" w:rsidRDefault="003D54BF" w:rsidP="00E976EE">
      <w:pPr>
        <w:tabs>
          <w:tab w:val="left" w:pos="6749"/>
        </w:tabs>
        <w:suppressAutoHyphens/>
        <w:autoSpaceDN w:val="0"/>
        <w:spacing w:after="200" w:line="480" w:lineRule="auto"/>
        <w:textAlignment w:val="baseline"/>
        <w:rPr>
          <w:rFonts w:eastAsia="SimSun"/>
          <w:color w:val="000000" w:themeColor="text1"/>
          <w:kern w:val="3"/>
          <w:szCs w:val="24"/>
          <w:lang w:eastAsia="en-US"/>
        </w:rPr>
      </w:pPr>
      <w:r w:rsidRPr="003D54BF">
        <w:rPr>
          <w:rFonts w:eastAsia="SimSun"/>
          <w:kern w:val="3"/>
          <w:szCs w:val="24"/>
          <w:lang w:eastAsia="en-US"/>
        </w:rPr>
        <w:t xml:space="preserve">Les  mesures réglementaires </w:t>
      </w:r>
      <w:r w:rsidR="00A33985">
        <w:rPr>
          <w:rFonts w:eastAsia="SimSun"/>
          <w:kern w:val="3"/>
          <w:szCs w:val="24"/>
          <w:lang w:eastAsia="en-US"/>
        </w:rPr>
        <w:t xml:space="preserve">des gouvernements visant </w:t>
      </w:r>
      <w:r w:rsidR="002417DF">
        <w:rPr>
          <w:rFonts w:eastAsia="SimSun"/>
          <w:kern w:val="3"/>
          <w:szCs w:val="24"/>
          <w:lang w:eastAsia="en-US"/>
        </w:rPr>
        <w:t xml:space="preserve">à limiter les </w:t>
      </w:r>
      <w:r w:rsidRPr="003D54BF">
        <w:rPr>
          <w:rFonts w:eastAsia="SimSun"/>
          <w:kern w:val="3"/>
          <w:szCs w:val="24"/>
          <w:lang w:eastAsia="en-US"/>
        </w:rPr>
        <w:t>effets  de certains  produits industriels sur la santé</w:t>
      </w:r>
      <w:r w:rsidR="005819DA">
        <w:rPr>
          <w:rFonts w:eastAsia="SimSun"/>
          <w:kern w:val="3"/>
          <w:szCs w:val="24"/>
          <w:lang w:eastAsia="en-US"/>
        </w:rPr>
        <w:t xml:space="preserve"> </w:t>
      </w:r>
      <w:r w:rsidR="00FB245E">
        <w:rPr>
          <w:rFonts w:eastAsia="SimSun"/>
          <w:kern w:val="3"/>
          <w:szCs w:val="24"/>
          <w:lang w:eastAsia="en-US"/>
        </w:rPr>
        <w:t xml:space="preserve">des populations </w:t>
      </w:r>
      <w:r w:rsidRPr="003D54BF">
        <w:rPr>
          <w:rFonts w:eastAsia="SimSun"/>
          <w:kern w:val="3"/>
          <w:szCs w:val="24"/>
          <w:lang w:eastAsia="en-US"/>
        </w:rPr>
        <w:t>son</w:t>
      </w:r>
      <w:r w:rsidR="005819DA">
        <w:rPr>
          <w:rFonts w:eastAsia="SimSun"/>
          <w:kern w:val="3"/>
          <w:szCs w:val="24"/>
          <w:lang w:eastAsia="en-US"/>
        </w:rPr>
        <w:t xml:space="preserve">t souvent jugées exagérées par </w:t>
      </w:r>
      <w:r w:rsidR="002417DF">
        <w:rPr>
          <w:rFonts w:eastAsia="SimSun"/>
          <w:kern w:val="3"/>
          <w:szCs w:val="24"/>
          <w:lang w:eastAsia="en-US"/>
        </w:rPr>
        <w:t xml:space="preserve">les </w:t>
      </w:r>
      <w:r w:rsidR="005819DA">
        <w:rPr>
          <w:rFonts w:eastAsia="SimSun"/>
          <w:kern w:val="3"/>
          <w:szCs w:val="24"/>
          <w:lang w:eastAsia="en-US"/>
        </w:rPr>
        <w:t xml:space="preserve">investisseurs </w:t>
      </w:r>
      <w:r w:rsidRPr="003D54BF">
        <w:rPr>
          <w:rFonts w:eastAsia="SimSun"/>
          <w:kern w:val="3"/>
          <w:szCs w:val="24"/>
          <w:lang w:eastAsia="en-US"/>
        </w:rPr>
        <w:t xml:space="preserve">privés qui </w:t>
      </w:r>
      <w:r w:rsidR="00073161">
        <w:rPr>
          <w:rFonts w:eastAsia="SimSun"/>
          <w:kern w:val="3"/>
          <w:szCs w:val="24"/>
          <w:lang w:eastAsia="en-US"/>
        </w:rPr>
        <w:t>ne</w:t>
      </w:r>
      <w:r w:rsidRPr="003D54BF">
        <w:rPr>
          <w:rFonts w:eastAsia="SimSun"/>
          <w:kern w:val="3"/>
          <w:szCs w:val="24"/>
          <w:lang w:eastAsia="en-US"/>
        </w:rPr>
        <w:t xml:space="preserve"> lésinent p</w:t>
      </w:r>
      <w:r w:rsidR="00943A80">
        <w:rPr>
          <w:rFonts w:eastAsia="SimSun"/>
          <w:kern w:val="3"/>
          <w:szCs w:val="24"/>
          <w:lang w:eastAsia="en-US"/>
        </w:rPr>
        <w:t xml:space="preserve">as </w:t>
      </w:r>
      <w:r w:rsidRPr="003D54BF">
        <w:rPr>
          <w:rFonts w:eastAsia="SimSun"/>
          <w:kern w:val="3"/>
          <w:szCs w:val="24"/>
          <w:lang w:eastAsia="en-US"/>
        </w:rPr>
        <w:t>sur les moyens pour</w:t>
      </w:r>
      <w:r w:rsidR="00FB245E">
        <w:rPr>
          <w:rFonts w:eastAsia="SimSun"/>
          <w:kern w:val="3"/>
          <w:szCs w:val="24"/>
          <w:lang w:eastAsia="en-US"/>
        </w:rPr>
        <w:t xml:space="preserve"> obte</w:t>
      </w:r>
      <w:r w:rsidRPr="003D54BF">
        <w:rPr>
          <w:rFonts w:eastAsia="SimSun"/>
          <w:kern w:val="3"/>
          <w:szCs w:val="24"/>
          <w:lang w:eastAsia="en-US"/>
        </w:rPr>
        <w:t xml:space="preserve">nir leur mise à l’écart. L’exemple des restrictions  portées  sur la </w:t>
      </w:r>
      <w:r w:rsidR="00FB245E" w:rsidRPr="003D54BF">
        <w:rPr>
          <w:rFonts w:eastAsia="SimSun"/>
          <w:kern w:val="3"/>
          <w:szCs w:val="24"/>
          <w:lang w:eastAsia="en-US"/>
        </w:rPr>
        <w:t>commercialisation</w:t>
      </w:r>
      <w:r w:rsidRPr="003D54BF">
        <w:rPr>
          <w:rFonts w:eastAsia="SimSun"/>
          <w:kern w:val="3"/>
          <w:szCs w:val="24"/>
          <w:lang w:eastAsia="en-US"/>
        </w:rPr>
        <w:t xml:space="preserve"> de la cigarette illustre  bien notre propos</w:t>
      </w:r>
      <w:r>
        <w:rPr>
          <w:rFonts w:eastAsia="SimSun"/>
          <w:kern w:val="3"/>
          <w:szCs w:val="24"/>
          <w:lang w:eastAsia="en-US"/>
        </w:rPr>
        <w:t>.</w:t>
      </w:r>
      <w:r w:rsidR="00FB245E">
        <w:rPr>
          <w:rFonts w:eastAsia="SimSun"/>
          <w:kern w:val="3"/>
          <w:szCs w:val="24"/>
          <w:lang w:eastAsia="en-US"/>
        </w:rPr>
        <w:t xml:space="preserve"> </w:t>
      </w:r>
      <w:r w:rsidR="00863029">
        <w:rPr>
          <w:rFonts w:eastAsia="SimSun"/>
          <w:kern w:val="3"/>
          <w:szCs w:val="24"/>
          <w:lang w:eastAsia="en-US"/>
        </w:rPr>
        <w:t>En avril 2011, l</w:t>
      </w:r>
      <w:r w:rsidR="00EA182A">
        <w:rPr>
          <w:rFonts w:eastAsia="SimSun"/>
          <w:kern w:val="3"/>
          <w:szCs w:val="24"/>
          <w:lang w:eastAsia="en-US"/>
        </w:rPr>
        <w:t xml:space="preserve">’Australie adopta une position </w:t>
      </w:r>
      <w:r w:rsidR="00863029">
        <w:rPr>
          <w:rFonts w:eastAsia="SimSun"/>
          <w:kern w:val="3"/>
          <w:szCs w:val="24"/>
          <w:lang w:eastAsia="en-US"/>
        </w:rPr>
        <w:t>d’une portée générale et tranchante</w:t>
      </w:r>
      <w:r w:rsidR="00A33985">
        <w:rPr>
          <w:rFonts w:eastAsia="SimSun"/>
          <w:kern w:val="3"/>
          <w:szCs w:val="24"/>
          <w:lang w:eastAsia="en-US"/>
        </w:rPr>
        <w:t>,</w:t>
      </w:r>
      <w:r w:rsidR="00863029">
        <w:rPr>
          <w:rFonts w:eastAsia="SimSun"/>
          <w:kern w:val="3"/>
          <w:szCs w:val="24"/>
          <w:lang w:eastAsia="en-US"/>
        </w:rPr>
        <w:t xml:space="preserve"> consistant  à rejeter les RDIE dans tous  les accords et traités que  le gouvernement aura à </w:t>
      </w:r>
      <w:r w:rsidR="00FB245E">
        <w:rPr>
          <w:rFonts w:eastAsia="SimSun"/>
          <w:kern w:val="3"/>
          <w:szCs w:val="24"/>
          <w:lang w:eastAsia="en-US"/>
        </w:rPr>
        <w:t xml:space="preserve"> conclure. </w:t>
      </w:r>
      <w:r w:rsidR="00863029">
        <w:rPr>
          <w:rFonts w:eastAsia="SimSun"/>
          <w:kern w:val="3"/>
          <w:szCs w:val="24"/>
          <w:lang w:eastAsia="en-US"/>
        </w:rPr>
        <w:t>Ce durcissement serait dû aux menaces  de la compagnie Philip Morris Internat</w:t>
      </w:r>
      <w:r w:rsidR="00176B49">
        <w:rPr>
          <w:rFonts w:eastAsia="SimSun"/>
          <w:kern w:val="3"/>
          <w:szCs w:val="24"/>
          <w:lang w:eastAsia="en-US"/>
        </w:rPr>
        <w:t xml:space="preserve">ional, le géant de l’industrie </w:t>
      </w:r>
      <w:r w:rsidR="00720C2C">
        <w:rPr>
          <w:rFonts w:eastAsia="SimSun"/>
          <w:kern w:val="3"/>
          <w:szCs w:val="24"/>
          <w:lang w:eastAsia="en-US"/>
        </w:rPr>
        <w:t xml:space="preserve">du tabac, </w:t>
      </w:r>
      <w:r w:rsidR="00863029">
        <w:rPr>
          <w:rFonts w:eastAsia="SimSun"/>
          <w:kern w:val="3"/>
          <w:szCs w:val="24"/>
          <w:lang w:eastAsia="en-US"/>
        </w:rPr>
        <w:t>d’attraire le gouvernement en arbitrage</w:t>
      </w:r>
      <w:r w:rsidR="00720C2C">
        <w:rPr>
          <w:rFonts w:eastAsia="SimSun"/>
          <w:kern w:val="3"/>
          <w:szCs w:val="24"/>
          <w:lang w:eastAsia="en-US"/>
        </w:rPr>
        <w:t xml:space="preserve"> sur la base  du TBI Australie-</w:t>
      </w:r>
      <w:r w:rsidR="00863029">
        <w:rPr>
          <w:rFonts w:eastAsia="SimSun"/>
          <w:kern w:val="3"/>
          <w:szCs w:val="24"/>
          <w:lang w:eastAsia="en-US"/>
        </w:rPr>
        <w:t>Hong-Kong  pour forcer  l</w:t>
      </w:r>
      <w:r w:rsidR="00A33985">
        <w:rPr>
          <w:rFonts w:eastAsia="SimSun"/>
          <w:kern w:val="3"/>
          <w:szCs w:val="24"/>
          <w:lang w:eastAsia="en-US"/>
        </w:rPr>
        <w:t xml:space="preserve">e retrait d’un projet  de loi  </w:t>
      </w:r>
      <w:r w:rsidR="00863029">
        <w:rPr>
          <w:rFonts w:eastAsia="SimSun"/>
          <w:kern w:val="3"/>
          <w:szCs w:val="24"/>
          <w:lang w:eastAsia="en-US"/>
        </w:rPr>
        <w:t>sur l’emballage  simple  sur le tabac</w:t>
      </w:r>
      <w:r w:rsidR="00A33985">
        <w:rPr>
          <w:rFonts w:eastAsia="SimSun"/>
          <w:kern w:val="3"/>
          <w:szCs w:val="24"/>
          <w:lang w:eastAsia="en-US"/>
        </w:rPr>
        <w:t>.</w:t>
      </w:r>
      <w:r w:rsidR="00863029">
        <w:rPr>
          <w:rFonts w:eastAsia="SimSun"/>
          <w:kern w:val="3"/>
          <w:szCs w:val="24"/>
          <w:lang w:eastAsia="en-US"/>
        </w:rPr>
        <w:t xml:space="preserve"> </w:t>
      </w:r>
      <w:r w:rsidR="00A33985">
        <w:rPr>
          <w:rFonts w:eastAsia="SimSun"/>
          <w:kern w:val="3"/>
          <w:szCs w:val="24"/>
          <w:lang w:eastAsia="en-US"/>
        </w:rPr>
        <w:t>En e</w:t>
      </w:r>
      <w:r w:rsidR="005B0A12">
        <w:rPr>
          <w:rFonts w:eastAsia="SimSun"/>
          <w:kern w:val="3"/>
          <w:szCs w:val="24"/>
          <w:lang w:eastAsia="en-US"/>
        </w:rPr>
        <w:t>ffet ce projet</w:t>
      </w:r>
      <w:r w:rsidR="00A33985">
        <w:rPr>
          <w:rFonts w:eastAsia="SimSun"/>
          <w:kern w:val="3"/>
          <w:szCs w:val="24"/>
          <w:lang w:eastAsia="en-US"/>
        </w:rPr>
        <w:t xml:space="preserve"> exigeait</w:t>
      </w:r>
      <w:r w:rsidR="00863029">
        <w:rPr>
          <w:rFonts w:eastAsia="SimSun"/>
          <w:kern w:val="3"/>
          <w:szCs w:val="24"/>
          <w:lang w:eastAsia="en-US"/>
        </w:rPr>
        <w:t xml:space="preserve">  que  toutes  les cigarettes soient vendues dans un e</w:t>
      </w:r>
      <w:r w:rsidR="00863029" w:rsidRPr="00EB08D0">
        <w:rPr>
          <w:rFonts w:eastAsia="SimSun"/>
          <w:i/>
          <w:kern w:val="3"/>
          <w:szCs w:val="24"/>
          <w:lang w:eastAsia="en-US"/>
        </w:rPr>
        <w:t>mballage standard ne portant  ni logos, ni marques  avec  des  exigences  d’avertissement  sanitaires</w:t>
      </w:r>
      <w:r w:rsidR="00863029">
        <w:rPr>
          <w:rStyle w:val="Appelnotedebasdep"/>
          <w:rFonts w:eastAsia="SimSun"/>
          <w:kern w:val="3"/>
          <w:szCs w:val="24"/>
          <w:lang w:eastAsia="en-US"/>
        </w:rPr>
        <w:footnoteReference w:id="244"/>
      </w:r>
      <w:r w:rsidR="00863029">
        <w:rPr>
          <w:rFonts w:eastAsia="SimSun"/>
          <w:kern w:val="3"/>
          <w:szCs w:val="24"/>
          <w:lang w:eastAsia="en-US"/>
        </w:rPr>
        <w:t>. </w:t>
      </w:r>
      <w:r w:rsidR="00E976EE">
        <w:rPr>
          <w:color w:val="000000" w:themeColor="text1"/>
          <w:szCs w:val="24"/>
          <w:lang w:eastAsia="fr-CA"/>
        </w:rPr>
        <w:t xml:space="preserve">Philip </w:t>
      </w:r>
      <w:r w:rsidR="00E976EE">
        <w:rPr>
          <w:color w:val="000000" w:themeColor="text1"/>
          <w:szCs w:val="24"/>
          <w:lang w:eastAsia="fr-CA"/>
        </w:rPr>
        <w:lastRenderedPageBreak/>
        <w:t xml:space="preserve">Morris prétendait </w:t>
      </w:r>
      <w:r w:rsidR="00720C2C">
        <w:rPr>
          <w:color w:val="000000" w:themeColor="text1"/>
          <w:szCs w:val="24"/>
          <w:lang w:eastAsia="fr-CA"/>
        </w:rPr>
        <w:t>que cette disposition portant</w:t>
      </w:r>
      <w:r w:rsidR="005B4D8A">
        <w:rPr>
          <w:color w:val="000000" w:themeColor="text1"/>
          <w:szCs w:val="24"/>
          <w:lang w:eastAsia="fr-CA"/>
        </w:rPr>
        <w:t xml:space="preserve"> sur la commercialisation </w:t>
      </w:r>
      <w:r w:rsidR="005F4188">
        <w:rPr>
          <w:color w:val="000000" w:themeColor="text1"/>
          <w:szCs w:val="24"/>
          <w:lang w:eastAsia="fr-CA"/>
        </w:rPr>
        <w:t>des cigarettes</w:t>
      </w:r>
      <w:r w:rsidR="005B4D8A">
        <w:rPr>
          <w:color w:val="000000" w:themeColor="text1"/>
          <w:szCs w:val="24"/>
          <w:lang w:eastAsia="fr-CA"/>
        </w:rPr>
        <w:t xml:space="preserve"> s’assimile</w:t>
      </w:r>
      <w:r w:rsidR="00863029" w:rsidRPr="00F134FE">
        <w:rPr>
          <w:color w:val="000000" w:themeColor="text1"/>
          <w:szCs w:val="24"/>
          <w:lang w:eastAsia="fr-CA"/>
        </w:rPr>
        <w:t xml:space="preserve"> à une expropriation de son investissement en Australie</w:t>
      </w:r>
      <w:r w:rsidR="00E976EE">
        <w:rPr>
          <w:color w:val="000000" w:themeColor="text1"/>
          <w:szCs w:val="24"/>
          <w:lang w:eastAsia="fr-CA"/>
        </w:rPr>
        <w:t xml:space="preserve"> alors même  qu’elle  répondrait  aux recommandations  de  l’organisation mondiale de la santé</w:t>
      </w:r>
      <w:r w:rsidR="00E976EE">
        <w:rPr>
          <w:rStyle w:val="Appelnotedebasdep"/>
          <w:color w:val="000000" w:themeColor="text1"/>
          <w:szCs w:val="24"/>
          <w:lang w:eastAsia="fr-CA"/>
        </w:rPr>
        <w:footnoteReference w:id="245"/>
      </w:r>
      <w:r w:rsidR="00E976EE">
        <w:rPr>
          <w:color w:val="000000" w:themeColor="text1"/>
          <w:szCs w:val="24"/>
          <w:lang w:eastAsia="fr-CA"/>
        </w:rPr>
        <w:t>.</w:t>
      </w:r>
    </w:p>
    <w:p w:rsidR="00C6578E" w:rsidRDefault="006C6BDC" w:rsidP="00863029">
      <w:pPr>
        <w:autoSpaceDE w:val="0"/>
        <w:autoSpaceDN w:val="0"/>
        <w:adjustRightInd w:val="0"/>
        <w:spacing w:line="480" w:lineRule="auto"/>
        <w:rPr>
          <w:rFonts w:eastAsia="SimSun"/>
          <w:kern w:val="3"/>
          <w:szCs w:val="24"/>
          <w:lang w:eastAsia="en-US"/>
        </w:rPr>
      </w:pPr>
      <w:r w:rsidRPr="00A47562">
        <w:rPr>
          <w:rFonts w:eastAsia="SimSun"/>
          <w:kern w:val="3"/>
          <w:szCs w:val="24"/>
          <w:lang w:eastAsia="en-US"/>
        </w:rPr>
        <w:t>Philippe Morris</w:t>
      </w:r>
      <w:r w:rsidR="00863029" w:rsidRPr="00A47562">
        <w:rPr>
          <w:rFonts w:eastAsia="SimSun"/>
          <w:kern w:val="3"/>
          <w:szCs w:val="24"/>
          <w:lang w:eastAsia="en-US"/>
        </w:rPr>
        <w:t xml:space="preserve"> passa à l’acte le 21 novembre 2011</w:t>
      </w:r>
      <w:r w:rsidR="006460E1" w:rsidRPr="00A47562">
        <w:rPr>
          <w:rFonts w:eastAsia="SimSun"/>
          <w:kern w:val="3"/>
          <w:szCs w:val="24"/>
          <w:lang w:eastAsia="en-US"/>
        </w:rPr>
        <w:t>,</w:t>
      </w:r>
      <w:r w:rsidR="00863029" w:rsidRPr="00A47562">
        <w:rPr>
          <w:rFonts w:eastAsia="SimSun"/>
          <w:kern w:val="3"/>
          <w:szCs w:val="24"/>
          <w:lang w:eastAsia="en-US"/>
        </w:rPr>
        <w:t xml:space="preserve"> date à laquelle le parlement australien </w:t>
      </w:r>
      <w:r w:rsidR="005819DA" w:rsidRPr="00A47562">
        <w:rPr>
          <w:rFonts w:eastAsia="SimSun"/>
          <w:kern w:val="3"/>
          <w:szCs w:val="24"/>
          <w:lang w:eastAsia="en-US"/>
        </w:rPr>
        <w:t xml:space="preserve"> adopta</w:t>
      </w:r>
      <w:r w:rsidR="001170B1" w:rsidRPr="00A47562">
        <w:rPr>
          <w:rFonts w:eastAsia="SimSun"/>
          <w:kern w:val="3"/>
          <w:szCs w:val="24"/>
          <w:lang w:eastAsia="en-US"/>
        </w:rPr>
        <w:t xml:space="preserve"> la loi sur le tabac  qui  </w:t>
      </w:r>
      <w:r w:rsidR="005819DA" w:rsidRPr="00A47562">
        <w:rPr>
          <w:rFonts w:eastAsia="SimSun"/>
          <w:kern w:val="3"/>
          <w:szCs w:val="24"/>
          <w:lang w:eastAsia="en-US"/>
        </w:rPr>
        <w:t xml:space="preserve">devait entrer  en  vigueur en  </w:t>
      </w:r>
      <w:r w:rsidR="00863029" w:rsidRPr="00A47562">
        <w:rPr>
          <w:rFonts w:eastAsia="SimSun"/>
          <w:kern w:val="3"/>
          <w:szCs w:val="24"/>
          <w:lang w:eastAsia="en-US"/>
        </w:rPr>
        <w:t>décembre  2012, en portant la cause  en arbitrage  selon le règlement d’ar</w:t>
      </w:r>
      <w:r w:rsidR="00002F99">
        <w:rPr>
          <w:rFonts w:eastAsia="SimSun"/>
          <w:kern w:val="3"/>
          <w:szCs w:val="24"/>
          <w:lang w:eastAsia="en-US"/>
        </w:rPr>
        <w:t xml:space="preserve">bitrage  de 2010 </w:t>
      </w:r>
      <w:r w:rsidR="00CC747E" w:rsidRPr="00A47562">
        <w:rPr>
          <w:rFonts w:eastAsia="SimSun"/>
          <w:kern w:val="3"/>
          <w:szCs w:val="24"/>
          <w:lang w:eastAsia="en-US"/>
        </w:rPr>
        <w:t>de  la CNUDCI et le traité bilatéral Au</w:t>
      </w:r>
      <w:r w:rsidR="00A47562" w:rsidRPr="00A47562">
        <w:rPr>
          <w:rFonts w:eastAsia="SimSun"/>
          <w:kern w:val="3"/>
          <w:szCs w:val="24"/>
          <w:lang w:eastAsia="en-US"/>
        </w:rPr>
        <w:t>s</w:t>
      </w:r>
      <w:r w:rsidR="00CC747E" w:rsidRPr="00A47562">
        <w:rPr>
          <w:rFonts w:eastAsia="SimSun"/>
          <w:kern w:val="3"/>
          <w:szCs w:val="24"/>
          <w:lang w:eastAsia="en-US"/>
        </w:rPr>
        <w:t>tralie-Hong Kong</w:t>
      </w:r>
      <w:r w:rsidR="001C676F" w:rsidRPr="00A47562">
        <w:rPr>
          <w:rFonts w:eastAsia="SimSun"/>
          <w:kern w:val="3"/>
          <w:szCs w:val="24"/>
          <w:lang w:eastAsia="en-US"/>
        </w:rPr>
        <w:t>.</w:t>
      </w:r>
      <w:r w:rsidR="00251044" w:rsidRPr="00A47562">
        <w:rPr>
          <w:rFonts w:eastAsia="SimSun"/>
          <w:kern w:val="3"/>
          <w:szCs w:val="24"/>
          <w:lang w:eastAsia="en-US"/>
        </w:rPr>
        <w:t xml:space="preserve"> </w:t>
      </w:r>
      <w:r w:rsidR="00277B30" w:rsidRPr="00A47562">
        <w:rPr>
          <w:rFonts w:eastAsia="SimSun"/>
          <w:kern w:val="3"/>
          <w:szCs w:val="24"/>
          <w:lang w:eastAsia="en-US"/>
        </w:rPr>
        <w:t xml:space="preserve">Les </w:t>
      </w:r>
      <w:r w:rsidR="00863029" w:rsidRPr="00A47562">
        <w:rPr>
          <w:rFonts w:eastAsia="SimSun"/>
          <w:kern w:val="3"/>
          <w:szCs w:val="24"/>
          <w:lang w:eastAsia="en-US"/>
        </w:rPr>
        <w:t>audiences</w:t>
      </w:r>
      <w:r w:rsidR="00CC747E" w:rsidRPr="00A47562">
        <w:rPr>
          <w:rFonts w:eastAsia="SimSun"/>
          <w:kern w:val="3"/>
          <w:szCs w:val="24"/>
          <w:lang w:eastAsia="en-US"/>
        </w:rPr>
        <w:t xml:space="preserve"> </w:t>
      </w:r>
      <w:r w:rsidR="00863029" w:rsidRPr="00A47562">
        <w:rPr>
          <w:rFonts w:eastAsia="SimSun"/>
          <w:kern w:val="3"/>
          <w:szCs w:val="24"/>
          <w:lang w:eastAsia="en-US"/>
        </w:rPr>
        <w:t>ont</w:t>
      </w:r>
      <w:r w:rsidR="00CC747E" w:rsidRPr="00A47562">
        <w:rPr>
          <w:rFonts w:eastAsia="SimSun"/>
          <w:kern w:val="3"/>
          <w:szCs w:val="24"/>
          <w:lang w:eastAsia="en-US"/>
        </w:rPr>
        <w:t xml:space="preserve"> débuté le 30 juillet 2012</w:t>
      </w:r>
      <w:r w:rsidR="008A6443" w:rsidRPr="00A47562">
        <w:rPr>
          <w:rFonts w:eastAsia="SimSun"/>
          <w:kern w:val="3"/>
          <w:szCs w:val="24"/>
          <w:lang w:eastAsia="en-US"/>
        </w:rPr>
        <w:t xml:space="preserve"> mais  la cause  </w:t>
      </w:r>
      <w:r w:rsidR="00251044" w:rsidRPr="00A47562">
        <w:rPr>
          <w:rFonts w:eastAsia="SimSun"/>
          <w:kern w:val="3"/>
          <w:szCs w:val="24"/>
          <w:lang w:eastAsia="en-US"/>
        </w:rPr>
        <w:t xml:space="preserve">est encore pendante devant le tribunal </w:t>
      </w:r>
      <w:r w:rsidR="008C386C" w:rsidRPr="00A47562">
        <w:rPr>
          <w:rFonts w:eastAsia="SimSun"/>
          <w:kern w:val="3"/>
          <w:szCs w:val="24"/>
          <w:lang w:eastAsia="en-US"/>
        </w:rPr>
        <w:t xml:space="preserve"> </w:t>
      </w:r>
      <w:r w:rsidR="00251044" w:rsidRPr="00A47562">
        <w:rPr>
          <w:rFonts w:eastAsia="SimSun"/>
          <w:kern w:val="3"/>
          <w:szCs w:val="24"/>
          <w:lang w:eastAsia="en-US"/>
        </w:rPr>
        <w:t>arbitral  ad hoc</w:t>
      </w:r>
      <w:r w:rsidR="001C676F" w:rsidRPr="00A47562">
        <w:rPr>
          <w:rStyle w:val="Appelnotedebasdep"/>
          <w:rFonts w:eastAsia="SimSun"/>
          <w:kern w:val="3"/>
          <w:szCs w:val="24"/>
          <w:lang w:eastAsia="en-US"/>
        </w:rPr>
        <w:footnoteReference w:id="246"/>
      </w:r>
      <w:r w:rsidR="00FE08C0" w:rsidRPr="00A47562">
        <w:rPr>
          <w:rFonts w:eastAsia="SimSun"/>
          <w:kern w:val="3"/>
          <w:szCs w:val="24"/>
          <w:lang w:eastAsia="en-US"/>
        </w:rPr>
        <w:t>.</w:t>
      </w:r>
    </w:p>
    <w:p w:rsidR="00863029" w:rsidRDefault="00764F0B" w:rsidP="00863029">
      <w:pPr>
        <w:autoSpaceDE w:val="0"/>
        <w:autoSpaceDN w:val="0"/>
        <w:adjustRightInd w:val="0"/>
        <w:spacing w:line="480" w:lineRule="auto"/>
        <w:rPr>
          <w:rFonts w:eastAsia="SimSun"/>
          <w:kern w:val="3"/>
          <w:szCs w:val="24"/>
          <w:lang w:eastAsia="en-US"/>
        </w:rPr>
      </w:pPr>
      <w:r w:rsidRPr="00A47562">
        <w:rPr>
          <w:rFonts w:eastAsia="SimSun"/>
          <w:kern w:val="3"/>
          <w:szCs w:val="24"/>
          <w:lang w:eastAsia="en-US"/>
        </w:rPr>
        <w:t xml:space="preserve">Une procédure similaire opposant Philips Morris </w:t>
      </w:r>
      <w:r w:rsidR="00073161" w:rsidRPr="00A47562">
        <w:rPr>
          <w:rFonts w:eastAsia="SimSun"/>
          <w:kern w:val="3"/>
          <w:szCs w:val="24"/>
          <w:lang w:eastAsia="en-US"/>
        </w:rPr>
        <w:t xml:space="preserve">au gouvernement d’Uruguay est </w:t>
      </w:r>
      <w:r w:rsidR="00A47562" w:rsidRPr="00A47562">
        <w:rPr>
          <w:rFonts w:eastAsia="SimSun"/>
          <w:kern w:val="3"/>
          <w:szCs w:val="24"/>
          <w:lang w:eastAsia="en-US"/>
        </w:rPr>
        <w:t xml:space="preserve">aussi </w:t>
      </w:r>
      <w:r w:rsidRPr="00A47562">
        <w:rPr>
          <w:rFonts w:eastAsia="SimSun"/>
          <w:kern w:val="3"/>
          <w:szCs w:val="24"/>
          <w:lang w:eastAsia="en-US"/>
        </w:rPr>
        <w:t xml:space="preserve"> en </w:t>
      </w:r>
      <w:r w:rsidR="00A47562" w:rsidRPr="00A47562">
        <w:rPr>
          <w:rFonts w:eastAsia="SimSun"/>
          <w:kern w:val="3"/>
          <w:szCs w:val="24"/>
          <w:lang w:eastAsia="en-US"/>
        </w:rPr>
        <w:t>instance d’</w:t>
      </w:r>
      <w:r w:rsidRPr="00A47562">
        <w:rPr>
          <w:rFonts w:eastAsia="SimSun"/>
          <w:kern w:val="3"/>
          <w:szCs w:val="24"/>
          <w:lang w:eastAsia="en-US"/>
        </w:rPr>
        <w:t>arbitrage devant le CIRDI.</w:t>
      </w:r>
      <w:r w:rsidRPr="00A47562">
        <w:t xml:space="preserve"> L’investisseur estimait  que  </w:t>
      </w:r>
      <w:r w:rsidR="002417DF" w:rsidRPr="00A47562">
        <w:t>ledit</w:t>
      </w:r>
      <w:r w:rsidRPr="00A47562">
        <w:t xml:space="preserve">  gouvernement a enfreint ses droits au titre d’un traité d’investissement conclu entre la Suisse et l’Uruguay. Selon le groupe, les mises en garde relatives à la santé  adoptée</w:t>
      </w:r>
      <w:r w:rsidR="0053323B" w:rsidRPr="00A47562">
        <w:t>s</w:t>
      </w:r>
      <w:r w:rsidRPr="00A47562">
        <w:t xml:space="preserve"> par le gouvernement l’ont empêché d’user de son droit de marque, ce qui a eu des conséquences préjudiciables sur ses revenus.</w:t>
      </w:r>
      <w:r w:rsidRPr="00A47562">
        <w:rPr>
          <w:rFonts w:eastAsia="SimSun"/>
          <w:kern w:val="3"/>
          <w:szCs w:val="24"/>
          <w:lang w:eastAsia="en-US"/>
        </w:rPr>
        <w:t xml:space="preserve"> Le tribunal  </w:t>
      </w:r>
      <w:r w:rsidR="00863029" w:rsidRPr="00A47562">
        <w:rPr>
          <w:rFonts w:eastAsia="SimSun"/>
          <w:kern w:val="3"/>
          <w:szCs w:val="24"/>
          <w:lang w:eastAsia="en-US"/>
        </w:rPr>
        <w:t>s’est  décl</w:t>
      </w:r>
      <w:r w:rsidRPr="00A47562">
        <w:rPr>
          <w:rFonts w:eastAsia="SimSun"/>
          <w:kern w:val="3"/>
          <w:szCs w:val="24"/>
          <w:lang w:eastAsia="en-US"/>
        </w:rPr>
        <w:t>aré</w:t>
      </w:r>
      <w:r w:rsidR="00002F99">
        <w:rPr>
          <w:rFonts w:eastAsia="SimSun"/>
          <w:kern w:val="3"/>
          <w:szCs w:val="24"/>
          <w:lang w:eastAsia="en-US"/>
        </w:rPr>
        <w:t xml:space="preserve"> compétent  en juillet 2013, </w:t>
      </w:r>
      <w:r w:rsidRPr="00A47562">
        <w:rPr>
          <w:rFonts w:eastAsia="SimSun"/>
          <w:kern w:val="3"/>
          <w:szCs w:val="24"/>
          <w:lang w:eastAsia="en-US"/>
        </w:rPr>
        <w:t xml:space="preserve"> l</w:t>
      </w:r>
      <w:r w:rsidR="00863029" w:rsidRPr="00A47562">
        <w:rPr>
          <w:rFonts w:eastAsia="SimSun"/>
          <w:kern w:val="3"/>
          <w:szCs w:val="24"/>
          <w:lang w:eastAsia="en-US"/>
        </w:rPr>
        <w:t>a décision finale  sur le fond ne sera  rendue qu’en 201</w:t>
      </w:r>
      <w:r w:rsidR="001170B1" w:rsidRPr="00A47562">
        <w:rPr>
          <w:rFonts w:eastAsia="SimSun"/>
          <w:kern w:val="3"/>
          <w:szCs w:val="24"/>
          <w:lang w:eastAsia="en-US"/>
        </w:rPr>
        <w:t>5</w:t>
      </w:r>
      <w:r w:rsidR="00863029" w:rsidRPr="00A47562">
        <w:rPr>
          <w:rStyle w:val="Appelnotedebasdep"/>
          <w:rFonts w:eastAsia="SimSun"/>
          <w:kern w:val="3"/>
          <w:szCs w:val="24"/>
          <w:lang w:eastAsia="en-US"/>
        </w:rPr>
        <w:footnoteReference w:id="247"/>
      </w:r>
      <w:r w:rsidR="00863029" w:rsidRPr="00A47562">
        <w:rPr>
          <w:rFonts w:eastAsia="SimSun"/>
          <w:kern w:val="3"/>
          <w:szCs w:val="24"/>
          <w:lang w:eastAsia="en-US"/>
        </w:rPr>
        <w:t>.</w:t>
      </w:r>
    </w:p>
    <w:p w:rsidR="00526053" w:rsidRDefault="00526053" w:rsidP="00F14E69">
      <w:pPr>
        <w:tabs>
          <w:tab w:val="left" w:pos="6749"/>
        </w:tabs>
        <w:suppressAutoHyphens/>
        <w:autoSpaceDN w:val="0"/>
        <w:spacing w:after="200" w:line="480" w:lineRule="auto"/>
        <w:textAlignment w:val="baseline"/>
        <w:rPr>
          <w:rFonts w:eastAsia="SimSun"/>
          <w:b/>
          <w:kern w:val="3"/>
          <w:szCs w:val="24"/>
          <w:lang w:eastAsia="en-US"/>
        </w:rPr>
      </w:pPr>
    </w:p>
    <w:p w:rsidR="00526053" w:rsidRDefault="00526053" w:rsidP="00F14E69">
      <w:pPr>
        <w:tabs>
          <w:tab w:val="left" w:pos="6749"/>
        </w:tabs>
        <w:suppressAutoHyphens/>
        <w:autoSpaceDN w:val="0"/>
        <w:spacing w:after="200" w:line="480" w:lineRule="auto"/>
        <w:textAlignment w:val="baseline"/>
        <w:rPr>
          <w:rFonts w:eastAsia="SimSun"/>
          <w:b/>
          <w:kern w:val="3"/>
          <w:szCs w:val="24"/>
          <w:lang w:eastAsia="en-US"/>
        </w:rPr>
      </w:pPr>
    </w:p>
    <w:p w:rsidR="00526053" w:rsidRDefault="00526053" w:rsidP="00F14E69">
      <w:pPr>
        <w:tabs>
          <w:tab w:val="left" w:pos="6749"/>
        </w:tabs>
        <w:suppressAutoHyphens/>
        <w:autoSpaceDN w:val="0"/>
        <w:spacing w:after="200" w:line="480" w:lineRule="auto"/>
        <w:textAlignment w:val="baseline"/>
        <w:rPr>
          <w:rFonts w:eastAsia="SimSun"/>
          <w:b/>
          <w:kern w:val="3"/>
          <w:szCs w:val="24"/>
          <w:lang w:eastAsia="en-US"/>
        </w:rPr>
      </w:pPr>
    </w:p>
    <w:p w:rsidR="00863029" w:rsidRPr="00863029" w:rsidRDefault="00144078" w:rsidP="00F14E69">
      <w:pPr>
        <w:tabs>
          <w:tab w:val="left" w:pos="6749"/>
        </w:tabs>
        <w:suppressAutoHyphens/>
        <w:autoSpaceDN w:val="0"/>
        <w:spacing w:after="200" w:line="480" w:lineRule="auto"/>
        <w:textAlignment w:val="baseline"/>
        <w:rPr>
          <w:rFonts w:eastAsia="SimSun"/>
          <w:b/>
          <w:kern w:val="3"/>
          <w:szCs w:val="24"/>
          <w:lang w:eastAsia="en-US"/>
        </w:rPr>
      </w:pPr>
      <w:r>
        <w:rPr>
          <w:rFonts w:eastAsia="SimSun"/>
          <w:b/>
          <w:kern w:val="3"/>
          <w:szCs w:val="24"/>
          <w:lang w:eastAsia="en-US"/>
        </w:rPr>
        <w:t xml:space="preserve">2.2.1.3  </w:t>
      </w:r>
      <w:r w:rsidR="0058411F">
        <w:rPr>
          <w:rFonts w:eastAsia="SimSun"/>
          <w:b/>
          <w:kern w:val="3"/>
          <w:szCs w:val="24"/>
          <w:lang w:eastAsia="en-US"/>
        </w:rPr>
        <w:t>L</w:t>
      </w:r>
      <w:r w:rsidR="00C57255" w:rsidRPr="00863029">
        <w:rPr>
          <w:rFonts w:eastAsia="SimSun"/>
          <w:b/>
          <w:kern w:val="3"/>
          <w:szCs w:val="24"/>
          <w:lang w:eastAsia="en-US"/>
        </w:rPr>
        <w:t xml:space="preserve">es politiques publiques </w:t>
      </w:r>
      <w:r w:rsidR="000E2EC5">
        <w:rPr>
          <w:rFonts w:eastAsia="SimSun"/>
          <w:b/>
          <w:kern w:val="3"/>
          <w:szCs w:val="24"/>
          <w:lang w:eastAsia="en-US"/>
        </w:rPr>
        <w:t xml:space="preserve"> relatives à </w:t>
      </w:r>
      <w:r w:rsidR="0058411F">
        <w:rPr>
          <w:rFonts w:eastAsia="SimSun"/>
          <w:b/>
          <w:kern w:val="3"/>
          <w:szCs w:val="24"/>
          <w:lang w:eastAsia="en-US"/>
        </w:rPr>
        <w:t xml:space="preserve"> protection de </w:t>
      </w:r>
      <w:r w:rsidR="000E2EC5">
        <w:rPr>
          <w:rFonts w:eastAsia="SimSun"/>
          <w:b/>
          <w:kern w:val="3"/>
          <w:szCs w:val="24"/>
          <w:lang w:eastAsia="en-US"/>
        </w:rPr>
        <w:t>l’environnement</w:t>
      </w:r>
    </w:p>
    <w:p w:rsidR="005F4188" w:rsidRDefault="00492F02" w:rsidP="009D1790">
      <w:pPr>
        <w:autoSpaceDE w:val="0"/>
        <w:autoSpaceDN w:val="0"/>
        <w:adjustRightInd w:val="0"/>
        <w:spacing w:line="480" w:lineRule="auto"/>
        <w:rPr>
          <w:rFonts w:eastAsia="SimSun"/>
          <w:kern w:val="3"/>
          <w:szCs w:val="24"/>
          <w:lang w:eastAsia="en-US"/>
        </w:rPr>
      </w:pPr>
      <w:r>
        <w:rPr>
          <w:rFonts w:eastAsia="SimSun"/>
          <w:kern w:val="3"/>
          <w:szCs w:val="24"/>
          <w:lang w:eastAsia="en-US"/>
        </w:rPr>
        <w:t>O</w:t>
      </w:r>
      <w:r w:rsidR="00073161">
        <w:rPr>
          <w:rFonts w:eastAsia="SimSun"/>
          <w:kern w:val="3"/>
          <w:szCs w:val="24"/>
          <w:lang w:eastAsia="en-US"/>
        </w:rPr>
        <w:t>utre les obligations internes</w:t>
      </w:r>
      <w:r w:rsidR="00FB245E">
        <w:rPr>
          <w:rFonts w:eastAsia="SimSun"/>
          <w:kern w:val="3"/>
          <w:szCs w:val="24"/>
          <w:lang w:eastAsia="en-US"/>
        </w:rPr>
        <w:t xml:space="preserve">, </w:t>
      </w:r>
      <w:r>
        <w:rPr>
          <w:rFonts w:eastAsia="SimSun"/>
          <w:kern w:val="3"/>
          <w:szCs w:val="24"/>
          <w:lang w:eastAsia="en-US"/>
        </w:rPr>
        <w:t>l</w:t>
      </w:r>
      <w:r w:rsidR="00A34437">
        <w:rPr>
          <w:rFonts w:eastAsia="SimSun"/>
          <w:kern w:val="3"/>
          <w:szCs w:val="24"/>
          <w:lang w:eastAsia="en-US"/>
        </w:rPr>
        <w:t xml:space="preserve">es </w:t>
      </w:r>
      <w:r w:rsidR="00FB245E">
        <w:rPr>
          <w:rFonts w:eastAsia="SimSun"/>
          <w:kern w:val="3"/>
          <w:szCs w:val="24"/>
          <w:lang w:eastAsia="en-US"/>
        </w:rPr>
        <w:t>gouvernements</w:t>
      </w:r>
      <w:r w:rsidR="005318A2">
        <w:rPr>
          <w:rFonts w:eastAsia="SimSun"/>
          <w:kern w:val="3"/>
          <w:szCs w:val="24"/>
          <w:lang w:eastAsia="en-US"/>
        </w:rPr>
        <w:t xml:space="preserve"> se sont engagés dans la signature de plusieurs </w:t>
      </w:r>
      <w:r>
        <w:rPr>
          <w:rFonts w:eastAsia="SimSun"/>
          <w:kern w:val="3"/>
          <w:szCs w:val="24"/>
          <w:lang w:eastAsia="en-US"/>
        </w:rPr>
        <w:t>conventions internationales</w:t>
      </w:r>
      <w:r w:rsidR="005318A2">
        <w:rPr>
          <w:rStyle w:val="Appelnotedebasdep"/>
          <w:rFonts w:eastAsia="SimSun"/>
          <w:kern w:val="3"/>
          <w:szCs w:val="24"/>
          <w:lang w:eastAsia="en-US"/>
        </w:rPr>
        <w:footnoteReference w:id="248"/>
      </w:r>
      <w:r w:rsidR="005318A2">
        <w:rPr>
          <w:rFonts w:eastAsia="SimSun"/>
          <w:kern w:val="3"/>
          <w:szCs w:val="24"/>
          <w:lang w:eastAsia="en-US"/>
        </w:rPr>
        <w:t xml:space="preserve"> </w:t>
      </w:r>
      <w:r>
        <w:rPr>
          <w:rFonts w:eastAsia="SimSun"/>
          <w:kern w:val="3"/>
          <w:szCs w:val="24"/>
          <w:lang w:eastAsia="en-US"/>
        </w:rPr>
        <w:t>relative</w:t>
      </w:r>
      <w:r w:rsidR="0053323B">
        <w:rPr>
          <w:rFonts w:eastAsia="SimSun"/>
          <w:kern w:val="3"/>
          <w:szCs w:val="24"/>
          <w:lang w:eastAsia="en-US"/>
        </w:rPr>
        <w:t>s</w:t>
      </w:r>
      <w:r>
        <w:rPr>
          <w:rFonts w:eastAsia="SimSun"/>
          <w:kern w:val="3"/>
          <w:szCs w:val="24"/>
          <w:lang w:eastAsia="en-US"/>
        </w:rPr>
        <w:t xml:space="preserve"> à la </w:t>
      </w:r>
      <w:r w:rsidR="005318A2">
        <w:rPr>
          <w:rFonts w:eastAsia="SimSun"/>
          <w:kern w:val="3"/>
          <w:szCs w:val="24"/>
          <w:lang w:eastAsia="en-US"/>
        </w:rPr>
        <w:t xml:space="preserve">protection </w:t>
      </w:r>
      <w:r w:rsidR="00FB245E">
        <w:rPr>
          <w:rFonts w:eastAsia="SimSun"/>
          <w:kern w:val="3"/>
          <w:szCs w:val="24"/>
          <w:lang w:eastAsia="en-US"/>
        </w:rPr>
        <w:t>de l’environnement nécessitant l’adoption de mesure</w:t>
      </w:r>
      <w:r w:rsidR="00073161">
        <w:rPr>
          <w:rFonts w:eastAsia="SimSun"/>
          <w:kern w:val="3"/>
          <w:szCs w:val="24"/>
          <w:lang w:eastAsia="en-US"/>
        </w:rPr>
        <w:t>s</w:t>
      </w:r>
      <w:r w:rsidR="00FB245E">
        <w:rPr>
          <w:rFonts w:eastAsia="SimSun"/>
          <w:kern w:val="3"/>
          <w:szCs w:val="24"/>
          <w:lang w:eastAsia="en-US"/>
        </w:rPr>
        <w:t xml:space="preserve"> internes </w:t>
      </w:r>
      <w:r w:rsidR="00073161">
        <w:rPr>
          <w:rFonts w:eastAsia="SimSun"/>
          <w:kern w:val="3"/>
          <w:szCs w:val="24"/>
          <w:lang w:eastAsia="en-US"/>
        </w:rPr>
        <w:t xml:space="preserve">drastiques, </w:t>
      </w:r>
      <w:r w:rsidR="00FB245E">
        <w:rPr>
          <w:rFonts w:eastAsia="SimSun"/>
          <w:kern w:val="3"/>
          <w:szCs w:val="24"/>
          <w:lang w:eastAsia="en-US"/>
        </w:rPr>
        <w:t>qui</w:t>
      </w:r>
      <w:r w:rsidR="00073161">
        <w:rPr>
          <w:rFonts w:eastAsia="SimSun"/>
          <w:kern w:val="3"/>
          <w:szCs w:val="24"/>
          <w:lang w:eastAsia="en-US"/>
        </w:rPr>
        <w:t xml:space="preserve"> souvent </w:t>
      </w:r>
      <w:r w:rsidR="00FB245E">
        <w:rPr>
          <w:rFonts w:eastAsia="SimSun"/>
          <w:kern w:val="3"/>
          <w:szCs w:val="24"/>
          <w:lang w:eastAsia="en-US"/>
        </w:rPr>
        <w:t xml:space="preserve"> contrastent  avec  les intérêts  des investisseurs privé</w:t>
      </w:r>
      <w:r w:rsidR="00073161">
        <w:rPr>
          <w:rFonts w:eastAsia="SimSun"/>
          <w:kern w:val="3"/>
          <w:szCs w:val="24"/>
          <w:lang w:eastAsia="en-US"/>
        </w:rPr>
        <w:t>s</w:t>
      </w:r>
      <w:r w:rsidR="00FB245E">
        <w:rPr>
          <w:rFonts w:eastAsia="SimSun"/>
          <w:kern w:val="3"/>
          <w:szCs w:val="24"/>
          <w:lang w:eastAsia="en-US"/>
        </w:rPr>
        <w:t>.</w:t>
      </w:r>
      <w:r w:rsidR="005318A2">
        <w:rPr>
          <w:rFonts w:eastAsia="SimSun"/>
          <w:kern w:val="3"/>
          <w:szCs w:val="24"/>
          <w:lang w:eastAsia="en-US"/>
        </w:rPr>
        <w:t xml:space="preserve"> </w:t>
      </w:r>
    </w:p>
    <w:p w:rsidR="00A6165D" w:rsidRDefault="00A6165D" w:rsidP="009D1790">
      <w:pPr>
        <w:autoSpaceDE w:val="0"/>
        <w:autoSpaceDN w:val="0"/>
        <w:adjustRightInd w:val="0"/>
        <w:spacing w:line="480" w:lineRule="auto"/>
        <w:rPr>
          <w:szCs w:val="24"/>
          <w:lang w:eastAsia="fr-CA"/>
        </w:rPr>
      </w:pPr>
      <w:r>
        <w:rPr>
          <w:szCs w:val="24"/>
          <w:lang w:eastAsia="fr-CA"/>
        </w:rPr>
        <w:t xml:space="preserve">Dans la sentence </w:t>
      </w:r>
      <w:r w:rsidR="005951D5">
        <w:rPr>
          <w:i/>
          <w:szCs w:val="24"/>
          <w:lang w:eastAsia="fr-CA"/>
        </w:rPr>
        <w:t>S.D. Myers</w:t>
      </w:r>
      <w:r w:rsidR="00284DAE">
        <w:rPr>
          <w:i/>
          <w:szCs w:val="24"/>
          <w:lang w:eastAsia="fr-CA"/>
        </w:rPr>
        <w:t xml:space="preserve"> </w:t>
      </w:r>
      <w:r>
        <w:rPr>
          <w:i/>
          <w:szCs w:val="24"/>
          <w:lang w:eastAsia="fr-CA"/>
        </w:rPr>
        <w:t>c</w:t>
      </w:r>
      <w:r w:rsidR="00284DAE">
        <w:rPr>
          <w:i/>
          <w:szCs w:val="24"/>
          <w:lang w:eastAsia="fr-CA"/>
        </w:rPr>
        <w:t>.</w:t>
      </w:r>
      <w:r>
        <w:rPr>
          <w:i/>
          <w:szCs w:val="24"/>
          <w:lang w:eastAsia="fr-CA"/>
        </w:rPr>
        <w:t xml:space="preserve"> Canada</w:t>
      </w:r>
      <w:r w:rsidR="005F4188">
        <w:rPr>
          <w:rStyle w:val="Appelnotedebasdep"/>
          <w:i/>
          <w:szCs w:val="24"/>
          <w:lang w:eastAsia="fr-CA"/>
        </w:rPr>
        <w:footnoteReference w:id="249"/>
      </w:r>
      <w:r>
        <w:rPr>
          <w:i/>
          <w:szCs w:val="24"/>
          <w:lang w:eastAsia="fr-CA"/>
        </w:rPr>
        <w:t xml:space="preserve">, </w:t>
      </w:r>
      <w:r>
        <w:rPr>
          <w:szCs w:val="24"/>
          <w:lang w:eastAsia="fr-CA"/>
        </w:rPr>
        <w:t xml:space="preserve">un tribunal arbitral constitué en vertu du règlement d’arbitrage de la CNUDCI a jugé qu’une législation gouvernementale interdisant l’importation les </w:t>
      </w:r>
      <w:r w:rsidRPr="00674820">
        <w:rPr>
          <w:i/>
          <w:szCs w:val="24"/>
          <w:lang w:eastAsia="fr-CA"/>
        </w:rPr>
        <w:t>Biphenyles Polyclorés</w:t>
      </w:r>
      <w:r w:rsidR="00FB245E">
        <w:rPr>
          <w:szCs w:val="24"/>
          <w:lang w:eastAsia="fr-CA"/>
        </w:rPr>
        <w:t xml:space="preserve"> </w:t>
      </w:r>
      <w:r>
        <w:rPr>
          <w:szCs w:val="24"/>
          <w:lang w:eastAsia="fr-CA"/>
        </w:rPr>
        <w:t>(BPC) au Canada c</w:t>
      </w:r>
      <w:r w:rsidR="005819DA">
        <w:rPr>
          <w:szCs w:val="24"/>
          <w:lang w:eastAsia="fr-CA"/>
        </w:rPr>
        <w:t xml:space="preserve">onstituait une violation  des </w:t>
      </w:r>
      <w:r>
        <w:rPr>
          <w:szCs w:val="24"/>
          <w:lang w:eastAsia="fr-CA"/>
        </w:rPr>
        <w:t>oblig</w:t>
      </w:r>
      <w:r w:rsidR="005819DA">
        <w:rPr>
          <w:szCs w:val="24"/>
          <w:lang w:eastAsia="fr-CA"/>
        </w:rPr>
        <w:t xml:space="preserve">ations visées dans le traité de l’ALENA. </w:t>
      </w:r>
      <w:r>
        <w:rPr>
          <w:szCs w:val="24"/>
          <w:lang w:eastAsia="fr-CA"/>
        </w:rPr>
        <w:t>En dépit de la justification du  gouvernement tentant de démont</w:t>
      </w:r>
      <w:r w:rsidR="0053323B">
        <w:rPr>
          <w:szCs w:val="24"/>
          <w:lang w:eastAsia="fr-CA"/>
        </w:rPr>
        <w:t xml:space="preserve">rer la </w:t>
      </w:r>
      <w:r>
        <w:rPr>
          <w:szCs w:val="24"/>
          <w:lang w:eastAsia="fr-CA"/>
        </w:rPr>
        <w:t xml:space="preserve">conformité de la législation à la </w:t>
      </w:r>
      <w:r w:rsidRPr="00274864">
        <w:rPr>
          <w:i/>
          <w:szCs w:val="24"/>
          <w:lang w:eastAsia="fr-CA"/>
        </w:rPr>
        <w:t>Convention</w:t>
      </w:r>
      <w:r>
        <w:rPr>
          <w:i/>
          <w:szCs w:val="24"/>
          <w:lang w:eastAsia="fr-CA"/>
        </w:rPr>
        <w:t xml:space="preserve"> de </w:t>
      </w:r>
      <w:r w:rsidR="005951D5">
        <w:rPr>
          <w:i/>
          <w:szCs w:val="24"/>
          <w:lang w:eastAsia="fr-CA"/>
        </w:rPr>
        <w:t>Bâ</w:t>
      </w:r>
      <w:r w:rsidR="005951D5" w:rsidRPr="00274864">
        <w:rPr>
          <w:i/>
          <w:szCs w:val="24"/>
          <w:lang w:eastAsia="fr-CA"/>
        </w:rPr>
        <w:t>le</w:t>
      </w:r>
      <w:r w:rsidRPr="00274864">
        <w:rPr>
          <w:i/>
          <w:szCs w:val="24"/>
          <w:lang w:eastAsia="fr-CA"/>
        </w:rPr>
        <w:t xml:space="preserve"> sur le contrôle </w:t>
      </w:r>
      <w:r>
        <w:rPr>
          <w:i/>
          <w:szCs w:val="24"/>
          <w:lang w:eastAsia="fr-CA"/>
        </w:rPr>
        <w:t xml:space="preserve">des mouvements </w:t>
      </w:r>
      <w:proofErr w:type="spellStart"/>
      <w:r w:rsidRPr="00274864">
        <w:rPr>
          <w:i/>
          <w:szCs w:val="24"/>
          <w:lang w:eastAsia="fr-CA"/>
        </w:rPr>
        <w:t>trans</w:t>
      </w:r>
      <w:r>
        <w:rPr>
          <w:i/>
          <w:szCs w:val="24"/>
          <w:lang w:eastAsia="fr-CA"/>
        </w:rPr>
        <w:t>-</w:t>
      </w:r>
      <w:r w:rsidR="005951D5">
        <w:rPr>
          <w:i/>
          <w:szCs w:val="24"/>
          <w:lang w:eastAsia="fr-CA"/>
        </w:rPr>
        <w:t>frontiè</w:t>
      </w:r>
      <w:r w:rsidR="005819DA">
        <w:rPr>
          <w:i/>
          <w:szCs w:val="24"/>
          <w:lang w:eastAsia="fr-CA"/>
        </w:rPr>
        <w:t>res</w:t>
      </w:r>
      <w:proofErr w:type="spellEnd"/>
      <w:r w:rsidR="005819DA">
        <w:rPr>
          <w:i/>
          <w:szCs w:val="24"/>
          <w:lang w:eastAsia="fr-CA"/>
        </w:rPr>
        <w:t xml:space="preserve"> de déchets </w:t>
      </w:r>
      <w:r w:rsidRPr="00274864">
        <w:rPr>
          <w:i/>
          <w:szCs w:val="24"/>
          <w:lang w:eastAsia="fr-CA"/>
        </w:rPr>
        <w:t>dangereux  et de leur élimination</w:t>
      </w:r>
      <w:proofErr w:type="gramStart"/>
      <w:r>
        <w:rPr>
          <w:i/>
          <w:szCs w:val="24"/>
          <w:lang w:eastAsia="fr-CA"/>
        </w:rPr>
        <w:t>,</w:t>
      </w:r>
      <w:proofErr w:type="gramEnd"/>
      <w:r>
        <w:rPr>
          <w:rStyle w:val="Appelnotedebasdep"/>
          <w:i/>
          <w:szCs w:val="24"/>
          <w:lang w:eastAsia="fr-CA"/>
        </w:rPr>
        <w:footnoteReference w:id="250"/>
      </w:r>
      <w:r w:rsidR="0053323B">
        <w:rPr>
          <w:szCs w:val="24"/>
          <w:lang w:eastAsia="fr-CA"/>
        </w:rPr>
        <w:t xml:space="preserve">en raison de </w:t>
      </w:r>
      <w:r>
        <w:rPr>
          <w:szCs w:val="24"/>
          <w:lang w:eastAsia="fr-CA"/>
        </w:rPr>
        <w:t xml:space="preserve">la </w:t>
      </w:r>
      <w:r w:rsidR="0093505B">
        <w:rPr>
          <w:szCs w:val="24"/>
          <w:lang w:eastAsia="fr-CA"/>
        </w:rPr>
        <w:t xml:space="preserve">nocivité de ces produits </w:t>
      </w:r>
      <w:r w:rsidRPr="00674820">
        <w:rPr>
          <w:szCs w:val="24"/>
          <w:lang w:eastAsia="fr-CA"/>
        </w:rPr>
        <w:t>chimiques pour l’environnem</w:t>
      </w:r>
      <w:r>
        <w:rPr>
          <w:szCs w:val="24"/>
          <w:lang w:eastAsia="fr-CA"/>
        </w:rPr>
        <w:t xml:space="preserve">ent, </w:t>
      </w:r>
      <w:r w:rsidRPr="00674820">
        <w:rPr>
          <w:szCs w:val="24"/>
          <w:lang w:eastAsia="fr-CA"/>
        </w:rPr>
        <w:t>l</w:t>
      </w:r>
      <w:r>
        <w:rPr>
          <w:szCs w:val="24"/>
          <w:lang w:eastAsia="fr-CA"/>
        </w:rPr>
        <w:t>e C</w:t>
      </w:r>
      <w:r w:rsidRPr="00674820">
        <w:rPr>
          <w:szCs w:val="24"/>
          <w:lang w:eastAsia="fr-CA"/>
        </w:rPr>
        <w:t xml:space="preserve">anada  a été condamné </w:t>
      </w:r>
      <w:r w:rsidR="004E09B6">
        <w:rPr>
          <w:szCs w:val="24"/>
          <w:lang w:eastAsia="fr-CA"/>
        </w:rPr>
        <w:t xml:space="preserve">à </w:t>
      </w:r>
      <w:r w:rsidR="004E09B6" w:rsidRPr="00BB4E5B">
        <w:rPr>
          <w:szCs w:val="24"/>
          <w:lang w:eastAsia="fr-CA"/>
        </w:rPr>
        <w:t xml:space="preserve">payer </w:t>
      </w:r>
      <w:r w:rsidR="005B4D8A">
        <w:rPr>
          <w:szCs w:val="24"/>
          <w:lang w:eastAsia="fr-CA"/>
        </w:rPr>
        <w:t xml:space="preserve"> $ U.S</w:t>
      </w:r>
      <w:r w:rsidR="0053323B" w:rsidRPr="00BB4E5B">
        <w:rPr>
          <w:szCs w:val="24"/>
          <w:lang w:eastAsia="fr-CA"/>
        </w:rPr>
        <w:t xml:space="preserve"> 6.5 millions</w:t>
      </w:r>
      <w:r w:rsidR="00C6190C">
        <w:rPr>
          <w:szCs w:val="24"/>
          <w:lang w:eastAsia="fr-CA"/>
        </w:rPr>
        <w:t xml:space="preserve"> </w:t>
      </w:r>
      <w:r w:rsidR="00CF3E70">
        <w:rPr>
          <w:szCs w:val="24"/>
          <w:lang w:eastAsia="fr-CA"/>
        </w:rPr>
        <w:t xml:space="preserve">(ci-après $) </w:t>
      </w:r>
      <w:r w:rsidR="0053323B">
        <w:rPr>
          <w:szCs w:val="24"/>
          <w:lang w:eastAsia="fr-CA"/>
        </w:rPr>
        <w:t xml:space="preserve"> </w:t>
      </w:r>
      <w:r w:rsidR="005951D5">
        <w:rPr>
          <w:szCs w:val="24"/>
          <w:lang w:eastAsia="fr-CA"/>
        </w:rPr>
        <w:t>à l’entreprise S.D Myers</w:t>
      </w:r>
    </w:p>
    <w:p w:rsidR="009D1790" w:rsidRPr="00A6165D" w:rsidRDefault="00CE51D3" w:rsidP="009D1790">
      <w:pPr>
        <w:autoSpaceDE w:val="0"/>
        <w:autoSpaceDN w:val="0"/>
        <w:adjustRightInd w:val="0"/>
        <w:spacing w:line="480" w:lineRule="auto"/>
        <w:rPr>
          <w:szCs w:val="24"/>
          <w:lang w:eastAsia="fr-CA"/>
        </w:rPr>
      </w:pPr>
      <w:r>
        <w:rPr>
          <w:rFonts w:eastAsia="SimSun"/>
          <w:kern w:val="3"/>
          <w:szCs w:val="24"/>
          <w:lang w:eastAsia="en-US"/>
        </w:rPr>
        <w:t xml:space="preserve">Le 30 </w:t>
      </w:r>
      <w:r w:rsidR="0053323B">
        <w:rPr>
          <w:rFonts w:eastAsia="SimSun"/>
          <w:kern w:val="3"/>
          <w:szCs w:val="24"/>
          <w:lang w:eastAsia="en-US"/>
        </w:rPr>
        <w:t>a</w:t>
      </w:r>
      <w:r w:rsidR="003C2A13">
        <w:rPr>
          <w:rFonts w:eastAsia="SimSun"/>
          <w:kern w:val="3"/>
          <w:szCs w:val="24"/>
          <w:lang w:eastAsia="en-US"/>
        </w:rPr>
        <w:t>oû</w:t>
      </w:r>
      <w:r>
        <w:rPr>
          <w:rFonts w:eastAsia="SimSun"/>
          <w:kern w:val="3"/>
          <w:szCs w:val="24"/>
          <w:lang w:eastAsia="en-US"/>
        </w:rPr>
        <w:t xml:space="preserve">t </w:t>
      </w:r>
      <w:r w:rsidR="00742799">
        <w:rPr>
          <w:rFonts w:eastAsia="SimSun"/>
          <w:kern w:val="3"/>
          <w:szCs w:val="24"/>
          <w:lang w:eastAsia="en-US"/>
        </w:rPr>
        <w:t>2000,</w:t>
      </w:r>
      <w:r w:rsidR="00674FF1">
        <w:rPr>
          <w:rFonts w:eastAsia="SimSun"/>
          <w:kern w:val="3"/>
          <w:szCs w:val="24"/>
          <w:lang w:eastAsia="en-US"/>
        </w:rPr>
        <w:t xml:space="preserve"> </w:t>
      </w:r>
      <w:r>
        <w:rPr>
          <w:rFonts w:eastAsia="SimSun"/>
          <w:kern w:val="3"/>
          <w:szCs w:val="24"/>
          <w:lang w:eastAsia="en-US"/>
        </w:rPr>
        <w:t xml:space="preserve">le Mexique a été reconnu coupable d’expropriation </w:t>
      </w:r>
      <w:r w:rsidR="00742799">
        <w:rPr>
          <w:rFonts w:eastAsia="SimSun"/>
          <w:kern w:val="3"/>
          <w:szCs w:val="24"/>
          <w:lang w:eastAsia="en-US"/>
        </w:rPr>
        <w:t>illégale con</w:t>
      </w:r>
      <w:r w:rsidR="005951D5">
        <w:rPr>
          <w:rFonts w:eastAsia="SimSun"/>
          <w:kern w:val="3"/>
          <w:szCs w:val="24"/>
          <w:lang w:eastAsia="en-US"/>
        </w:rPr>
        <w:t xml:space="preserve">tre l’entreprise américaine </w:t>
      </w:r>
      <w:proofErr w:type="spellStart"/>
      <w:r w:rsidR="005951D5">
        <w:rPr>
          <w:rFonts w:eastAsia="SimSun"/>
          <w:kern w:val="3"/>
          <w:szCs w:val="24"/>
          <w:lang w:eastAsia="en-US"/>
        </w:rPr>
        <w:t>Metalclad</w:t>
      </w:r>
      <w:proofErr w:type="spellEnd"/>
      <w:r w:rsidR="00C6190C">
        <w:rPr>
          <w:rFonts w:eastAsia="SimSun"/>
          <w:kern w:val="3"/>
          <w:szCs w:val="24"/>
          <w:lang w:eastAsia="en-US"/>
        </w:rPr>
        <w:t xml:space="preserve"> par un tribunal </w:t>
      </w:r>
      <w:r>
        <w:rPr>
          <w:rFonts w:eastAsia="SimSun"/>
          <w:kern w:val="3"/>
          <w:szCs w:val="24"/>
          <w:lang w:eastAsia="en-US"/>
        </w:rPr>
        <w:t xml:space="preserve">du </w:t>
      </w:r>
      <w:r w:rsidR="00742799">
        <w:rPr>
          <w:rFonts w:eastAsia="SimSun"/>
          <w:kern w:val="3"/>
          <w:szCs w:val="24"/>
          <w:lang w:eastAsia="en-US"/>
        </w:rPr>
        <w:t>CIRDI</w:t>
      </w:r>
      <w:r w:rsidR="00C6190C">
        <w:rPr>
          <w:rFonts w:eastAsia="SimSun"/>
          <w:kern w:val="3"/>
          <w:szCs w:val="24"/>
          <w:lang w:eastAsia="en-US"/>
        </w:rPr>
        <w:t>. Ce dernier</w:t>
      </w:r>
      <w:r w:rsidR="0053323B">
        <w:rPr>
          <w:rFonts w:eastAsia="SimSun"/>
          <w:kern w:val="3"/>
          <w:szCs w:val="24"/>
          <w:lang w:eastAsia="en-US"/>
        </w:rPr>
        <w:t xml:space="preserve"> </w:t>
      </w:r>
      <w:r>
        <w:rPr>
          <w:rFonts w:eastAsia="SimSun"/>
          <w:kern w:val="3"/>
          <w:szCs w:val="24"/>
          <w:lang w:eastAsia="en-US"/>
        </w:rPr>
        <w:t xml:space="preserve"> </w:t>
      </w:r>
      <w:r w:rsidR="0053323B">
        <w:rPr>
          <w:rFonts w:eastAsia="SimSun"/>
          <w:kern w:val="3"/>
          <w:szCs w:val="24"/>
          <w:lang w:eastAsia="en-US"/>
        </w:rPr>
        <w:t>estimait</w:t>
      </w:r>
      <w:r w:rsidR="00B8455A">
        <w:rPr>
          <w:rFonts w:eastAsia="SimSun"/>
          <w:kern w:val="3"/>
          <w:szCs w:val="24"/>
          <w:lang w:eastAsia="en-US"/>
        </w:rPr>
        <w:t xml:space="preserve">  que </w:t>
      </w:r>
      <w:r w:rsidR="00C15A10">
        <w:rPr>
          <w:rFonts w:eastAsia="SimSun"/>
          <w:kern w:val="3"/>
          <w:szCs w:val="24"/>
          <w:lang w:eastAsia="en-US"/>
        </w:rPr>
        <w:t>la</w:t>
      </w:r>
      <w:r w:rsidR="00B8455A">
        <w:rPr>
          <w:rFonts w:eastAsia="SimSun"/>
          <w:kern w:val="3"/>
          <w:szCs w:val="24"/>
          <w:lang w:eastAsia="en-US"/>
        </w:rPr>
        <w:t xml:space="preserve"> décision  de </w:t>
      </w:r>
      <w:r w:rsidR="00742799">
        <w:rPr>
          <w:rFonts w:eastAsia="SimSun"/>
          <w:kern w:val="3"/>
          <w:szCs w:val="24"/>
          <w:lang w:eastAsia="en-US"/>
        </w:rPr>
        <w:t>la municipalité</w:t>
      </w:r>
      <w:r w:rsidR="00B8455A">
        <w:rPr>
          <w:rFonts w:eastAsia="SimSun"/>
          <w:kern w:val="3"/>
          <w:szCs w:val="24"/>
          <w:lang w:eastAsia="en-US"/>
        </w:rPr>
        <w:t xml:space="preserve"> Guadalcasar</w:t>
      </w:r>
      <w:r>
        <w:rPr>
          <w:rFonts w:eastAsia="SimSun"/>
          <w:kern w:val="3"/>
          <w:szCs w:val="24"/>
          <w:lang w:eastAsia="en-US"/>
        </w:rPr>
        <w:t xml:space="preserve"> de </w:t>
      </w:r>
      <w:r w:rsidR="00B8455A">
        <w:rPr>
          <w:rFonts w:eastAsia="SimSun"/>
          <w:kern w:val="3"/>
          <w:szCs w:val="24"/>
          <w:lang w:eastAsia="en-US"/>
        </w:rPr>
        <w:t>refu</w:t>
      </w:r>
      <w:r>
        <w:rPr>
          <w:rFonts w:eastAsia="SimSun"/>
          <w:kern w:val="3"/>
          <w:szCs w:val="24"/>
          <w:lang w:eastAsia="en-US"/>
        </w:rPr>
        <w:t xml:space="preserve">ser un permis d’exploitation à l’entreprise </w:t>
      </w:r>
      <w:r w:rsidR="00B8455A">
        <w:rPr>
          <w:rFonts w:eastAsia="SimSun"/>
          <w:kern w:val="3"/>
          <w:szCs w:val="24"/>
          <w:lang w:eastAsia="en-US"/>
        </w:rPr>
        <w:t xml:space="preserve">en </w:t>
      </w:r>
      <w:r w:rsidR="00B8455A">
        <w:rPr>
          <w:rFonts w:eastAsia="SimSun"/>
          <w:kern w:val="3"/>
          <w:szCs w:val="24"/>
          <w:lang w:eastAsia="en-US"/>
        </w:rPr>
        <w:lastRenderedPageBreak/>
        <w:t>prétendan</w:t>
      </w:r>
      <w:r w:rsidR="0053323B">
        <w:rPr>
          <w:rFonts w:eastAsia="SimSun"/>
          <w:kern w:val="3"/>
          <w:szCs w:val="24"/>
          <w:lang w:eastAsia="en-US"/>
        </w:rPr>
        <w:t xml:space="preserve">t que l’exploitation d’une </w:t>
      </w:r>
      <w:r w:rsidR="00B8455A">
        <w:rPr>
          <w:rFonts w:eastAsia="SimSun"/>
          <w:kern w:val="3"/>
          <w:szCs w:val="24"/>
          <w:lang w:eastAsia="en-US"/>
        </w:rPr>
        <w:t>usine de tr</w:t>
      </w:r>
      <w:r>
        <w:rPr>
          <w:rFonts w:eastAsia="SimSun"/>
          <w:kern w:val="3"/>
          <w:szCs w:val="24"/>
          <w:lang w:eastAsia="en-US"/>
        </w:rPr>
        <w:t xml:space="preserve">aitement de déchets toxiques aurait des  effets </w:t>
      </w:r>
      <w:r w:rsidR="00B8455A">
        <w:rPr>
          <w:rFonts w:eastAsia="SimSun"/>
          <w:kern w:val="3"/>
          <w:szCs w:val="24"/>
          <w:lang w:eastAsia="en-US"/>
        </w:rPr>
        <w:t>écologiques majeurs</w:t>
      </w:r>
      <w:r w:rsidR="0053323B">
        <w:rPr>
          <w:rFonts w:eastAsia="SimSun"/>
          <w:kern w:val="3"/>
          <w:szCs w:val="24"/>
          <w:lang w:eastAsia="en-US"/>
        </w:rPr>
        <w:t xml:space="preserve">, </w:t>
      </w:r>
      <w:r w:rsidR="00285687">
        <w:rPr>
          <w:rFonts w:eastAsia="SimSun"/>
          <w:kern w:val="3"/>
          <w:szCs w:val="24"/>
          <w:lang w:eastAsia="en-US"/>
        </w:rPr>
        <w:t xml:space="preserve"> </w:t>
      </w:r>
      <w:r w:rsidR="00B8455A">
        <w:rPr>
          <w:rFonts w:eastAsia="SimSun"/>
          <w:kern w:val="3"/>
          <w:szCs w:val="24"/>
          <w:lang w:eastAsia="en-US"/>
        </w:rPr>
        <w:t>contreviendrait  aux  dispositions  de l’</w:t>
      </w:r>
      <w:r w:rsidR="005951D5">
        <w:rPr>
          <w:rFonts w:eastAsia="SimSun"/>
          <w:kern w:val="3"/>
          <w:szCs w:val="24"/>
          <w:lang w:eastAsia="en-US"/>
        </w:rPr>
        <w:t>Accord de Libre-É</w:t>
      </w:r>
      <w:r w:rsidR="00B8455A">
        <w:rPr>
          <w:rFonts w:eastAsia="SimSun"/>
          <w:kern w:val="3"/>
          <w:szCs w:val="24"/>
          <w:lang w:eastAsia="en-US"/>
        </w:rPr>
        <w:t>change  Nord-Américain</w:t>
      </w:r>
      <w:r>
        <w:rPr>
          <w:rFonts w:eastAsia="SimSun"/>
          <w:kern w:val="3"/>
          <w:szCs w:val="24"/>
          <w:lang w:eastAsia="en-US"/>
        </w:rPr>
        <w:t xml:space="preserve"> </w:t>
      </w:r>
      <w:r w:rsidR="007B3A18">
        <w:rPr>
          <w:rFonts w:eastAsia="SimSun"/>
          <w:kern w:val="3"/>
          <w:szCs w:val="24"/>
          <w:lang w:eastAsia="en-US"/>
        </w:rPr>
        <w:t>(</w:t>
      </w:r>
      <w:r w:rsidR="00742799">
        <w:rPr>
          <w:rFonts w:eastAsia="SimSun"/>
          <w:kern w:val="3"/>
          <w:szCs w:val="24"/>
          <w:lang w:eastAsia="en-US"/>
        </w:rPr>
        <w:t>ALENA</w:t>
      </w:r>
      <w:r w:rsidR="00B8455A">
        <w:rPr>
          <w:rFonts w:eastAsia="SimSun"/>
          <w:kern w:val="3"/>
          <w:szCs w:val="24"/>
          <w:lang w:eastAsia="en-US"/>
        </w:rPr>
        <w:t>)</w:t>
      </w:r>
      <w:r w:rsidR="00475EE8">
        <w:rPr>
          <w:rStyle w:val="Appelnotedebasdep"/>
          <w:rFonts w:eastAsia="SimSun"/>
          <w:kern w:val="3"/>
          <w:szCs w:val="24"/>
          <w:lang w:eastAsia="en-US"/>
        </w:rPr>
        <w:footnoteReference w:id="251"/>
      </w:r>
      <w:r>
        <w:rPr>
          <w:rFonts w:eastAsia="SimSun"/>
          <w:kern w:val="3"/>
          <w:szCs w:val="24"/>
          <w:lang w:eastAsia="en-US"/>
        </w:rPr>
        <w:t xml:space="preserve">. </w:t>
      </w:r>
      <w:r w:rsidR="00436B89">
        <w:rPr>
          <w:rFonts w:eastAsia="SimSun"/>
          <w:kern w:val="3"/>
          <w:szCs w:val="24"/>
          <w:lang w:eastAsia="en-US"/>
        </w:rPr>
        <w:t>A</w:t>
      </w:r>
      <w:r>
        <w:rPr>
          <w:rFonts w:eastAsia="SimSun"/>
          <w:kern w:val="3"/>
          <w:szCs w:val="24"/>
          <w:lang w:eastAsia="en-US"/>
        </w:rPr>
        <w:t xml:space="preserve">ux yeux des </w:t>
      </w:r>
      <w:r w:rsidR="00475EE8" w:rsidRPr="00475EE8">
        <w:rPr>
          <w:rFonts w:eastAsia="SimSun"/>
          <w:kern w:val="3"/>
          <w:szCs w:val="24"/>
          <w:lang w:eastAsia="en-US"/>
        </w:rPr>
        <w:t>arbitres</w:t>
      </w:r>
      <w:r w:rsidR="003C2A13">
        <w:rPr>
          <w:rFonts w:eastAsia="SimSun"/>
          <w:kern w:val="3"/>
          <w:szCs w:val="24"/>
          <w:lang w:eastAsia="en-US"/>
        </w:rPr>
        <w:t>,</w:t>
      </w:r>
      <w:r w:rsidR="00621B27">
        <w:rPr>
          <w:rFonts w:eastAsia="SimSun"/>
          <w:kern w:val="3"/>
          <w:szCs w:val="24"/>
          <w:lang w:eastAsia="en-US"/>
        </w:rPr>
        <w:t xml:space="preserve"> une </w:t>
      </w:r>
      <w:r>
        <w:rPr>
          <w:rFonts w:eastAsia="SimSun"/>
          <w:kern w:val="3"/>
          <w:szCs w:val="24"/>
          <w:lang w:eastAsia="en-US"/>
        </w:rPr>
        <w:t xml:space="preserve">telle mesure constitue </w:t>
      </w:r>
      <w:r w:rsidR="00436B89">
        <w:rPr>
          <w:rFonts w:eastAsia="SimSun"/>
          <w:kern w:val="3"/>
          <w:szCs w:val="24"/>
          <w:lang w:eastAsia="en-US"/>
        </w:rPr>
        <w:t xml:space="preserve">une </w:t>
      </w:r>
      <w:r w:rsidR="00475EE8" w:rsidRPr="00475EE8">
        <w:rPr>
          <w:rFonts w:eastAsia="SimSun"/>
          <w:kern w:val="3"/>
          <w:szCs w:val="24"/>
          <w:lang w:eastAsia="en-US"/>
        </w:rPr>
        <w:t>expro</w:t>
      </w:r>
      <w:r w:rsidR="00475EE8">
        <w:rPr>
          <w:rFonts w:eastAsia="SimSun"/>
          <w:kern w:val="3"/>
          <w:szCs w:val="24"/>
          <w:lang w:eastAsia="en-US"/>
        </w:rPr>
        <w:t>priation indi</w:t>
      </w:r>
      <w:r w:rsidR="00475EE8" w:rsidRPr="00475EE8">
        <w:rPr>
          <w:rFonts w:eastAsia="SimSun"/>
          <w:kern w:val="3"/>
          <w:szCs w:val="24"/>
          <w:lang w:eastAsia="en-US"/>
        </w:rPr>
        <w:t>recte</w:t>
      </w:r>
      <w:r w:rsidR="00C6190C">
        <w:rPr>
          <w:rStyle w:val="Appelnotedebasdep"/>
          <w:rFonts w:eastAsia="SimSun"/>
          <w:kern w:val="3"/>
          <w:szCs w:val="24"/>
          <w:lang w:eastAsia="en-US"/>
        </w:rPr>
        <w:footnoteReference w:id="252"/>
      </w:r>
      <w:r w:rsidR="005B4D8A">
        <w:rPr>
          <w:rFonts w:eastAsia="SimSun"/>
          <w:kern w:val="3"/>
          <w:szCs w:val="24"/>
          <w:lang w:eastAsia="en-US"/>
        </w:rPr>
        <w:t>. Donc, il est évident que dans  ces circonstances</w:t>
      </w:r>
      <w:r w:rsidR="00546BD3">
        <w:rPr>
          <w:rFonts w:eastAsia="SimSun"/>
          <w:kern w:val="3"/>
          <w:szCs w:val="24"/>
          <w:lang w:eastAsia="en-US"/>
        </w:rPr>
        <w:t>,</w:t>
      </w:r>
      <w:r w:rsidR="00475EE8" w:rsidRPr="00475EE8">
        <w:rPr>
          <w:rFonts w:eastAsia="SimSun"/>
          <w:kern w:val="3"/>
          <w:szCs w:val="24"/>
          <w:lang w:eastAsia="en-US"/>
        </w:rPr>
        <w:t> </w:t>
      </w:r>
      <w:r w:rsidR="005B4D8A">
        <w:rPr>
          <w:rFonts w:eastAsia="SimSun"/>
          <w:kern w:val="3"/>
          <w:szCs w:val="24"/>
          <w:lang w:eastAsia="en-US"/>
        </w:rPr>
        <w:t>les arbitres</w:t>
      </w:r>
      <w:r w:rsidR="00436B89">
        <w:rPr>
          <w:rFonts w:eastAsia="SimSun"/>
          <w:kern w:val="3"/>
          <w:szCs w:val="24"/>
          <w:lang w:eastAsia="en-US"/>
        </w:rPr>
        <w:t xml:space="preserve"> </w:t>
      </w:r>
      <w:r w:rsidR="00C15A10">
        <w:rPr>
          <w:rFonts w:eastAsia="SimSun"/>
          <w:kern w:val="3"/>
          <w:szCs w:val="24"/>
          <w:lang w:eastAsia="en-US"/>
        </w:rPr>
        <w:t xml:space="preserve">ne </w:t>
      </w:r>
      <w:r w:rsidR="005B4D8A">
        <w:rPr>
          <w:rFonts w:eastAsia="SimSun"/>
          <w:kern w:val="3"/>
          <w:szCs w:val="24"/>
          <w:lang w:eastAsia="en-US"/>
        </w:rPr>
        <w:t>semble</w:t>
      </w:r>
      <w:r w:rsidR="00546BD3">
        <w:rPr>
          <w:rFonts w:eastAsia="SimSun"/>
          <w:kern w:val="3"/>
          <w:szCs w:val="24"/>
          <w:lang w:eastAsia="en-US"/>
        </w:rPr>
        <w:t>nt</w:t>
      </w:r>
      <w:r w:rsidR="005B4D8A">
        <w:rPr>
          <w:rFonts w:eastAsia="SimSun"/>
          <w:kern w:val="3"/>
          <w:szCs w:val="24"/>
          <w:lang w:eastAsia="en-US"/>
        </w:rPr>
        <w:t xml:space="preserve"> guère s’intéresser</w:t>
      </w:r>
      <w:r w:rsidR="00C15A10">
        <w:rPr>
          <w:rFonts w:eastAsia="SimSun"/>
          <w:kern w:val="3"/>
          <w:szCs w:val="24"/>
          <w:lang w:eastAsia="en-US"/>
        </w:rPr>
        <w:t xml:space="preserve"> </w:t>
      </w:r>
      <w:r w:rsidR="001A4D24">
        <w:rPr>
          <w:rFonts w:eastAsia="SimSun"/>
          <w:kern w:val="3"/>
          <w:szCs w:val="24"/>
          <w:lang w:eastAsia="en-US"/>
        </w:rPr>
        <w:t xml:space="preserve"> à l’oppo</w:t>
      </w:r>
      <w:r w:rsidR="00905670">
        <w:rPr>
          <w:rFonts w:eastAsia="SimSun"/>
          <w:kern w:val="3"/>
          <w:szCs w:val="24"/>
          <w:lang w:eastAsia="en-US"/>
        </w:rPr>
        <w:t>rtunité de la  décision</w:t>
      </w:r>
      <w:r w:rsidR="003C2A13">
        <w:rPr>
          <w:rFonts w:eastAsia="SimSun"/>
          <w:kern w:val="3"/>
          <w:szCs w:val="24"/>
          <w:lang w:eastAsia="en-US"/>
        </w:rPr>
        <w:t xml:space="preserve"> </w:t>
      </w:r>
      <w:r w:rsidR="00674FF1">
        <w:rPr>
          <w:rFonts w:eastAsia="SimSun"/>
          <w:kern w:val="3"/>
          <w:szCs w:val="24"/>
          <w:lang w:eastAsia="en-US"/>
        </w:rPr>
        <w:t>ni  à son but</w:t>
      </w:r>
      <w:r w:rsidR="007B3A18">
        <w:rPr>
          <w:rFonts w:eastAsia="SimSun"/>
          <w:kern w:val="3"/>
          <w:szCs w:val="24"/>
          <w:lang w:eastAsia="en-US"/>
        </w:rPr>
        <w:t>,</w:t>
      </w:r>
      <w:r w:rsidR="00674FF1">
        <w:rPr>
          <w:rFonts w:eastAsia="SimSun"/>
          <w:kern w:val="3"/>
          <w:szCs w:val="24"/>
          <w:lang w:eastAsia="en-US"/>
        </w:rPr>
        <w:t xml:space="preserve"> mais  seulement </w:t>
      </w:r>
      <w:r w:rsidR="003C2A13">
        <w:rPr>
          <w:rFonts w:eastAsia="SimSun"/>
          <w:kern w:val="3"/>
          <w:szCs w:val="24"/>
          <w:lang w:eastAsia="en-US"/>
        </w:rPr>
        <w:t xml:space="preserve"> à</w:t>
      </w:r>
      <w:r w:rsidR="00674FF1">
        <w:rPr>
          <w:rFonts w:eastAsia="SimSun"/>
          <w:kern w:val="3"/>
          <w:szCs w:val="24"/>
          <w:lang w:eastAsia="en-US"/>
        </w:rPr>
        <w:t xml:space="preserve"> ses </w:t>
      </w:r>
      <w:r w:rsidR="001A4D24">
        <w:rPr>
          <w:rFonts w:eastAsia="SimSun"/>
          <w:kern w:val="3"/>
          <w:szCs w:val="24"/>
          <w:lang w:eastAsia="en-US"/>
        </w:rPr>
        <w:t xml:space="preserve"> effets  sur l’opérateur privé :</w:t>
      </w:r>
    </w:p>
    <w:p w:rsidR="005A06FB" w:rsidRPr="000F46B4" w:rsidRDefault="005A06FB" w:rsidP="001800B8">
      <w:pPr>
        <w:autoSpaceDE w:val="0"/>
        <w:autoSpaceDN w:val="0"/>
        <w:adjustRightInd w:val="0"/>
        <w:spacing w:line="240" w:lineRule="auto"/>
        <w:ind w:left="708"/>
        <w:jc w:val="left"/>
        <w:rPr>
          <w:rFonts w:eastAsia="SimSun"/>
          <w:kern w:val="3"/>
          <w:szCs w:val="24"/>
          <w:lang w:eastAsia="en-US"/>
        </w:rPr>
      </w:pPr>
    </w:p>
    <w:p w:rsidR="009D1790" w:rsidRPr="009D1790" w:rsidRDefault="009D1790" w:rsidP="00284DAE">
      <w:pPr>
        <w:autoSpaceDE w:val="0"/>
        <w:autoSpaceDN w:val="0"/>
        <w:adjustRightInd w:val="0"/>
        <w:spacing w:line="240" w:lineRule="auto"/>
        <w:ind w:left="708"/>
        <w:rPr>
          <w:rFonts w:ascii="AGaramond-Regular" w:hAnsi="AGaramond-Regular" w:cs="AGaramond-Regular"/>
          <w:szCs w:val="24"/>
          <w:lang w:val="en-CA" w:eastAsia="fr-CA"/>
        </w:rPr>
      </w:pPr>
      <w:r w:rsidRPr="009D1790">
        <w:rPr>
          <w:rFonts w:eastAsia="SimSun"/>
          <w:kern w:val="3"/>
          <w:szCs w:val="24"/>
          <w:lang w:val="en-CA" w:eastAsia="en-US"/>
        </w:rPr>
        <w:t>« </w:t>
      </w:r>
      <w:r w:rsidRPr="009D1790">
        <w:rPr>
          <w:rFonts w:ascii="AGaramond-Regular" w:hAnsi="AGaramond-Regular" w:cs="AGaramond-Regular"/>
          <w:szCs w:val="24"/>
          <w:lang w:val="en-CA" w:eastAsia="fr-CA"/>
        </w:rPr>
        <w:t>The Tribunal need not decide or consider the motivation or</w:t>
      </w:r>
      <w:r>
        <w:rPr>
          <w:rFonts w:ascii="AGaramond-Regular" w:hAnsi="AGaramond-Regular" w:cs="AGaramond-Regular"/>
          <w:szCs w:val="24"/>
          <w:lang w:val="en-CA" w:eastAsia="fr-CA"/>
        </w:rPr>
        <w:t xml:space="preserve"> </w:t>
      </w:r>
      <w:r w:rsidRPr="009D1790">
        <w:rPr>
          <w:rFonts w:ascii="AGaramond-Regular" w:hAnsi="AGaramond-Regular" w:cs="AGaramond-Regular"/>
          <w:szCs w:val="24"/>
          <w:lang w:val="en-CA" w:eastAsia="fr-CA"/>
        </w:rPr>
        <w:t>intent of the adoption of the Ecological Decree. Indeed, a finding of expropriation</w:t>
      </w:r>
      <w:r>
        <w:rPr>
          <w:rFonts w:ascii="AGaramond-Regular" w:hAnsi="AGaramond-Regular" w:cs="AGaramond-Regular"/>
          <w:szCs w:val="24"/>
          <w:lang w:val="en-CA" w:eastAsia="fr-CA"/>
        </w:rPr>
        <w:t xml:space="preserve"> </w:t>
      </w:r>
      <w:r w:rsidRPr="009D1790">
        <w:rPr>
          <w:rFonts w:ascii="AGaramond-Regular" w:hAnsi="AGaramond-Regular" w:cs="AGaramond-Regular"/>
          <w:szCs w:val="24"/>
          <w:lang w:val="en-CA" w:eastAsia="fr-CA"/>
        </w:rPr>
        <w:t>on the basis of the Ecological Decree is not essential to the</w:t>
      </w:r>
      <w:r>
        <w:rPr>
          <w:rFonts w:ascii="AGaramond-Regular" w:hAnsi="AGaramond-Regular" w:cs="AGaramond-Regular"/>
          <w:szCs w:val="24"/>
          <w:lang w:val="en-CA" w:eastAsia="fr-CA"/>
        </w:rPr>
        <w:t xml:space="preserve"> </w:t>
      </w:r>
      <w:r w:rsidRPr="009D1790">
        <w:rPr>
          <w:rFonts w:ascii="AGaramond-Regular" w:hAnsi="AGaramond-Regular" w:cs="AGaramond-Regular"/>
          <w:szCs w:val="24"/>
          <w:lang w:val="en-CA" w:eastAsia="fr-CA"/>
        </w:rPr>
        <w:t>Tribunal’s finding of a violation of NAFTA Article 1110. However, the</w:t>
      </w:r>
      <w:r w:rsidR="001800B8">
        <w:rPr>
          <w:rFonts w:ascii="AGaramond-Regular" w:hAnsi="AGaramond-Regular" w:cs="AGaramond-Regular"/>
          <w:szCs w:val="24"/>
          <w:lang w:val="en-CA" w:eastAsia="fr-CA"/>
        </w:rPr>
        <w:t xml:space="preserve"> </w:t>
      </w:r>
      <w:r w:rsidRPr="009D1790">
        <w:rPr>
          <w:rFonts w:ascii="AGaramond-Regular" w:hAnsi="AGaramond-Regular" w:cs="AGaramond-Regular"/>
          <w:szCs w:val="24"/>
          <w:lang w:val="en-CA" w:eastAsia="fr-CA"/>
        </w:rPr>
        <w:t>Tribunal considers that the implementation of the Ecological Decree</w:t>
      </w:r>
      <w:r>
        <w:rPr>
          <w:rFonts w:ascii="AGaramond-Regular" w:hAnsi="AGaramond-Regular" w:cs="AGaramond-Regular"/>
          <w:szCs w:val="24"/>
          <w:lang w:val="en-CA" w:eastAsia="fr-CA"/>
        </w:rPr>
        <w:t xml:space="preserve"> </w:t>
      </w:r>
      <w:r w:rsidRPr="009D1790">
        <w:rPr>
          <w:rFonts w:ascii="AGaramond-Regular" w:hAnsi="AGaramond-Regular" w:cs="AGaramond-Regular"/>
          <w:szCs w:val="24"/>
          <w:lang w:val="en-CA" w:eastAsia="fr-CA"/>
        </w:rPr>
        <w:t>would, in and of itself, constitute an act tantamount to expropriation.</w:t>
      </w:r>
    </w:p>
    <w:p w:rsidR="00475EE8" w:rsidRPr="001935F4" w:rsidRDefault="009D1790" w:rsidP="00656FB7">
      <w:pPr>
        <w:autoSpaceDE w:val="0"/>
        <w:autoSpaceDN w:val="0"/>
        <w:adjustRightInd w:val="0"/>
        <w:spacing w:line="240" w:lineRule="auto"/>
        <w:ind w:left="708"/>
        <w:rPr>
          <w:rFonts w:eastAsia="SimSun"/>
          <w:kern w:val="3"/>
          <w:szCs w:val="24"/>
          <w:lang w:eastAsia="en-US"/>
        </w:rPr>
      </w:pPr>
      <w:r w:rsidRPr="009D1790">
        <w:rPr>
          <w:rFonts w:ascii="AGaramond-Regular" w:hAnsi="AGaramond-Regular" w:cs="AGaramond-Regular"/>
          <w:szCs w:val="24"/>
          <w:lang w:val="en-CA" w:eastAsia="fr-CA"/>
        </w:rPr>
        <w:t>In conclusion, the Tribunal holds that Mexico has indirectl</w:t>
      </w:r>
      <w:r>
        <w:rPr>
          <w:rFonts w:ascii="AGaramond-Regular" w:hAnsi="AGaramond-Regular" w:cs="AGaramond-Regular"/>
          <w:szCs w:val="24"/>
          <w:lang w:val="en-CA" w:eastAsia="fr-CA"/>
        </w:rPr>
        <w:t xml:space="preserve">y </w:t>
      </w:r>
      <w:r w:rsidRPr="009D1790">
        <w:rPr>
          <w:rFonts w:ascii="AGaramond-Regular" w:hAnsi="AGaramond-Regular" w:cs="AGaramond-Regular"/>
          <w:szCs w:val="24"/>
          <w:lang w:val="en-CA" w:eastAsia="fr-CA"/>
        </w:rPr>
        <w:t>expropriated Metalclad’s investment without providing compensation to</w:t>
      </w:r>
      <w:r>
        <w:rPr>
          <w:rFonts w:ascii="AGaramond-Regular" w:hAnsi="AGaramond-Regular" w:cs="AGaramond-Regular"/>
          <w:szCs w:val="24"/>
          <w:lang w:val="en-CA" w:eastAsia="fr-CA"/>
        </w:rPr>
        <w:t xml:space="preserve"> </w:t>
      </w:r>
      <w:r w:rsidRPr="009D1790">
        <w:rPr>
          <w:rFonts w:ascii="AGaramond-Regular" w:hAnsi="AGaramond-Regular" w:cs="AGaramond-Regular"/>
          <w:szCs w:val="24"/>
          <w:lang w:val="en-CA" w:eastAsia="fr-CA"/>
        </w:rPr>
        <w:t xml:space="preserve">Metalclad for the expropriation. </w:t>
      </w:r>
      <w:r w:rsidRPr="001935F4">
        <w:rPr>
          <w:rFonts w:ascii="AGaramond-Regular" w:hAnsi="AGaramond-Regular" w:cs="AGaramond-Regular"/>
          <w:szCs w:val="24"/>
          <w:lang w:eastAsia="fr-CA"/>
        </w:rPr>
        <w:t>Mexico has violated Article 1110 of the NAFTA. »</w:t>
      </w:r>
      <w:r w:rsidR="001A4D24">
        <w:rPr>
          <w:rStyle w:val="Appelnotedebasdep"/>
          <w:rFonts w:ascii="AGaramond-Regular" w:hAnsi="AGaramond-Regular" w:cs="AGaramond-Regular"/>
          <w:szCs w:val="24"/>
          <w:lang w:val="en-CA" w:eastAsia="fr-CA"/>
        </w:rPr>
        <w:footnoteReference w:id="253"/>
      </w:r>
    </w:p>
    <w:p w:rsidR="00FE63CE" w:rsidRDefault="00FE63CE" w:rsidP="00DB7407">
      <w:pPr>
        <w:tabs>
          <w:tab w:val="left" w:pos="6749"/>
        </w:tabs>
        <w:suppressAutoHyphens/>
        <w:autoSpaceDN w:val="0"/>
        <w:spacing w:after="200" w:line="480" w:lineRule="auto"/>
        <w:textAlignment w:val="baseline"/>
        <w:rPr>
          <w:rFonts w:eastAsia="SimSun"/>
          <w:kern w:val="3"/>
          <w:szCs w:val="24"/>
          <w:lang w:eastAsia="en-US"/>
        </w:rPr>
      </w:pPr>
    </w:p>
    <w:p w:rsidR="00FF5AA1" w:rsidRDefault="007B3A18" w:rsidP="00DB7407">
      <w:pPr>
        <w:tabs>
          <w:tab w:val="left" w:pos="6749"/>
        </w:tabs>
        <w:suppressAutoHyphens/>
        <w:autoSpaceDN w:val="0"/>
        <w:spacing w:after="200" w:line="480" w:lineRule="auto"/>
        <w:textAlignment w:val="baseline"/>
        <w:rPr>
          <w:szCs w:val="24"/>
          <w:lang w:eastAsia="fr-CA"/>
        </w:rPr>
      </w:pPr>
      <w:r>
        <w:rPr>
          <w:rFonts w:eastAsia="SimSun"/>
          <w:kern w:val="3"/>
          <w:szCs w:val="24"/>
          <w:lang w:eastAsia="en-US"/>
        </w:rPr>
        <w:t xml:space="preserve"> L</w:t>
      </w:r>
      <w:r w:rsidR="0026215F">
        <w:rPr>
          <w:rFonts w:eastAsia="SimSun"/>
          <w:kern w:val="3"/>
          <w:szCs w:val="24"/>
          <w:lang w:eastAsia="en-US"/>
        </w:rPr>
        <w:t>e gouvernement canadien</w:t>
      </w:r>
      <w:r w:rsidR="00721B67">
        <w:rPr>
          <w:rStyle w:val="Appelnotedebasdep"/>
          <w:rFonts w:eastAsia="SimSun"/>
          <w:kern w:val="3"/>
          <w:szCs w:val="24"/>
          <w:lang w:eastAsia="en-US"/>
        </w:rPr>
        <w:footnoteReference w:id="254"/>
      </w:r>
      <w:r w:rsidR="000756CF">
        <w:rPr>
          <w:rFonts w:eastAsia="SimSun"/>
          <w:kern w:val="3"/>
          <w:szCs w:val="24"/>
          <w:lang w:eastAsia="en-US"/>
        </w:rPr>
        <w:t xml:space="preserve"> eût</w:t>
      </w:r>
      <w:r w:rsidR="0026215F">
        <w:rPr>
          <w:rFonts w:eastAsia="SimSun"/>
          <w:kern w:val="3"/>
          <w:szCs w:val="24"/>
          <w:lang w:eastAsia="en-US"/>
        </w:rPr>
        <w:t xml:space="preserve"> </w:t>
      </w:r>
      <w:r w:rsidR="00721B67">
        <w:rPr>
          <w:rFonts w:eastAsia="SimSun"/>
          <w:kern w:val="3"/>
          <w:szCs w:val="24"/>
          <w:lang w:eastAsia="en-US"/>
        </w:rPr>
        <w:t>à</w:t>
      </w:r>
      <w:r w:rsidR="00656FB7">
        <w:rPr>
          <w:rFonts w:eastAsia="SimSun"/>
          <w:kern w:val="3"/>
          <w:szCs w:val="24"/>
          <w:lang w:eastAsia="en-US"/>
        </w:rPr>
        <w:t xml:space="preserve"> subir le même sort; </w:t>
      </w:r>
      <w:r w:rsidR="00674FF1">
        <w:rPr>
          <w:rFonts w:eastAsia="SimSun"/>
          <w:kern w:val="3"/>
          <w:szCs w:val="24"/>
          <w:lang w:eastAsia="en-US"/>
        </w:rPr>
        <w:t xml:space="preserve"> </w:t>
      </w:r>
      <w:r w:rsidR="0026215F">
        <w:rPr>
          <w:rFonts w:eastAsia="SimSun"/>
          <w:kern w:val="3"/>
          <w:szCs w:val="24"/>
          <w:lang w:eastAsia="en-US"/>
        </w:rPr>
        <w:t>plusieurs</w:t>
      </w:r>
      <w:r w:rsidR="00656FB7">
        <w:rPr>
          <w:rFonts w:eastAsia="SimSun"/>
          <w:kern w:val="3"/>
          <w:szCs w:val="24"/>
          <w:lang w:eastAsia="en-US"/>
        </w:rPr>
        <w:t xml:space="preserve"> de ses </w:t>
      </w:r>
      <w:r w:rsidR="0026215F">
        <w:rPr>
          <w:rFonts w:eastAsia="SimSun"/>
          <w:kern w:val="3"/>
          <w:szCs w:val="24"/>
          <w:lang w:eastAsia="en-US"/>
        </w:rPr>
        <w:t xml:space="preserve"> </w:t>
      </w:r>
      <w:r>
        <w:rPr>
          <w:rFonts w:eastAsia="SimSun"/>
          <w:kern w:val="3"/>
          <w:szCs w:val="24"/>
          <w:lang w:eastAsia="en-US"/>
        </w:rPr>
        <w:t>mesures portant</w:t>
      </w:r>
      <w:r w:rsidR="0026215F">
        <w:rPr>
          <w:rFonts w:eastAsia="SimSun"/>
          <w:kern w:val="3"/>
          <w:szCs w:val="24"/>
          <w:lang w:eastAsia="en-US"/>
        </w:rPr>
        <w:t xml:space="preserve"> sur la protect</w:t>
      </w:r>
      <w:r w:rsidR="00905670">
        <w:rPr>
          <w:rFonts w:eastAsia="SimSun"/>
          <w:kern w:val="3"/>
          <w:szCs w:val="24"/>
          <w:lang w:eastAsia="en-US"/>
        </w:rPr>
        <w:t>ion de l’environnement</w:t>
      </w:r>
      <w:r>
        <w:rPr>
          <w:rFonts w:eastAsia="SimSun"/>
          <w:kern w:val="3"/>
          <w:szCs w:val="24"/>
          <w:lang w:eastAsia="en-US"/>
        </w:rPr>
        <w:t xml:space="preserve"> ont été</w:t>
      </w:r>
      <w:r w:rsidR="00721B67">
        <w:rPr>
          <w:rFonts w:eastAsia="SimSun"/>
          <w:kern w:val="3"/>
          <w:szCs w:val="24"/>
          <w:lang w:eastAsia="en-US"/>
        </w:rPr>
        <w:t xml:space="preserve"> déclarées équivalentes à l’expropriation  par  les arbitres sur la </w:t>
      </w:r>
      <w:r w:rsidR="0026215F">
        <w:rPr>
          <w:rFonts w:eastAsia="SimSun"/>
          <w:kern w:val="3"/>
          <w:szCs w:val="24"/>
          <w:lang w:eastAsia="en-US"/>
        </w:rPr>
        <w:t xml:space="preserve"> </w:t>
      </w:r>
      <w:r w:rsidR="00C8208B">
        <w:rPr>
          <w:rFonts w:eastAsia="SimSun"/>
          <w:kern w:val="3"/>
          <w:szCs w:val="24"/>
          <w:lang w:eastAsia="en-US"/>
        </w:rPr>
        <w:t xml:space="preserve">plainte des  </w:t>
      </w:r>
      <w:r w:rsidR="00721B67">
        <w:rPr>
          <w:rFonts w:eastAsia="SimSun"/>
          <w:kern w:val="3"/>
          <w:szCs w:val="24"/>
          <w:lang w:eastAsia="en-US"/>
        </w:rPr>
        <w:t>investisseurs  dans l</w:t>
      </w:r>
      <w:r w:rsidR="0026215F">
        <w:rPr>
          <w:rFonts w:eastAsia="SimSun"/>
          <w:kern w:val="3"/>
          <w:szCs w:val="24"/>
          <w:lang w:eastAsia="en-US"/>
        </w:rPr>
        <w:t xml:space="preserve">e </w:t>
      </w:r>
      <w:r w:rsidR="00721B67">
        <w:rPr>
          <w:rFonts w:eastAsia="SimSun"/>
          <w:kern w:val="3"/>
          <w:szCs w:val="24"/>
          <w:lang w:eastAsia="en-US"/>
        </w:rPr>
        <w:t>cadre</w:t>
      </w:r>
      <w:r w:rsidR="0026215F">
        <w:rPr>
          <w:rFonts w:eastAsia="SimSun"/>
          <w:kern w:val="3"/>
          <w:szCs w:val="24"/>
          <w:lang w:eastAsia="en-US"/>
        </w:rPr>
        <w:t xml:space="preserve"> de l’ALENA.</w:t>
      </w:r>
      <w:r w:rsidR="000756CF">
        <w:rPr>
          <w:rFonts w:eastAsia="SimSun"/>
          <w:kern w:val="3"/>
          <w:szCs w:val="24"/>
          <w:lang w:eastAsia="en-US"/>
        </w:rPr>
        <w:t xml:space="preserve"> À</w:t>
      </w:r>
      <w:r w:rsidR="00656FB7">
        <w:rPr>
          <w:rFonts w:eastAsia="SimSun"/>
          <w:kern w:val="3"/>
          <w:szCs w:val="24"/>
          <w:lang w:eastAsia="en-US"/>
        </w:rPr>
        <w:t xml:space="preserve"> titre d’exemple, </w:t>
      </w:r>
      <w:r w:rsidR="0026215F">
        <w:rPr>
          <w:rFonts w:eastAsia="SimSun"/>
          <w:kern w:val="3"/>
          <w:szCs w:val="24"/>
          <w:lang w:eastAsia="en-US"/>
        </w:rPr>
        <w:t xml:space="preserve"> </w:t>
      </w:r>
      <w:r w:rsidR="00E418E0">
        <w:rPr>
          <w:rFonts w:eastAsia="SimSun"/>
          <w:kern w:val="3"/>
          <w:szCs w:val="24"/>
          <w:lang w:eastAsia="en-US"/>
        </w:rPr>
        <w:t>l</w:t>
      </w:r>
      <w:r w:rsidR="00905670">
        <w:rPr>
          <w:rFonts w:eastAsia="SimSun"/>
          <w:kern w:val="3"/>
          <w:szCs w:val="24"/>
          <w:lang w:eastAsia="en-US"/>
        </w:rPr>
        <w:t>e 15 avril 1997,</w:t>
      </w:r>
      <w:r w:rsidR="000F2413">
        <w:rPr>
          <w:rFonts w:eastAsia="SimSun"/>
          <w:kern w:val="3"/>
          <w:szCs w:val="24"/>
          <w:lang w:eastAsia="en-US"/>
        </w:rPr>
        <w:t xml:space="preserve"> </w:t>
      </w:r>
      <w:r w:rsidR="00C8208B">
        <w:rPr>
          <w:rFonts w:eastAsia="SimSun"/>
          <w:kern w:val="3"/>
          <w:szCs w:val="24"/>
          <w:lang w:eastAsia="en-US"/>
        </w:rPr>
        <w:t xml:space="preserve">pour avoir adopté </w:t>
      </w:r>
      <w:r w:rsidR="00C01BFA">
        <w:rPr>
          <w:rFonts w:eastAsia="SimSun"/>
          <w:kern w:val="3"/>
          <w:szCs w:val="24"/>
          <w:lang w:eastAsia="en-US"/>
        </w:rPr>
        <w:t>une loi interdisant l’importation de l’additif</w:t>
      </w:r>
      <w:r w:rsidR="001B186E">
        <w:rPr>
          <w:rFonts w:eastAsia="SimSun"/>
          <w:kern w:val="3"/>
          <w:szCs w:val="24"/>
          <w:lang w:eastAsia="en-US"/>
        </w:rPr>
        <w:t xml:space="preserve"> MMT pour l’essence  sans plomb,</w:t>
      </w:r>
      <w:r w:rsidR="0045026A">
        <w:rPr>
          <w:rFonts w:eastAsia="SimSun"/>
          <w:kern w:val="3"/>
          <w:szCs w:val="24"/>
          <w:lang w:eastAsia="en-US"/>
        </w:rPr>
        <w:t xml:space="preserve"> </w:t>
      </w:r>
      <w:r w:rsidR="000F2413">
        <w:rPr>
          <w:rFonts w:eastAsia="SimSun"/>
          <w:kern w:val="3"/>
          <w:szCs w:val="24"/>
          <w:lang w:eastAsia="en-US"/>
        </w:rPr>
        <w:t xml:space="preserve">Ethtyl </w:t>
      </w:r>
      <w:r w:rsidR="00285687">
        <w:rPr>
          <w:rFonts w:eastAsia="SimSun"/>
          <w:kern w:val="3"/>
          <w:szCs w:val="24"/>
          <w:lang w:eastAsia="en-US"/>
        </w:rPr>
        <w:t>C</w:t>
      </w:r>
      <w:r w:rsidR="00C01BFA">
        <w:rPr>
          <w:rFonts w:eastAsia="SimSun"/>
          <w:kern w:val="3"/>
          <w:szCs w:val="24"/>
          <w:lang w:eastAsia="en-US"/>
        </w:rPr>
        <w:t>orporation,</w:t>
      </w:r>
      <w:r w:rsidR="000F2413">
        <w:rPr>
          <w:rFonts w:eastAsia="SimSun"/>
          <w:kern w:val="3"/>
          <w:szCs w:val="24"/>
          <w:lang w:eastAsia="en-US"/>
        </w:rPr>
        <w:t xml:space="preserve"> une entrep</w:t>
      </w:r>
      <w:r w:rsidR="00674FF1">
        <w:rPr>
          <w:rFonts w:eastAsia="SimSun"/>
          <w:kern w:val="3"/>
          <w:szCs w:val="24"/>
          <w:lang w:eastAsia="en-US"/>
        </w:rPr>
        <w:t xml:space="preserve">rise américaine </w:t>
      </w:r>
      <w:r w:rsidR="00C01BFA">
        <w:rPr>
          <w:rFonts w:eastAsia="SimSun"/>
          <w:kern w:val="3"/>
          <w:szCs w:val="24"/>
          <w:lang w:eastAsia="en-US"/>
        </w:rPr>
        <w:t>int</w:t>
      </w:r>
      <w:r w:rsidR="00674FF1">
        <w:rPr>
          <w:rFonts w:eastAsia="SimSun"/>
          <w:kern w:val="3"/>
          <w:szCs w:val="24"/>
          <w:lang w:eastAsia="en-US"/>
        </w:rPr>
        <w:t xml:space="preserve">enta une action  en arbitrage  </w:t>
      </w:r>
      <w:r w:rsidR="00674FF1">
        <w:rPr>
          <w:rFonts w:eastAsia="SimSun"/>
          <w:kern w:val="3"/>
          <w:szCs w:val="24"/>
          <w:lang w:eastAsia="en-US"/>
        </w:rPr>
        <w:lastRenderedPageBreak/>
        <w:t xml:space="preserve">contre </w:t>
      </w:r>
      <w:r w:rsidR="000F2413">
        <w:rPr>
          <w:rFonts w:eastAsia="SimSun"/>
          <w:kern w:val="3"/>
          <w:szCs w:val="24"/>
          <w:lang w:eastAsia="en-US"/>
        </w:rPr>
        <w:t xml:space="preserve">le </w:t>
      </w:r>
      <w:r w:rsidR="00DB7407">
        <w:rPr>
          <w:rFonts w:eastAsia="SimSun"/>
          <w:kern w:val="3"/>
          <w:szCs w:val="24"/>
          <w:lang w:eastAsia="en-US"/>
        </w:rPr>
        <w:t>Canada</w:t>
      </w:r>
      <w:r w:rsidR="00C8208B">
        <w:rPr>
          <w:rFonts w:eastAsia="SimSun"/>
          <w:kern w:val="3"/>
          <w:szCs w:val="24"/>
          <w:lang w:eastAsia="en-US"/>
        </w:rPr>
        <w:t xml:space="preserve"> l’accusant</w:t>
      </w:r>
      <w:r w:rsidR="00DB7407">
        <w:rPr>
          <w:rFonts w:eastAsia="SimSun"/>
          <w:kern w:val="3"/>
          <w:szCs w:val="24"/>
          <w:lang w:eastAsia="en-US"/>
        </w:rPr>
        <w:t xml:space="preserve"> </w:t>
      </w:r>
      <w:r w:rsidR="00C8208B">
        <w:rPr>
          <w:rFonts w:eastAsia="SimSun"/>
          <w:kern w:val="3"/>
          <w:szCs w:val="24"/>
          <w:lang w:eastAsia="en-US"/>
        </w:rPr>
        <w:t xml:space="preserve">d’avoir enfreint les obligations </w:t>
      </w:r>
      <w:r w:rsidR="00C01BFA">
        <w:rPr>
          <w:rFonts w:eastAsia="SimSun"/>
          <w:kern w:val="3"/>
          <w:szCs w:val="24"/>
          <w:lang w:eastAsia="en-US"/>
        </w:rPr>
        <w:t>au titre d</w:t>
      </w:r>
      <w:r w:rsidR="000F2413">
        <w:rPr>
          <w:rFonts w:eastAsia="SimSun"/>
          <w:kern w:val="3"/>
          <w:szCs w:val="24"/>
          <w:lang w:eastAsia="en-US"/>
        </w:rPr>
        <w:t>u chapitre 11 de l’ALENA</w:t>
      </w:r>
      <w:r w:rsidR="00220864">
        <w:rPr>
          <w:rFonts w:eastAsia="SimSun"/>
          <w:kern w:val="3"/>
          <w:szCs w:val="24"/>
          <w:lang w:eastAsia="en-US"/>
        </w:rPr>
        <w:t xml:space="preserve">. </w:t>
      </w:r>
      <w:r w:rsidR="00DB7407">
        <w:rPr>
          <w:rFonts w:eastAsia="SimSun"/>
          <w:kern w:val="3"/>
          <w:szCs w:val="24"/>
          <w:lang w:eastAsia="en-US"/>
        </w:rPr>
        <w:t xml:space="preserve">Bien que cette </w:t>
      </w:r>
      <w:r w:rsidR="0045026A">
        <w:rPr>
          <w:rFonts w:eastAsia="SimSun"/>
          <w:kern w:val="3"/>
          <w:szCs w:val="24"/>
          <w:lang w:eastAsia="en-US"/>
        </w:rPr>
        <w:t xml:space="preserve">loi </w:t>
      </w:r>
      <w:r w:rsidR="00E7089F">
        <w:rPr>
          <w:rFonts w:eastAsia="SimSun"/>
          <w:kern w:val="3"/>
          <w:szCs w:val="24"/>
          <w:lang w:eastAsia="en-US"/>
        </w:rPr>
        <w:t>était</w:t>
      </w:r>
      <w:r w:rsidR="0045026A">
        <w:rPr>
          <w:rFonts w:eastAsia="SimSun"/>
          <w:kern w:val="3"/>
          <w:szCs w:val="24"/>
          <w:lang w:eastAsia="en-US"/>
        </w:rPr>
        <w:t xml:space="preserve"> destiné</w:t>
      </w:r>
      <w:r w:rsidR="00B567E9">
        <w:rPr>
          <w:rFonts w:eastAsia="SimSun"/>
          <w:kern w:val="3"/>
          <w:szCs w:val="24"/>
          <w:lang w:eastAsia="en-US"/>
        </w:rPr>
        <w:t>e</w:t>
      </w:r>
      <w:r w:rsidR="002F0E7F">
        <w:rPr>
          <w:rFonts w:eastAsia="SimSun"/>
          <w:kern w:val="3"/>
          <w:szCs w:val="24"/>
          <w:lang w:eastAsia="en-US"/>
        </w:rPr>
        <w:t xml:space="preserve"> à</w:t>
      </w:r>
      <w:r w:rsidR="0045026A">
        <w:rPr>
          <w:rFonts w:eastAsia="SimSun"/>
          <w:kern w:val="3"/>
          <w:szCs w:val="24"/>
          <w:lang w:eastAsia="en-US"/>
        </w:rPr>
        <w:t xml:space="preserve"> protéger </w:t>
      </w:r>
      <w:r w:rsidR="00B567E9">
        <w:rPr>
          <w:rFonts w:eastAsia="SimSun"/>
          <w:kern w:val="3"/>
          <w:szCs w:val="24"/>
          <w:lang w:eastAsia="en-US"/>
        </w:rPr>
        <w:t>l’environnement,</w:t>
      </w:r>
      <w:r w:rsidR="0045026A">
        <w:rPr>
          <w:rFonts w:eastAsia="SimSun"/>
          <w:kern w:val="3"/>
          <w:szCs w:val="24"/>
          <w:lang w:eastAsia="en-US"/>
        </w:rPr>
        <w:t xml:space="preserve"> Ethy</w:t>
      </w:r>
      <w:r w:rsidR="005D6836">
        <w:rPr>
          <w:rFonts w:eastAsia="SimSun"/>
          <w:kern w:val="3"/>
          <w:szCs w:val="24"/>
          <w:lang w:eastAsia="en-US"/>
        </w:rPr>
        <w:t xml:space="preserve">l </w:t>
      </w:r>
      <w:r w:rsidR="002F0E7F">
        <w:rPr>
          <w:rFonts w:eastAsia="SimSun"/>
          <w:kern w:val="3"/>
          <w:szCs w:val="24"/>
          <w:lang w:eastAsia="en-US"/>
        </w:rPr>
        <w:t xml:space="preserve">est sortie gagnante </w:t>
      </w:r>
      <w:r w:rsidR="0045026A">
        <w:rPr>
          <w:rFonts w:eastAsia="SimSun"/>
          <w:kern w:val="3"/>
          <w:szCs w:val="24"/>
          <w:lang w:eastAsia="en-US"/>
        </w:rPr>
        <w:t xml:space="preserve">à la suite  </w:t>
      </w:r>
      <w:r w:rsidR="00B567E9">
        <w:rPr>
          <w:rFonts w:eastAsia="SimSun"/>
          <w:kern w:val="3"/>
          <w:szCs w:val="24"/>
          <w:lang w:eastAsia="en-US"/>
        </w:rPr>
        <w:t>d’un règlement hors-cour</w:t>
      </w:r>
      <w:r w:rsidR="0045026A">
        <w:rPr>
          <w:rFonts w:eastAsia="SimSun"/>
          <w:kern w:val="3"/>
          <w:szCs w:val="24"/>
          <w:lang w:eastAsia="en-US"/>
        </w:rPr>
        <w:t> :</w:t>
      </w:r>
      <w:r w:rsidR="00C8208B">
        <w:rPr>
          <w:rFonts w:eastAsia="SimSun"/>
          <w:kern w:val="3"/>
          <w:szCs w:val="24"/>
          <w:lang w:eastAsia="en-US"/>
        </w:rPr>
        <w:t xml:space="preserve"> </w:t>
      </w:r>
      <w:r w:rsidR="0045026A" w:rsidRPr="00B567E9">
        <w:rPr>
          <w:rFonts w:eastAsia="SimSun"/>
          <w:kern w:val="3"/>
          <w:szCs w:val="24"/>
          <w:lang w:eastAsia="en-US"/>
        </w:rPr>
        <w:t>«</w:t>
      </w:r>
      <w:r w:rsidR="0093505B">
        <w:rPr>
          <w:rFonts w:eastAsia="SimSun"/>
          <w:kern w:val="3"/>
          <w:szCs w:val="24"/>
          <w:lang w:eastAsia="en-US"/>
        </w:rPr>
        <w:t xml:space="preserve"> </w:t>
      </w:r>
      <w:r w:rsidR="0045026A" w:rsidRPr="00B567E9">
        <w:rPr>
          <w:szCs w:val="24"/>
          <w:lang w:eastAsia="fr-CA"/>
        </w:rPr>
        <w:t xml:space="preserve">Devant les conseils de ses avocats qui considéraient que les chances de succès du Canada </w:t>
      </w:r>
      <w:r w:rsidR="001B3BEC">
        <w:rPr>
          <w:szCs w:val="24"/>
          <w:lang w:eastAsia="fr-CA"/>
        </w:rPr>
        <w:t>devant un panel d’arbitres</w:t>
      </w:r>
      <w:r w:rsidR="0045026A" w:rsidRPr="00B567E9">
        <w:rPr>
          <w:szCs w:val="24"/>
          <w:lang w:eastAsia="fr-CA"/>
        </w:rPr>
        <w:t xml:space="preserve"> étaient presque égales à zéro, Ottawa a décidé de conclure un arrangement hors-cour avec Ethyl, lui accordant 13 millions de $ U.S. ainsi qu’une lettre confirmant l’absence de risques du MMT sur la santé et </w:t>
      </w:r>
      <w:r w:rsidR="00027ED6" w:rsidRPr="00B567E9">
        <w:rPr>
          <w:szCs w:val="24"/>
          <w:lang w:eastAsia="fr-CA"/>
        </w:rPr>
        <w:t>l’environnement.</w:t>
      </w:r>
      <w:r w:rsidR="0045026A" w:rsidRPr="00B567E9">
        <w:rPr>
          <w:szCs w:val="24"/>
          <w:lang w:eastAsia="fr-CA"/>
        </w:rPr>
        <w:t>»</w:t>
      </w:r>
      <w:r w:rsidR="0045026A" w:rsidRPr="00B567E9">
        <w:rPr>
          <w:rStyle w:val="Appelnotedebasdep"/>
          <w:szCs w:val="24"/>
          <w:lang w:eastAsia="fr-CA"/>
        </w:rPr>
        <w:footnoteReference w:id="255"/>
      </w:r>
    </w:p>
    <w:p w:rsidR="000243EC" w:rsidRPr="000243EC" w:rsidRDefault="00210D02" w:rsidP="00CD17DB">
      <w:pPr>
        <w:autoSpaceDE w:val="0"/>
        <w:autoSpaceDN w:val="0"/>
        <w:adjustRightInd w:val="0"/>
        <w:spacing w:line="480" w:lineRule="auto"/>
        <w:rPr>
          <w:rFonts w:eastAsia="SimSun"/>
          <w:lang w:eastAsia="en-US"/>
        </w:rPr>
      </w:pPr>
      <w:r w:rsidRPr="006E6BED">
        <w:rPr>
          <w:rFonts w:eastAsia="SimSun"/>
          <w:color w:val="000000" w:themeColor="text1"/>
          <w:kern w:val="3"/>
          <w:szCs w:val="24"/>
          <w:lang w:eastAsia="en-US"/>
        </w:rPr>
        <w:t xml:space="preserve">Ces </w:t>
      </w:r>
      <w:r w:rsidR="0054328A" w:rsidRPr="006E6BED">
        <w:rPr>
          <w:rFonts w:eastAsia="SimSun"/>
          <w:color w:val="000000" w:themeColor="text1"/>
          <w:kern w:val="3"/>
          <w:szCs w:val="24"/>
          <w:lang w:eastAsia="en-US"/>
        </w:rPr>
        <w:t xml:space="preserve">exemples, </w:t>
      </w:r>
      <w:r w:rsidRPr="006E6BED">
        <w:rPr>
          <w:rFonts w:eastAsia="SimSun"/>
          <w:color w:val="000000" w:themeColor="text1"/>
          <w:kern w:val="3"/>
          <w:szCs w:val="24"/>
          <w:lang w:eastAsia="en-US"/>
        </w:rPr>
        <w:t>que l’on n’</w:t>
      </w:r>
      <w:r w:rsidR="0054328A" w:rsidRPr="006E6BED">
        <w:rPr>
          <w:rFonts w:eastAsia="SimSun"/>
          <w:color w:val="000000" w:themeColor="text1"/>
          <w:kern w:val="3"/>
          <w:szCs w:val="24"/>
          <w:lang w:eastAsia="en-US"/>
        </w:rPr>
        <w:t>aurait aucune peine</w:t>
      </w:r>
      <w:r w:rsidR="00CD17DB">
        <w:rPr>
          <w:rFonts w:eastAsia="SimSun"/>
          <w:color w:val="000000" w:themeColor="text1"/>
          <w:kern w:val="3"/>
          <w:szCs w:val="24"/>
          <w:lang w:eastAsia="en-US"/>
        </w:rPr>
        <w:t xml:space="preserve"> à multiplier</w:t>
      </w:r>
      <w:r w:rsidR="00C8208B">
        <w:rPr>
          <w:rFonts w:eastAsia="SimSun"/>
          <w:color w:val="000000" w:themeColor="text1"/>
          <w:kern w:val="3"/>
          <w:szCs w:val="24"/>
          <w:lang w:eastAsia="en-US"/>
        </w:rPr>
        <w:t>,</w:t>
      </w:r>
      <w:r w:rsidR="00CD17DB">
        <w:rPr>
          <w:rFonts w:eastAsia="SimSun"/>
          <w:color w:val="000000" w:themeColor="text1"/>
          <w:kern w:val="3"/>
          <w:szCs w:val="24"/>
          <w:lang w:eastAsia="en-US"/>
        </w:rPr>
        <w:t xml:space="preserve"> illustrent</w:t>
      </w:r>
      <w:r w:rsidRPr="006E6BED">
        <w:rPr>
          <w:rFonts w:eastAsia="SimSun"/>
          <w:color w:val="000000" w:themeColor="text1"/>
          <w:kern w:val="3"/>
          <w:szCs w:val="24"/>
          <w:lang w:eastAsia="en-US"/>
        </w:rPr>
        <w:t xml:space="preserve"> </w:t>
      </w:r>
      <w:r w:rsidRPr="006E6BED">
        <w:rPr>
          <w:rFonts w:eastAsia="MS Mincho"/>
          <w:color w:val="000000" w:themeColor="text1"/>
          <w:szCs w:val="24"/>
          <w:lang w:eastAsia="en-US"/>
        </w:rPr>
        <w:t xml:space="preserve">les difficultés inhérentes au mécanisme arbitral </w:t>
      </w:r>
      <w:r w:rsidR="0054328A" w:rsidRPr="006E6BED">
        <w:rPr>
          <w:rFonts w:eastAsia="MS Mincho"/>
          <w:color w:val="000000" w:themeColor="text1"/>
          <w:szCs w:val="24"/>
          <w:lang w:eastAsia="en-US"/>
        </w:rPr>
        <w:t>à</w:t>
      </w:r>
      <w:r w:rsidRPr="006E6BED">
        <w:rPr>
          <w:rFonts w:eastAsia="MS Mincho"/>
          <w:color w:val="000000" w:themeColor="text1"/>
          <w:szCs w:val="24"/>
          <w:lang w:eastAsia="en-US"/>
        </w:rPr>
        <w:t xml:space="preserve"> concilier  </w:t>
      </w:r>
      <w:r w:rsidR="0054328A" w:rsidRPr="006E6BED">
        <w:rPr>
          <w:rFonts w:eastAsia="MS Mincho"/>
          <w:color w:val="000000" w:themeColor="text1"/>
          <w:szCs w:val="24"/>
          <w:lang w:eastAsia="en-US"/>
        </w:rPr>
        <w:t xml:space="preserve">les intérêts publics avec </w:t>
      </w:r>
      <w:r w:rsidRPr="006E6BED">
        <w:rPr>
          <w:rFonts w:eastAsia="MS Mincho"/>
          <w:color w:val="000000" w:themeColor="text1"/>
          <w:szCs w:val="24"/>
          <w:lang w:eastAsia="en-US"/>
        </w:rPr>
        <w:t>les objectifs  poursuivis par les  investisseurs.</w:t>
      </w:r>
      <w:r w:rsidR="00A134A1">
        <w:rPr>
          <w:rFonts w:eastAsia="MS Mincho"/>
          <w:color w:val="000000" w:themeColor="text1"/>
          <w:szCs w:val="24"/>
          <w:lang w:eastAsia="en-US"/>
        </w:rPr>
        <w:t xml:space="preserve"> </w:t>
      </w:r>
      <w:r w:rsidR="00FE63CE">
        <w:rPr>
          <w:rFonts w:eastAsia="MS Mincho"/>
          <w:color w:val="000000" w:themeColor="text1"/>
          <w:szCs w:val="24"/>
          <w:lang w:eastAsia="en-US"/>
        </w:rPr>
        <w:t xml:space="preserve">Par contre, </w:t>
      </w:r>
      <w:r w:rsidR="001B3BEC">
        <w:rPr>
          <w:rFonts w:eastAsia="MS Mincho"/>
          <w:color w:val="000000" w:themeColor="text1"/>
          <w:szCs w:val="24"/>
          <w:lang w:eastAsia="en-US"/>
        </w:rPr>
        <w:t>d</w:t>
      </w:r>
      <w:r w:rsidR="004234F6">
        <w:rPr>
          <w:rFonts w:eastAsia="MS Mincho"/>
          <w:color w:val="000000" w:themeColor="text1"/>
          <w:szCs w:val="24"/>
          <w:lang w:eastAsia="en-US"/>
        </w:rPr>
        <w:t xml:space="preserve">ans </w:t>
      </w:r>
      <w:r w:rsidR="00706EA8">
        <w:rPr>
          <w:rFonts w:eastAsia="MS Mincho"/>
          <w:color w:val="000000" w:themeColor="text1"/>
          <w:szCs w:val="24"/>
          <w:lang w:eastAsia="en-US"/>
        </w:rPr>
        <w:t xml:space="preserve">tout système </w:t>
      </w:r>
      <w:r w:rsidR="001B3BEC">
        <w:rPr>
          <w:rFonts w:eastAsia="MS Mincho"/>
          <w:color w:val="000000" w:themeColor="text1"/>
          <w:szCs w:val="24"/>
          <w:lang w:eastAsia="en-US"/>
        </w:rPr>
        <w:t xml:space="preserve">de </w:t>
      </w:r>
      <w:r w:rsidR="00110BF4">
        <w:rPr>
          <w:rFonts w:eastAsia="MS Mincho"/>
          <w:color w:val="000000" w:themeColor="text1"/>
          <w:szCs w:val="24"/>
          <w:lang w:eastAsia="en-US"/>
        </w:rPr>
        <w:t xml:space="preserve">droit </w:t>
      </w:r>
      <w:r w:rsidR="00EA4A61">
        <w:rPr>
          <w:rFonts w:eastAsia="MS Mincho"/>
          <w:color w:val="000000" w:themeColor="text1"/>
          <w:szCs w:val="24"/>
          <w:lang w:eastAsia="en-US"/>
        </w:rPr>
        <w:t>public</w:t>
      </w:r>
      <w:r w:rsidR="00DF5EFB">
        <w:rPr>
          <w:rStyle w:val="Appelnotedebasdep"/>
          <w:rFonts w:eastAsia="MS Mincho"/>
          <w:color w:val="000000" w:themeColor="text1"/>
          <w:szCs w:val="24"/>
          <w:lang w:eastAsia="en-US"/>
        </w:rPr>
        <w:footnoteReference w:id="256"/>
      </w:r>
      <w:r w:rsidR="00DF5EFB">
        <w:rPr>
          <w:rFonts w:eastAsia="MS Mincho"/>
          <w:color w:val="000000" w:themeColor="text1"/>
          <w:szCs w:val="24"/>
          <w:lang w:eastAsia="en-US"/>
        </w:rPr>
        <w:t>,</w:t>
      </w:r>
      <w:r w:rsidR="005C3BCD">
        <w:rPr>
          <w:rFonts w:eastAsia="MS Mincho"/>
          <w:color w:val="000000" w:themeColor="text1"/>
          <w:szCs w:val="24"/>
          <w:lang w:eastAsia="en-US"/>
        </w:rPr>
        <w:t xml:space="preserve"> </w:t>
      </w:r>
      <w:r w:rsidR="00EA4A61">
        <w:rPr>
          <w:rFonts w:eastAsia="MS Mincho"/>
          <w:color w:val="000000" w:themeColor="text1"/>
          <w:szCs w:val="24"/>
          <w:lang w:eastAsia="en-US"/>
        </w:rPr>
        <w:t>les intérêts</w:t>
      </w:r>
      <w:r w:rsidR="005C3BCD">
        <w:rPr>
          <w:rFonts w:eastAsia="MS Mincho"/>
          <w:color w:val="000000" w:themeColor="text1"/>
          <w:szCs w:val="24"/>
          <w:lang w:eastAsia="en-US"/>
        </w:rPr>
        <w:t xml:space="preserve"> publics prévaudraient</w:t>
      </w:r>
      <w:r w:rsidR="00176B49">
        <w:rPr>
          <w:rFonts w:eastAsia="MS Mincho"/>
          <w:color w:val="000000" w:themeColor="text1"/>
          <w:szCs w:val="24"/>
          <w:lang w:eastAsia="en-US"/>
        </w:rPr>
        <w:t xml:space="preserve"> sur ceux des particuliers. Il est même </w:t>
      </w:r>
      <w:r w:rsidR="00DF5EFB">
        <w:rPr>
          <w:rFonts w:eastAsia="MS Mincho"/>
          <w:color w:val="000000" w:themeColor="text1"/>
          <w:szCs w:val="24"/>
          <w:lang w:eastAsia="en-US"/>
        </w:rPr>
        <w:t>reconnu</w:t>
      </w:r>
      <w:r w:rsidR="00EA4A61">
        <w:rPr>
          <w:rFonts w:eastAsia="MS Mincho"/>
          <w:color w:val="000000" w:themeColor="text1"/>
          <w:szCs w:val="24"/>
          <w:lang w:eastAsia="en-US"/>
        </w:rPr>
        <w:t xml:space="preserve"> </w:t>
      </w:r>
      <w:r w:rsidR="00176B49">
        <w:rPr>
          <w:rFonts w:eastAsia="MS Mincho"/>
          <w:color w:val="000000" w:themeColor="text1"/>
          <w:szCs w:val="24"/>
          <w:lang w:eastAsia="en-US"/>
        </w:rPr>
        <w:t xml:space="preserve">aux États des </w:t>
      </w:r>
      <w:r w:rsidR="00AC77F6">
        <w:rPr>
          <w:rFonts w:eastAsia="MS Mincho"/>
          <w:color w:val="000000" w:themeColor="text1"/>
          <w:szCs w:val="24"/>
          <w:lang w:eastAsia="en-US"/>
        </w:rPr>
        <w:t xml:space="preserve">privilèges </w:t>
      </w:r>
      <w:r w:rsidR="001B3BEC">
        <w:rPr>
          <w:rFonts w:eastAsia="MS Mincho"/>
          <w:color w:val="000000" w:themeColor="text1"/>
          <w:szCs w:val="24"/>
          <w:lang w:eastAsia="en-US"/>
        </w:rPr>
        <w:t>spécifiques exonératoires</w:t>
      </w:r>
      <w:r w:rsidR="00EA4A61">
        <w:rPr>
          <w:rFonts w:eastAsia="MS Mincho"/>
          <w:color w:val="000000" w:themeColor="text1"/>
          <w:szCs w:val="24"/>
          <w:lang w:eastAsia="en-US"/>
        </w:rPr>
        <w:t xml:space="preserve"> motivés</w:t>
      </w:r>
      <w:r w:rsidR="00DF5EFB">
        <w:rPr>
          <w:rFonts w:eastAsia="MS Mincho"/>
          <w:color w:val="000000" w:themeColor="text1"/>
          <w:szCs w:val="24"/>
          <w:lang w:eastAsia="en-US"/>
        </w:rPr>
        <w:t xml:space="preserve"> par la nécessité de protéger</w:t>
      </w:r>
      <w:r w:rsidR="004234F6">
        <w:rPr>
          <w:rFonts w:eastAsia="MS Mincho"/>
          <w:color w:val="000000" w:themeColor="text1"/>
          <w:szCs w:val="24"/>
          <w:lang w:eastAsia="en-US"/>
        </w:rPr>
        <w:t xml:space="preserve"> des </w:t>
      </w:r>
      <w:r w:rsidR="001B3BEC">
        <w:rPr>
          <w:rFonts w:eastAsia="MS Mincho"/>
          <w:color w:val="000000" w:themeColor="text1"/>
          <w:szCs w:val="24"/>
          <w:lang w:eastAsia="en-US"/>
        </w:rPr>
        <w:t>droits  collectifs. Cependant,</w:t>
      </w:r>
      <w:r w:rsidR="00110BF4">
        <w:rPr>
          <w:rFonts w:eastAsia="MS Mincho"/>
          <w:color w:val="000000" w:themeColor="text1"/>
          <w:szCs w:val="24"/>
          <w:lang w:eastAsia="en-US"/>
        </w:rPr>
        <w:t xml:space="preserve"> </w:t>
      </w:r>
      <w:r w:rsidR="00DF5EFB">
        <w:rPr>
          <w:rFonts w:eastAsia="MS Mincho"/>
          <w:color w:val="000000" w:themeColor="text1"/>
          <w:szCs w:val="24"/>
          <w:lang w:eastAsia="en-US"/>
        </w:rPr>
        <w:t>s</w:t>
      </w:r>
      <w:r w:rsidR="00176B49">
        <w:rPr>
          <w:rFonts w:eastAsia="MS Mincho"/>
          <w:color w:val="000000" w:themeColor="text1"/>
          <w:szCs w:val="24"/>
          <w:lang w:eastAsia="en-US"/>
        </w:rPr>
        <w:t xml:space="preserve">ans une intégration expresse des normes substantielles </w:t>
      </w:r>
      <w:r w:rsidR="000756CF">
        <w:rPr>
          <w:rFonts w:eastAsia="MS Mincho"/>
          <w:color w:val="000000" w:themeColor="text1"/>
          <w:szCs w:val="24"/>
          <w:lang w:eastAsia="en-US"/>
        </w:rPr>
        <w:t>d’intérêt public</w:t>
      </w:r>
      <w:r w:rsidR="001B3BEC">
        <w:rPr>
          <w:rFonts w:eastAsia="MS Mincho"/>
          <w:color w:val="000000" w:themeColor="text1"/>
          <w:szCs w:val="24"/>
          <w:lang w:eastAsia="en-US"/>
        </w:rPr>
        <w:t xml:space="preserve"> dans les</w:t>
      </w:r>
      <w:r w:rsidR="00110BF4">
        <w:rPr>
          <w:rFonts w:eastAsia="MS Mincho"/>
          <w:color w:val="000000" w:themeColor="text1"/>
          <w:szCs w:val="24"/>
          <w:lang w:eastAsia="en-US"/>
        </w:rPr>
        <w:t xml:space="preserve"> traités d’investissement, on aboutirait au </w:t>
      </w:r>
      <w:r w:rsidR="00DF5EFB">
        <w:rPr>
          <w:rFonts w:eastAsia="MS Mincho"/>
          <w:color w:val="000000" w:themeColor="text1"/>
          <w:szCs w:val="24"/>
          <w:lang w:eastAsia="en-US"/>
        </w:rPr>
        <w:t>même</w:t>
      </w:r>
      <w:r w:rsidR="00110BF4">
        <w:rPr>
          <w:rFonts w:eastAsia="MS Mincho"/>
          <w:color w:val="000000" w:themeColor="text1"/>
          <w:szCs w:val="24"/>
          <w:lang w:eastAsia="en-US"/>
        </w:rPr>
        <w:t xml:space="preserve"> résultat</w:t>
      </w:r>
      <w:r w:rsidR="00DF5EFB">
        <w:rPr>
          <w:rFonts w:eastAsia="MS Mincho"/>
          <w:color w:val="000000" w:themeColor="text1"/>
          <w:szCs w:val="24"/>
          <w:lang w:eastAsia="en-US"/>
        </w:rPr>
        <w:t>.</w:t>
      </w:r>
      <w:r w:rsidR="00AC77F6">
        <w:rPr>
          <w:rFonts w:eastAsia="MS Mincho"/>
          <w:color w:val="000000" w:themeColor="text1"/>
          <w:szCs w:val="24"/>
          <w:lang w:eastAsia="en-US"/>
        </w:rPr>
        <w:t xml:space="preserve"> </w:t>
      </w:r>
      <w:r w:rsidR="00DF5EFB">
        <w:rPr>
          <w:rFonts w:eastAsia="MS Mincho"/>
          <w:color w:val="000000" w:themeColor="text1"/>
          <w:szCs w:val="24"/>
          <w:lang w:eastAsia="en-US"/>
        </w:rPr>
        <w:t>L</w:t>
      </w:r>
      <w:r w:rsidR="00AC77F6">
        <w:rPr>
          <w:rFonts w:eastAsia="MS Mincho"/>
          <w:color w:val="000000" w:themeColor="text1"/>
          <w:szCs w:val="24"/>
          <w:lang w:eastAsia="en-US"/>
        </w:rPr>
        <w:t>’arbitre évoluant dans</w:t>
      </w:r>
      <w:r w:rsidR="004234F6">
        <w:rPr>
          <w:rFonts w:eastAsia="MS Mincho"/>
          <w:color w:val="000000" w:themeColor="text1"/>
          <w:szCs w:val="24"/>
          <w:lang w:eastAsia="en-US"/>
        </w:rPr>
        <w:t xml:space="preserve"> le</w:t>
      </w:r>
      <w:r w:rsidR="00AC77F6">
        <w:rPr>
          <w:rFonts w:eastAsia="MS Mincho"/>
          <w:color w:val="000000" w:themeColor="text1"/>
          <w:szCs w:val="24"/>
          <w:lang w:eastAsia="en-US"/>
        </w:rPr>
        <w:t xml:space="preserve"> cadre d’</w:t>
      </w:r>
      <w:r w:rsidR="004D3D7E">
        <w:rPr>
          <w:rFonts w:eastAsia="MS Mincho"/>
          <w:color w:val="000000" w:themeColor="text1"/>
          <w:szCs w:val="24"/>
          <w:lang w:eastAsia="en-US"/>
        </w:rPr>
        <w:t>un droit essentiellement privatiste</w:t>
      </w:r>
      <w:r w:rsidR="00176B49">
        <w:rPr>
          <w:rFonts w:eastAsia="MS Mincho"/>
          <w:color w:val="000000" w:themeColor="text1"/>
          <w:szCs w:val="24"/>
          <w:lang w:eastAsia="en-US"/>
        </w:rPr>
        <w:t xml:space="preserve"> s’évertuera</w:t>
      </w:r>
      <w:r w:rsidR="00711659">
        <w:rPr>
          <w:rFonts w:eastAsia="MS Mincho"/>
          <w:color w:val="000000" w:themeColor="text1"/>
          <w:szCs w:val="24"/>
          <w:lang w:eastAsia="en-US"/>
        </w:rPr>
        <w:t xml:space="preserve"> </w:t>
      </w:r>
      <w:r w:rsidR="00110BF4">
        <w:rPr>
          <w:rFonts w:eastAsia="MS Mincho"/>
          <w:color w:val="000000" w:themeColor="text1"/>
          <w:szCs w:val="24"/>
          <w:lang w:eastAsia="en-US"/>
        </w:rPr>
        <w:t xml:space="preserve"> principalement à examiner</w:t>
      </w:r>
      <w:r w:rsidR="000579F3">
        <w:rPr>
          <w:rFonts w:eastAsia="MS Mincho"/>
          <w:color w:val="000000" w:themeColor="text1"/>
          <w:szCs w:val="24"/>
          <w:lang w:eastAsia="en-US"/>
        </w:rPr>
        <w:t xml:space="preserve"> la</w:t>
      </w:r>
      <w:r w:rsidR="00110BF4">
        <w:rPr>
          <w:rFonts w:eastAsia="MS Mincho"/>
          <w:color w:val="000000" w:themeColor="text1"/>
          <w:szCs w:val="24"/>
          <w:lang w:eastAsia="en-US"/>
        </w:rPr>
        <w:t xml:space="preserve"> </w:t>
      </w:r>
      <w:r w:rsidR="00711659">
        <w:rPr>
          <w:rFonts w:eastAsia="MS Mincho"/>
          <w:color w:val="000000" w:themeColor="text1"/>
          <w:szCs w:val="24"/>
          <w:lang w:eastAsia="en-US"/>
        </w:rPr>
        <w:t>compatibilité des mesures</w:t>
      </w:r>
      <w:r w:rsidR="00110BF4">
        <w:rPr>
          <w:rFonts w:eastAsia="MS Mincho"/>
          <w:color w:val="000000" w:themeColor="text1"/>
          <w:szCs w:val="24"/>
          <w:lang w:eastAsia="en-US"/>
        </w:rPr>
        <w:t xml:space="preserve"> </w:t>
      </w:r>
      <w:r w:rsidR="00711659">
        <w:rPr>
          <w:rFonts w:eastAsia="MS Mincho"/>
          <w:color w:val="000000" w:themeColor="text1"/>
          <w:szCs w:val="24"/>
          <w:lang w:eastAsia="en-US"/>
        </w:rPr>
        <w:t>administrative et règlementaires</w:t>
      </w:r>
      <w:r w:rsidR="00AC77F6">
        <w:rPr>
          <w:rFonts w:eastAsia="MS Mincho"/>
          <w:color w:val="000000" w:themeColor="text1"/>
          <w:szCs w:val="24"/>
          <w:lang w:eastAsia="en-US"/>
        </w:rPr>
        <w:t xml:space="preserve"> des</w:t>
      </w:r>
      <w:r w:rsidR="00176B49">
        <w:rPr>
          <w:rFonts w:eastAsia="MS Mincho"/>
          <w:color w:val="000000" w:themeColor="text1"/>
          <w:szCs w:val="24"/>
          <w:lang w:eastAsia="en-US"/>
        </w:rPr>
        <w:t xml:space="preserve"> gouvernements</w:t>
      </w:r>
      <w:r w:rsidR="004D3D7E">
        <w:rPr>
          <w:rFonts w:eastAsia="MS Mincho"/>
          <w:color w:val="000000" w:themeColor="text1"/>
          <w:szCs w:val="24"/>
          <w:lang w:eastAsia="en-US"/>
        </w:rPr>
        <w:t xml:space="preserve"> </w:t>
      </w:r>
      <w:r w:rsidR="00AC77F6">
        <w:rPr>
          <w:rFonts w:eastAsia="MS Mincho"/>
          <w:color w:val="000000" w:themeColor="text1"/>
          <w:szCs w:val="24"/>
          <w:lang w:eastAsia="en-US"/>
        </w:rPr>
        <w:t>avec les dr</w:t>
      </w:r>
      <w:r w:rsidR="00DF5EFB">
        <w:rPr>
          <w:rFonts w:eastAsia="MS Mincho"/>
          <w:color w:val="000000" w:themeColor="text1"/>
          <w:szCs w:val="24"/>
          <w:lang w:eastAsia="en-US"/>
        </w:rPr>
        <w:t>oits</w:t>
      </w:r>
      <w:r w:rsidR="004D3D7E">
        <w:rPr>
          <w:rFonts w:eastAsia="MS Mincho"/>
          <w:color w:val="000000" w:themeColor="text1"/>
          <w:szCs w:val="24"/>
          <w:lang w:eastAsia="en-US"/>
        </w:rPr>
        <w:t xml:space="preserve"> substantiels</w:t>
      </w:r>
      <w:r w:rsidR="00DF5EFB">
        <w:rPr>
          <w:rFonts w:eastAsia="MS Mincho"/>
          <w:color w:val="000000" w:themeColor="text1"/>
          <w:szCs w:val="24"/>
          <w:lang w:eastAsia="en-US"/>
        </w:rPr>
        <w:t xml:space="preserve"> </w:t>
      </w:r>
      <w:r w:rsidR="00110BF4">
        <w:rPr>
          <w:rFonts w:eastAsia="MS Mincho"/>
          <w:color w:val="000000" w:themeColor="text1"/>
          <w:szCs w:val="24"/>
          <w:lang w:eastAsia="en-US"/>
        </w:rPr>
        <w:t>des investisseurs</w:t>
      </w:r>
      <w:r w:rsidR="00AC77F6">
        <w:rPr>
          <w:rFonts w:eastAsia="MS Mincho"/>
          <w:color w:val="000000" w:themeColor="text1"/>
          <w:szCs w:val="24"/>
          <w:lang w:eastAsia="en-US"/>
        </w:rPr>
        <w:t>.</w:t>
      </w:r>
      <w:r w:rsidR="004234F6">
        <w:rPr>
          <w:rFonts w:eastAsia="MS Mincho"/>
          <w:color w:val="000000" w:themeColor="text1"/>
          <w:szCs w:val="24"/>
          <w:lang w:eastAsia="en-US"/>
        </w:rPr>
        <w:t xml:space="preserve"> Or, alors même que </w:t>
      </w:r>
      <w:r w:rsidR="004234F6">
        <w:rPr>
          <w:rFonts w:eastAsia="SimSun"/>
          <w:color w:val="000000" w:themeColor="text1"/>
          <w:kern w:val="3"/>
          <w:szCs w:val="24"/>
          <w:lang w:eastAsia="en-US"/>
        </w:rPr>
        <w:t>l</w:t>
      </w:r>
      <w:r w:rsidR="0054328A" w:rsidRPr="006E6BED">
        <w:rPr>
          <w:rFonts w:eastAsia="SimSun"/>
          <w:color w:val="000000" w:themeColor="text1"/>
          <w:kern w:val="3"/>
          <w:szCs w:val="24"/>
          <w:lang w:eastAsia="en-US"/>
        </w:rPr>
        <w:t xml:space="preserve">es </w:t>
      </w:r>
      <w:r w:rsidR="00FF5AA1" w:rsidRPr="006E6BED">
        <w:rPr>
          <w:rFonts w:eastAsia="SimSun"/>
          <w:color w:val="000000" w:themeColor="text1"/>
          <w:kern w:val="3"/>
          <w:szCs w:val="24"/>
          <w:lang w:eastAsia="en-US"/>
        </w:rPr>
        <w:t>investissements internati</w:t>
      </w:r>
      <w:r w:rsidR="0054328A" w:rsidRPr="006E6BED">
        <w:rPr>
          <w:rFonts w:eastAsia="SimSun"/>
          <w:color w:val="000000" w:themeColor="text1"/>
          <w:kern w:val="3"/>
          <w:szCs w:val="24"/>
          <w:lang w:eastAsia="en-US"/>
        </w:rPr>
        <w:t xml:space="preserve">onaux </w:t>
      </w:r>
      <w:r w:rsidR="004234F6">
        <w:rPr>
          <w:rFonts w:eastAsia="SimSun"/>
          <w:color w:val="000000" w:themeColor="text1"/>
          <w:kern w:val="3"/>
          <w:szCs w:val="24"/>
          <w:lang w:eastAsia="en-US"/>
        </w:rPr>
        <w:t>seraient</w:t>
      </w:r>
      <w:r w:rsidR="00FF5AA1" w:rsidRPr="006E6BED">
        <w:rPr>
          <w:rFonts w:eastAsia="SimSun"/>
          <w:color w:val="000000" w:themeColor="text1"/>
          <w:kern w:val="3"/>
          <w:szCs w:val="24"/>
          <w:lang w:eastAsia="en-US"/>
        </w:rPr>
        <w:t xml:space="preserve"> indispensable</w:t>
      </w:r>
      <w:r w:rsidR="00096462" w:rsidRPr="006E6BED">
        <w:rPr>
          <w:rFonts w:eastAsia="SimSun"/>
          <w:color w:val="000000" w:themeColor="text1"/>
          <w:kern w:val="3"/>
          <w:szCs w:val="24"/>
          <w:lang w:eastAsia="en-US"/>
        </w:rPr>
        <w:t>s</w:t>
      </w:r>
      <w:r w:rsidR="00FF5AA1" w:rsidRPr="006E6BED">
        <w:rPr>
          <w:rFonts w:eastAsia="SimSun"/>
          <w:color w:val="000000" w:themeColor="text1"/>
          <w:kern w:val="3"/>
          <w:szCs w:val="24"/>
          <w:lang w:eastAsia="en-US"/>
        </w:rPr>
        <w:t xml:space="preserve">  pour d</w:t>
      </w:r>
      <w:r w:rsidR="00C8208B">
        <w:rPr>
          <w:rFonts w:eastAsia="SimSun"/>
          <w:color w:val="000000" w:themeColor="text1"/>
          <w:kern w:val="3"/>
          <w:szCs w:val="24"/>
          <w:lang w:eastAsia="en-US"/>
        </w:rPr>
        <w:t>yn</w:t>
      </w:r>
      <w:r w:rsidR="004234F6">
        <w:rPr>
          <w:rFonts w:eastAsia="SimSun"/>
          <w:color w:val="000000" w:themeColor="text1"/>
          <w:kern w:val="3"/>
          <w:szCs w:val="24"/>
          <w:lang w:eastAsia="en-US"/>
        </w:rPr>
        <w:t>amiser les économies internes ils</w:t>
      </w:r>
      <w:r w:rsidR="0054328A" w:rsidRPr="006E6BED">
        <w:rPr>
          <w:rFonts w:eastAsia="SimSun"/>
          <w:color w:val="000000" w:themeColor="text1"/>
          <w:kern w:val="3"/>
          <w:szCs w:val="24"/>
          <w:lang w:eastAsia="en-US"/>
        </w:rPr>
        <w:t xml:space="preserve"> génèrent </w:t>
      </w:r>
      <w:r w:rsidR="004234F6">
        <w:rPr>
          <w:rFonts w:eastAsia="SimSun"/>
          <w:color w:val="000000" w:themeColor="text1"/>
          <w:kern w:val="3"/>
          <w:szCs w:val="24"/>
          <w:lang w:eastAsia="en-US"/>
        </w:rPr>
        <w:t xml:space="preserve"> néanmoins </w:t>
      </w:r>
      <w:r w:rsidR="0054328A" w:rsidRPr="006E6BED">
        <w:rPr>
          <w:rFonts w:eastAsia="SimSun"/>
          <w:color w:val="000000" w:themeColor="text1"/>
          <w:kern w:val="3"/>
          <w:szCs w:val="24"/>
          <w:lang w:eastAsia="en-US"/>
        </w:rPr>
        <w:t xml:space="preserve">des conflits </w:t>
      </w:r>
      <w:r w:rsidR="006E6BED">
        <w:rPr>
          <w:rFonts w:eastAsia="SimSun"/>
          <w:color w:val="000000" w:themeColor="text1"/>
          <w:kern w:val="3"/>
          <w:szCs w:val="24"/>
          <w:lang w:eastAsia="en-US"/>
        </w:rPr>
        <w:t>dont la résolution  risque</w:t>
      </w:r>
      <w:r w:rsidR="0054328A" w:rsidRPr="006E6BED">
        <w:rPr>
          <w:rFonts w:eastAsia="SimSun"/>
          <w:color w:val="000000" w:themeColor="text1"/>
          <w:kern w:val="3"/>
          <w:szCs w:val="24"/>
          <w:lang w:eastAsia="en-US"/>
        </w:rPr>
        <w:t xml:space="preserve"> de  nuire  aux  capacités  financières des États</w:t>
      </w:r>
      <w:r w:rsidR="006E6BED">
        <w:rPr>
          <w:rFonts w:eastAsia="SimSun"/>
          <w:color w:val="000000" w:themeColor="text1"/>
          <w:kern w:val="3"/>
          <w:szCs w:val="24"/>
          <w:lang w:eastAsia="en-US"/>
        </w:rPr>
        <w:t>.</w:t>
      </w:r>
      <w:r w:rsidR="006B26C3" w:rsidRPr="006E6BED">
        <w:rPr>
          <w:rFonts w:eastAsia="SimSun"/>
          <w:lang w:eastAsia="en-US"/>
        </w:rPr>
        <w:t xml:space="preserve"> </w:t>
      </w:r>
    </w:p>
    <w:p w:rsidR="008A6443" w:rsidRDefault="008A6443" w:rsidP="00CD17DB">
      <w:pPr>
        <w:autoSpaceDE w:val="0"/>
        <w:autoSpaceDN w:val="0"/>
        <w:adjustRightInd w:val="0"/>
        <w:spacing w:line="480" w:lineRule="auto"/>
        <w:rPr>
          <w:rFonts w:eastAsia="SimSun"/>
          <w:b/>
          <w:kern w:val="3"/>
          <w:szCs w:val="24"/>
          <w:lang w:eastAsia="en-US"/>
        </w:rPr>
      </w:pPr>
    </w:p>
    <w:p w:rsidR="00C11410" w:rsidRPr="00CD17DB" w:rsidRDefault="002B5C53" w:rsidP="00CD17DB">
      <w:pPr>
        <w:autoSpaceDE w:val="0"/>
        <w:autoSpaceDN w:val="0"/>
        <w:adjustRightInd w:val="0"/>
        <w:spacing w:line="480" w:lineRule="auto"/>
        <w:rPr>
          <w:rFonts w:eastAsia="SimSun"/>
          <w:lang w:eastAsia="en-US"/>
        </w:rPr>
      </w:pPr>
      <w:r>
        <w:rPr>
          <w:rFonts w:eastAsia="SimSun"/>
          <w:b/>
          <w:kern w:val="3"/>
          <w:szCs w:val="24"/>
          <w:lang w:eastAsia="en-US"/>
        </w:rPr>
        <w:lastRenderedPageBreak/>
        <w:t>2.2.2</w:t>
      </w:r>
      <w:r w:rsidR="00DE57EE" w:rsidRPr="00A57DD8">
        <w:rPr>
          <w:rFonts w:eastAsia="SimSun"/>
          <w:b/>
          <w:kern w:val="3"/>
          <w:szCs w:val="24"/>
          <w:lang w:eastAsia="en-US"/>
        </w:rPr>
        <w:t xml:space="preserve"> </w:t>
      </w:r>
      <w:r w:rsidR="00DD0B52">
        <w:rPr>
          <w:rFonts w:eastAsia="SimSun"/>
          <w:b/>
          <w:kern w:val="3"/>
          <w:szCs w:val="24"/>
          <w:lang w:eastAsia="en-US"/>
        </w:rPr>
        <w:t>Le</w:t>
      </w:r>
      <w:r w:rsidR="009E3A59">
        <w:rPr>
          <w:rFonts w:eastAsia="SimSun"/>
          <w:b/>
          <w:kern w:val="3"/>
          <w:szCs w:val="24"/>
          <w:lang w:eastAsia="en-US"/>
        </w:rPr>
        <w:t>s</w:t>
      </w:r>
      <w:r w:rsidR="001771A9">
        <w:rPr>
          <w:rFonts w:eastAsia="SimSun"/>
          <w:b/>
          <w:kern w:val="3"/>
          <w:szCs w:val="24"/>
          <w:lang w:eastAsia="en-US"/>
        </w:rPr>
        <w:t xml:space="preserve"> c</w:t>
      </w:r>
      <w:r w:rsidR="003D44F9">
        <w:rPr>
          <w:rFonts w:eastAsia="SimSun"/>
          <w:b/>
          <w:kern w:val="3"/>
          <w:szCs w:val="24"/>
          <w:lang w:eastAsia="en-US"/>
        </w:rPr>
        <w:t>oût</w:t>
      </w:r>
      <w:r w:rsidR="009E3A59">
        <w:rPr>
          <w:rFonts w:eastAsia="SimSun"/>
          <w:b/>
          <w:kern w:val="3"/>
          <w:szCs w:val="24"/>
          <w:lang w:eastAsia="en-US"/>
        </w:rPr>
        <w:t>s</w:t>
      </w:r>
      <w:r w:rsidR="00B307D3">
        <w:rPr>
          <w:rFonts w:eastAsia="SimSun"/>
          <w:b/>
          <w:kern w:val="3"/>
          <w:szCs w:val="24"/>
          <w:lang w:eastAsia="en-US"/>
        </w:rPr>
        <w:t xml:space="preserve"> financier</w:t>
      </w:r>
      <w:r w:rsidR="009E3A59">
        <w:rPr>
          <w:rFonts w:eastAsia="SimSun"/>
          <w:b/>
          <w:kern w:val="3"/>
          <w:szCs w:val="24"/>
          <w:lang w:eastAsia="en-US"/>
        </w:rPr>
        <w:t>s</w:t>
      </w:r>
      <w:r w:rsidR="00B307D3">
        <w:rPr>
          <w:rFonts w:eastAsia="SimSun"/>
          <w:b/>
          <w:kern w:val="3"/>
          <w:szCs w:val="24"/>
          <w:lang w:eastAsia="en-US"/>
        </w:rPr>
        <w:t xml:space="preserve">  des  sentences arbitrales</w:t>
      </w:r>
    </w:p>
    <w:p w:rsidR="00F230ED" w:rsidRDefault="00C11410" w:rsidP="00522874">
      <w:pPr>
        <w:tabs>
          <w:tab w:val="left" w:pos="6749"/>
        </w:tabs>
        <w:suppressAutoHyphens/>
        <w:autoSpaceDN w:val="0"/>
        <w:spacing w:after="200" w:line="480" w:lineRule="auto"/>
        <w:textAlignment w:val="baseline"/>
      </w:pPr>
      <w:r>
        <w:t>L’explosion des plaintes  contre les États  alimentent les craintes  de voir sombrer les finances publiques  de certains  pays en développement contraints d’indemniser les investisseurs privés.</w:t>
      </w:r>
      <w:r w:rsidR="00723561">
        <w:t xml:space="preserve"> </w:t>
      </w:r>
      <w:r w:rsidR="006B6DDB">
        <w:t>L</w:t>
      </w:r>
      <w:r>
        <w:t>es  pays  en dévelo</w:t>
      </w:r>
      <w:r w:rsidR="006B6DDB">
        <w:t>ppement sont les plus  visés par cette menace au vu de leur vulnérabilité financière. S</w:t>
      </w:r>
      <w:r w:rsidR="00674DC2">
        <w:t>elon</w:t>
      </w:r>
      <w:r w:rsidR="009F64B4">
        <w:t xml:space="preserve"> les données statistiques  du</w:t>
      </w:r>
      <w:r>
        <w:t xml:space="preserve">  CIRDI</w:t>
      </w:r>
      <w:r w:rsidR="00674DC2">
        <w:t> :</w:t>
      </w:r>
      <w:r w:rsidR="00723561">
        <w:t xml:space="preserve"> </w:t>
      </w:r>
      <w:r w:rsidR="00522874">
        <w:t>l’Amérique</w:t>
      </w:r>
      <w:r w:rsidR="009F068A">
        <w:t xml:space="preserve">  du sud, </w:t>
      </w:r>
      <w:r w:rsidR="00522874">
        <w:t>l’Europe</w:t>
      </w:r>
      <w:r>
        <w:t xml:space="preserve"> </w:t>
      </w:r>
      <w:r w:rsidR="00522874">
        <w:t>de l’est et l’Asie centrale, l’Afrique</w:t>
      </w:r>
      <w:r>
        <w:t xml:space="preserve"> subsaharienne</w:t>
      </w:r>
      <w:r w:rsidR="00522874">
        <w:t xml:space="preserve"> et </w:t>
      </w:r>
      <w:r w:rsidR="00674DC2">
        <w:t>le Moyen O</w:t>
      </w:r>
      <w:r w:rsidR="00723561">
        <w:t>rient</w:t>
      </w:r>
      <w:r w:rsidR="00522874">
        <w:t xml:space="preserve"> sont </w:t>
      </w:r>
      <w:r>
        <w:t xml:space="preserve"> visés </w:t>
      </w:r>
      <w:r w:rsidR="00723561">
        <w:t xml:space="preserve">  dans 80 pour cent des affaires  </w:t>
      </w:r>
      <w:r w:rsidR="00522874">
        <w:t>tandis que</w:t>
      </w:r>
      <w:r w:rsidR="00723561">
        <w:t xml:space="preserve">  seul</w:t>
      </w:r>
      <w:r w:rsidR="00522874">
        <w:t>ement  5 pour cent  concernent d</w:t>
      </w:r>
      <w:r w:rsidR="00723561">
        <w:t xml:space="preserve">es pays de </w:t>
      </w:r>
      <w:r w:rsidR="00522874">
        <w:t>l’Amérique</w:t>
      </w:r>
      <w:r w:rsidR="00674FF1">
        <w:t xml:space="preserve"> </w:t>
      </w:r>
      <w:r w:rsidR="00674DC2">
        <w:t>du nord</w:t>
      </w:r>
      <w:r w:rsidR="009F64B4">
        <w:rPr>
          <w:rStyle w:val="Appelnotedebasdep"/>
        </w:rPr>
        <w:footnoteReference w:id="257"/>
      </w:r>
      <w:r w:rsidR="00674DC2">
        <w:t>.</w:t>
      </w:r>
      <w:r w:rsidR="008D7FD0">
        <w:t xml:space="preserve"> Cependant</w:t>
      </w:r>
      <w:r w:rsidR="000243EC">
        <w:t>,</w:t>
      </w:r>
      <w:r w:rsidR="00927079">
        <w:t xml:space="preserve"> </w:t>
      </w:r>
      <w:r w:rsidR="008D7FD0">
        <w:t>d</w:t>
      </w:r>
      <w:r w:rsidR="00F230ED">
        <w:t>epuis les années 2000,</w:t>
      </w:r>
      <w:r w:rsidR="008D7FD0">
        <w:t xml:space="preserve"> e</w:t>
      </w:r>
      <w:r w:rsidR="00927079">
        <w:t xml:space="preserve">n raison  de leur </w:t>
      </w:r>
      <w:r w:rsidR="00F230ED">
        <w:t>adhésion</w:t>
      </w:r>
      <w:r w:rsidR="00927079">
        <w:t xml:space="preserve">  à l’ALENA</w:t>
      </w:r>
      <w:r w:rsidR="008D7FD0">
        <w:t>,  le Canada, l</w:t>
      </w:r>
      <w:r w:rsidR="00927079">
        <w:t xml:space="preserve">es </w:t>
      </w:r>
      <w:r w:rsidR="00F230ED">
        <w:t>États-Unis</w:t>
      </w:r>
      <w:r w:rsidR="004234F6">
        <w:t xml:space="preserve"> </w:t>
      </w:r>
      <w:r w:rsidR="008D7FD0">
        <w:t>et le</w:t>
      </w:r>
      <w:r w:rsidR="00927079">
        <w:t xml:space="preserve"> </w:t>
      </w:r>
      <w:r w:rsidR="008D7FD0">
        <w:t>Mexique</w:t>
      </w:r>
      <w:r w:rsidR="00DD531F">
        <w:t xml:space="preserve"> sont visé</w:t>
      </w:r>
      <w:r w:rsidR="00927079">
        <w:t>s par condamnation</w:t>
      </w:r>
      <w:r w:rsidR="00F230ED">
        <w:t xml:space="preserve"> port</w:t>
      </w:r>
      <w:r w:rsidR="00706EA8">
        <w:t xml:space="preserve">ant </w:t>
      </w:r>
      <w:r w:rsidR="00DD531F">
        <w:t>sur</w:t>
      </w:r>
      <w:r w:rsidR="008D7FD0">
        <w:t xml:space="preserve"> plusieurs milliards de dollars</w:t>
      </w:r>
      <w:r w:rsidR="00F230ED">
        <w:t>: </w:t>
      </w:r>
    </w:p>
    <w:p w:rsidR="00F230ED" w:rsidRPr="00F230ED" w:rsidRDefault="00F230ED" w:rsidP="00F230ED">
      <w:pPr>
        <w:tabs>
          <w:tab w:val="left" w:pos="6749"/>
        </w:tabs>
        <w:suppressAutoHyphens/>
        <w:autoSpaceDN w:val="0"/>
        <w:spacing w:after="200" w:line="240" w:lineRule="auto"/>
        <w:ind w:left="709"/>
        <w:textAlignment w:val="baseline"/>
        <w:rPr>
          <w:color w:val="000000" w:themeColor="text1"/>
        </w:rPr>
      </w:pPr>
      <w:r w:rsidRPr="00F230ED">
        <w:rPr>
          <w:color w:val="000000" w:themeColor="text1"/>
        </w:rPr>
        <w:t>« </w:t>
      </w:r>
      <w:r w:rsidR="00DD531F" w:rsidRPr="00F230ED">
        <w:rPr>
          <w:color w:val="000000" w:themeColor="text1"/>
        </w:rPr>
        <w:t>Jusqu’à</w:t>
      </w:r>
      <w:r w:rsidRPr="00F230ED">
        <w:rPr>
          <w:color w:val="000000" w:themeColor="text1"/>
        </w:rPr>
        <w:t xml:space="preserve"> ce jour 34 poursuites ont été intentées par des entreprises étrangères contre le </w:t>
      </w:r>
      <w:hyperlink r:id="rId17" w:tgtFrame="_blank" w:tooltip="Affaires étrangères du Canada" w:history="1">
        <w:r w:rsidRPr="00F230ED">
          <w:rPr>
            <w:color w:val="000000" w:themeColor="text1"/>
          </w:rPr>
          <w:t>Canada</w:t>
        </w:r>
      </w:hyperlink>
      <w:r w:rsidRPr="00F230ED">
        <w:rPr>
          <w:color w:val="000000" w:themeColor="text1"/>
        </w:rPr>
        <w:t xml:space="preserve">. Ce dernier a été condamné à verser jusqu’ici la somme de $144 millions. Si on ajoute à cette somme les poursuites en cours et les dommages potentiels à être versés, le Canada pourrait payer jusqu’à $5,793 milliards. Pour sa part, le </w:t>
      </w:r>
      <w:hyperlink r:id="rId18" w:tgtFrame="_blank" w:tooltip="Mexique (Chiffres-Chapitre 11 ALENA)" w:history="1">
        <w:r w:rsidRPr="00F230ED">
          <w:rPr>
            <w:color w:val="000000" w:themeColor="text1"/>
          </w:rPr>
          <w:t>Mexique</w:t>
        </w:r>
      </w:hyperlink>
      <w:r w:rsidRPr="00F230ED">
        <w:rPr>
          <w:color w:val="000000" w:themeColor="text1"/>
        </w:rPr>
        <w:t xml:space="preserve"> a payé en dommages jusqu’ici la somme de $235 millions et les poursuites en cours se chiffrent potentiellement à $</w:t>
      </w:r>
      <w:r w:rsidR="00CF3E70">
        <w:rPr>
          <w:color w:val="000000" w:themeColor="text1"/>
        </w:rPr>
        <w:t xml:space="preserve"> </w:t>
      </w:r>
      <w:r w:rsidRPr="00F230ED">
        <w:rPr>
          <w:color w:val="000000" w:themeColor="text1"/>
        </w:rPr>
        <w:t xml:space="preserve">9,7 millions. Quant aux </w:t>
      </w:r>
      <w:hyperlink r:id="rId19" w:tgtFrame="_blank" w:tooltip="États-Unis (Chiffres ALENA)" w:history="1">
        <w:r w:rsidRPr="00F230ED">
          <w:rPr>
            <w:color w:val="000000" w:themeColor="text1"/>
          </w:rPr>
          <w:t>États-Unis</w:t>
        </w:r>
      </w:hyperlink>
      <w:r w:rsidRPr="00F230ED">
        <w:rPr>
          <w:color w:val="000000" w:themeColor="text1"/>
        </w:rPr>
        <w:t>, 17 poursuites ont été intentées sans succès. Les États-Unis n’ont rien payé jusqu’ici! Mais ils s’exposent, en raison des poursuites engagées, à des dommages potentiels de $520 millions. »</w:t>
      </w:r>
      <w:r>
        <w:rPr>
          <w:rStyle w:val="Appelnotedebasdep"/>
          <w:color w:val="000000" w:themeColor="text1"/>
        </w:rPr>
        <w:footnoteReference w:id="258"/>
      </w:r>
    </w:p>
    <w:p w:rsidR="001A52CC" w:rsidRDefault="001A52CC" w:rsidP="00522874">
      <w:pPr>
        <w:tabs>
          <w:tab w:val="left" w:pos="6749"/>
        </w:tabs>
        <w:suppressAutoHyphens/>
        <w:autoSpaceDN w:val="0"/>
        <w:spacing w:after="200" w:line="480" w:lineRule="auto"/>
        <w:textAlignment w:val="baseline"/>
        <w:rPr>
          <w:rFonts w:eastAsia="SimSun"/>
          <w:kern w:val="3"/>
          <w:szCs w:val="24"/>
          <w:lang w:eastAsia="en-US"/>
        </w:rPr>
      </w:pPr>
    </w:p>
    <w:p w:rsidR="00522874" w:rsidRDefault="00986916" w:rsidP="00522874">
      <w:pPr>
        <w:tabs>
          <w:tab w:val="left" w:pos="6749"/>
        </w:tabs>
        <w:suppressAutoHyphens/>
        <w:autoSpaceDN w:val="0"/>
        <w:spacing w:after="200" w:line="480" w:lineRule="auto"/>
        <w:textAlignment w:val="baseline"/>
        <w:rPr>
          <w:rFonts w:eastAsia="SimSun"/>
          <w:kern w:val="3"/>
          <w:szCs w:val="24"/>
          <w:lang w:eastAsia="en-US"/>
        </w:rPr>
      </w:pPr>
      <w:r>
        <w:rPr>
          <w:rFonts w:eastAsia="SimSun"/>
          <w:kern w:val="3"/>
          <w:szCs w:val="24"/>
          <w:lang w:eastAsia="en-US"/>
        </w:rPr>
        <w:t>C</w:t>
      </w:r>
      <w:r w:rsidR="00C11410">
        <w:rPr>
          <w:rFonts w:eastAsia="SimSun"/>
          <w:kern w:val="3"/>
          <w:szCs w:val="24"/>
          <w:lang w:eastAsia="en-US"/>
        </w:rPr>
        <w:t>es</w:t>
      </w:r>
      <w:r w:rsidR="00522874">
        <w:rPr>
          <w:rFonts w:eastAsia="SimSun"/>
          <w:kern w:val="3"/>
          <w:szCs w:val="24"/>
          <w:lang w:eastAsia="en-US"/>
        </w:rPr>
        <w:t xml:space="preserve"> plaintes </w:t>
      </w:r>
      <w:r w:rsidR="00546BD3">
        <w:rPr>
          <w:rFonts w:eastAsia="SimSun"/>
          <w:kern w:val="3"/>
          <w:szCs w:val="24"/>
          <w:lang w:eastAsia="en-US"/>
        </w:rPr>
        <w:t>portent essentiellement sur des sommes d’argent faramineuses réclamées par les investisseurs pour compenser leur manque</w:t>
      </w:r>
      <w:r w:rsidR="00C11410">
        <w:rPr>
          <w:rFonts w:eastAsia="SimSun"/>
          <w:kern w:val="3"/>
          <w:szCs w:val="24"/>
          <w:lang w:eastAsia="en-US"/>
        </w:rPr>
        <w:t xml:space="preserve"> à gagner dû aux effets des mesures  </w:t>
      </w:r>
      <w:r w:rsidR="00C11410">
        <w:rPr>
          <w:rFonts w:eastAsia="SimSun"/>
          <w:kern w:val="3"/>
          <w:szCs w:val="24"/>
          <w:lang w:eastAsia="en-US"/>
        </w:rPr>
        <w:lastRenderedPageBreak/>
        <w:t>gouvernementales</w:t>
      </w:r>
      <w:r w:rsidR="00546BD3">
        <w:rPr>
          <w:rStyle w:val="Appelnotedebasdep"/>
          <w:rFonts w:eastAsia="SimSun"/>
          <w:kern w:val="3"/>
          <w:szCs w:val="24"/>
          <w:lang w:eastAsia="en-US"/>
        </w:rPr>
        <w:footnoteReference w:id="259"/>
      </w:r>
      <w:r w:rsidR="00C11410">
        <w:t>.</w:t>
      </w:r>
      <w:r w:rsidR="00522874">
        <w:t xml:space="preserve"> Sans compter </w:t>
      </w:r>
      <w:r w:rsidR="00522874">
        <w:rPr>
          <w:rFonts w:eastAsia="SimSun"/>
          <w:kern w:val="3"/>
          <w:szCs w:val="24"/>
          <w:lang w:eastAsia="en-US"/>
        </w:rPr>
        <w:t>l</w:t>
      </w:r>
      <w:r w:rsidR="00E86C6E">
        <w:rPr>
          <w:rFonts w:eastAsia="SimSun"/>
          <w:kern w:val="3"/>
          <w:szCs w:val="24"/>
          <w:lang w:eastAsia="en-US"/>
        </w:rPr>
        <w:t>e</w:t>
      </w:r>
      <w:r w:rsidR="00CF3E70">
        <w:rPr>
          <w:rFonts w:eastAsia="SimSun"/>
          <w:kern w:val="3"/>
          <w:szCs w:val="24"/>
          <w:lang w:eastAsia="en-US"/>
        </w:rPr>
        <w:t xml:space="preserve">s </w:t>
      </w:r>
      <w:r w:rsidR="00E30BFA">
        <w:rPr>
          <w:rFonts w:eastAsia="SimSun"/>
          <w:kern w:val="3"/>
          <w:szCs w:val="24"/>
          <w:lang w:eastAsia="en-US"/>
        </w:rPr>
        <w:t xml:space="preserve">frais exigés par l’arbitrage dont </w:t>
      </w:r>
      <w:r w:rsidR="00A14DFD">
        <w:rPr>
          <w:rFonts w:eastAsia="SimSun"/>
          <w:kern w:val="3"/>
          <w:szCs w:val="24"/>
          <w:lang w:eastAsia="en-US"/>
        </w:rPr>
        <w:t>les hon</w:t>
      </w:r>
      <w:r>
        <w:rPr>
          <w:rFonts w:eastAsia="SimSun"/>
          <w:kern w:val="3"/>
          <w:szCs w:val="24"/>
          <w:lang w:eastAsia="en-US"/>
        </w:rPr>
        <w:t xml:space="preserve">oraires </w:t>
      </w:r>
      <w:r w:rsidR="00A14DFD">
        <w:rPr>
          <w:rFonts w:eastAsia="SimSun"/>
          <w:kern w:val="3"/>
          <w:szCs w:val="24"/>
          <w:lang w:eastAsia="en-US"/>
        </w:rPr>
        <w:t xml:space="preserve">d’avocats, </w:t>
      </w:r>
      <w:r w:rsidR="003E0FF7">
        <w:rPr>
          <w:rFonts w:eastAsia="SimSun"/>
          <w:kern w:val="3"/>
          <w:szCs w:val="24"/>
          <w:lang w:eastAsia="en-US"/>
        </w:rPr>
        <w:t>les taxes administ</w:t>
      </w:r>
      <w:r w:rsidR="00C057A4">
        <w:rPr>
          <w:rFonts w:eastAsia="SimSun"/>
          <w:kern w:val="3"/>
          <w:szCs w:val="24"/>
          <w:lang w:eastAsia="en-US"/>
        </w:rPr>
        <w:t>ratives des centres d’arbitrage</w:t>
      </w:r>
      <w:r w:rsidR="003E0FF7">
        <w:rPr>
          <w:rFonts w:eastAsia="SimSun"/>
          <w:kern w:val="3"/>
          <w:szCs w:val="24"/>
          <w:lang w:eastAsia="en-US"/>
        </w:rPr>
        <w:t xml:space="preserve">  et   les </w:t>
      </w:r>
      <w:r w:rsidR="00CE00AA">
        <w:rPr>
          <w:rFonts w:eastAsia="SimSun"/>
          <w:kern w:val="3"/>
          <w:szCs w:val="24"/>
          <w:lang w:eastAsia="en-US"/>
        </w:rPr>
        <w:t xml:space="preserve"> coû</w:t>
      </w:r>
      <w:r w:rsidR="00C057A4">
        <w:rPr>
          <w:rFonts w:eastAsia="SimSun"/>
          <w:kern w:val="3"/>
          <w:szCs w:val="24"/>
          <w:lang w:eastAsia="en-US"/>
        </w:rPr>
        <w:t xml:space="preserve">ts additionnels  alloués aux  experts  et </w:t>
      </w:r>
      <w:r w:rsidR="00C77C4B">
        <w:rPr>
          <w:rFonts w:eastAsia="SimSun"/>
          <w:kern w:val="3"/>
          <w:szCs w:val="24"/>
          <w:lang w:eastAsia="en-US"/>
        </w:rPr>
        <w:t xml:space="preserve"> témoins.</w:t>
      </w:r>
    </w:p>
    <w:p w:rsidR="00F63992" w:rsidRDefault="00FF44B9" w:rsidP="00F63992">
      <w:pPr>
        <w:tabs>
          <w:tab w:val="left" w:pos="6749"/>
        </w:tabs>
        <w:suppressAutoHyphens/>
        <w:autoSpaceDN w:val="0"/>
        <w:spacing w:after="200" w:line="480" w:lineRule="auto"/>
        <w:textAlignment w:val="baseline"/>
      </w:pPr>
      <w:r w:rsidRPr="00FF44B9">
        <w:t xml:space="preserve"> </w:t>
      </w:r>
      <w:r w:rsidR="00E418E0" w:rsidRPr="006F2565">
        <w:t>Le</w:t>
      </w:r>
      <w:r w:rsidR="00CE00AA" w:rsidRPr="006F2565">
        <w:t xml:space="preserve">  cas </w:t>
      </w:r>
      <w:r w:rsidR="006F2565">
        <w:t xml:space="preserve"> </w:t>
      </w:r>
      <w:r w:rsidRPr="006F2565">
        <w:t>de l’Équateur</w:t>
      </w:r>
      <w:r w:rsidRPr="006F2565">
        <w:rPr>
          <w:rStyle w:val="Appelnotedebasdep"/>
        </w:rPr>
        <w:footnoteReference w:id="260"/>
      </w:r>
      <w:r w:rsidR="002F5140" w:rsidRPr="006F2565">
        <w:t xml:space="preserve"> </w:t>
      </w:r>
      <w:r w:rsidRPr="006F2565">
        <w:t>est pathétique  avec   des condamnations  de</w:t>
      </w:r>
      <w:r w:rsidR="00B373C2" w:rsidRPr="006F2565">
        <w:t xml:space="preserve"> $ </w:t>
      </w:r>
      <w:r w:rsidRPr="006F2565">
        <w:t xml:space="preserve">778 millions à la seule compagnie Evron et </w:t>
      </w:r>
      <w:r w:rsidR="00B373C2" w:rsidRPr="006F2565">
        <w:t>$</w:t>
      </w:r>
      <w:r w:rsidR="008A6443" w:rsidRPr="006F2565">
        <w:t xml:space="preserve"> </w:t>
      </w:r>
      <w:r w:rsidRPr="006F2565">
        <w:t xml:space="preserve">1.26 milliards à la compagnie </w:t>
      </w:r>
      <w:r w:rsidR="00F92195" w:rsidRPr="006F2565">
        <w:t>Occidental en 2012.</w:t>
      </w:r>
      <w:r w:rsidR="00CE00AA" w:rsidRPr="006F2565">
        <w:t xml:space="preserve"> </w:t>
      </w:r>
      <w:r w:rsidR="00D551E1" w:rsidRPr="006F2565">
        <w:t>L’Argentine</w:t>
      </w:r>
      <w:r w:rsidR="00CE00AA" w:rsidRPr="006F2565">
        <w:t xml:space="preserve"> fait face</w:t>
      </w:r>
      <w:r w:rsidRPr="006F2565">
        <w:t xml:space="preserve"> actuellement à des  réclamations pouvant atteindre </w:t>
      </w:r>
      <w:r w:rsidR="00A11FB8" w:rsidRPr="006F2565">
        <w:t xml:space="preserve"> plus de </w:t>
      </w:r>
      <w:r w:rsidR="00B373C2" w:rsidRPr="006F2565">
        <w:t>$</w:t>
      </w:r>
      <w:r w:rsidR="00B373C2">
        <w:t xml:space="preserve"> </w:t>
      </w:r>
      <w:r>
        <w:t xml:space="preserve">17 </w:t>
      </w:r>
      <w:r w:rsidR="00F92195">
        <w:t>milliards</w:t>
      </w:r>
      <w:r w:rsidR="00A11FB8">
        <w:t xml:space="preserve"> </w:t>
      </w:r>
      <w:r w:rsidR="00E418E0">
        <w:t>suite</w:t>
      </w:r>
      <w:r w:rsidR="00F92195">
        <w:t xml:space="preserve"> au</w:t>
      </w:r>
      <w:r w:rsidR="00CE00AA">
        <w:t>x</w:t>
      </w:r>
      <w:r w:rsidR="00F92195">
        <w:t xml:space="preserve"> multiples action</w:t>
      </w:r>
      <w:r w:rsidR="00CE00AA">
        <w:t>s</w:t>
      </w:r>
      <w:r w:rsidR="00F92195">
        <w:t xml:space="preserve">  enga</w:t>
      </w:r>
      <w:r w:rsidR="009F068A">
        <w:t xml:space="preserve">gées </w:t>
      </w:r>
      <w:r w:rsidR="00F92195">
        <w:t>par les investisseurs depuis la crise  de 1990</w:t>
      </w:r>
      <w:r w:rsidR="00CE00AA">
        <w:t>.</w:t>
      </w:r>
      <w:r w:rsidR="00F63992">
        <w:t xml:space="preserve"> Pour sa part</w:t>
      </w:r>
      <w:r w:rsidR="001F72B7">
        <w:t>,</w:t>
      </w:r>
      <w:r w:rsidR="00F63992">
        <w:t xml:space="preserve"> la </w:t>
      </w:r>
      <w:r w:rsidR="00C057A4">
        <w:t>C</w:t>
      </w:r>
      <w:r w:rsidR="00E2763F">
        <w:t>NU</w:t>
      </w:r>
      <w:r w:rsidR="004976DC">
        <w:t>CED</w:t>
      </w:r>
      <w:r w:rsidR="00F63992">
        <w:t xml:space="preserve"> </w:t>
      </w:r>
      <w:r w:rsidR="00F14BA0">
        <w:t>illustre</w:t>
      </w:r>
      <w:r w:rsidR="00F63992">
        <w:t xml:space="preserve"> cet état de fait en relatant</w:t>
      </w:r>
      <w:r w:rsidR="002F5140">
        <w:t xml:space="preserve"> </w:t>
      </w:r>
      <w:r w:rsidR="00F63992">
        <w:t>à travers trois sentences seu</w:t>
      </w:r>
      <w:r w:rsidR="00B373C2">
        <w:t>lement</w:t>
      </w:r>
      <w:r w:rsidR="001F72B7">
        <w:t>,</w:t>
      </w:r>
      <w:r w:rsidR="00B373C2">
        <w:t xml:space="preserve"> des montants faramineux </w:t>
      </w:r>
      <w:r w:rsidR="00F63992">
        <w:t>que</w:t>
      </w:r>
      <w:r w:rsidR="00B373C2">
        <w:t xml:space="preserve"> </w:t>
      </w:r>
      <w:r w:rsidR="00F63992">
        <w:t>le B</w:t>
      </w:r>
      <w:r w:rsidR="002F5140">
        <w:t>ulgarie, le Chili et la Hongrie</w:t>
      </w:r>
      <w:r w:rsidR="00F63992">
        <w:t xml:space="preserve"> </w:t>
      </w:r>
      <w:r w:rsidR="00F63992" w:rsidRPr="00E31363">
        <w:t>ont dû</w:t>
      </w:r>
      <w:r w:rsidR="00F63992">
        <w:t xml:space="preserve"> payer.</w:t>
      </w:r>
      <w:r w:rsidR="003D44F9">
        <w:t xml:space="preserve"> </w:t>
      </w:r>
      <w:r w:rsidR="00F63992">
        <w:t>D</w:t>
      </w:r>
      <w:r w:rsidR="004976DC" w:rsidRPr="00E31363">
        <w:t xml:space="preserve">ans l’affaire </w:t>
      </w:r>
      <w:r w:rsidR="00E30BFA">
        <w:rPr>
          <w:i/>
        </w:rPr>
        <w:t>Palma  C</w:t>
      </w:r>
      <w:r w:rsidR="004976DC" w:rsidRPr="00E31363">
        <w:rPr>
          <w:i/>
        </w:rPr>
        <w:t>onsortium c. La Bulgarie</w:t>
      </w:r>
      <w:r w:rsidR="002F5140">
        <w:rPr>
          <w:i/>
        </w:rPr>
        <w:t>,</w:t>
      </w:r>
      <w:r w:rsidR="00674DC2">
        <w:t xml:space="preserve"> l’État était  contraint de </w:t>
      </w:r>
      <w:r w:rsidR="004976DC" w:rsidRPr="00E31363">
        <w:t>p</w:t>
      </w:r>
      <w:r w:rsidR="00B373C2">
        <w:t>ayer $13,2 millions</w:t>
      </w:r>
      <w:r w:rsidR="00E418E0">
        <w:t xml:space="preserve">  de dollars.</w:t>
      </w:r>
      <w:r w:rsidR="002B799D">
        <w:t xml:space="preserve"> </w:t>
      </w:r>
      <w:r w:rsidR="00E418E0">
        <w:t>D</w:t>
      </w:r>
      <w:r w:rsidR="004976DC" w:rsidRPr="00E31363">
        <w:t xml:space="preserve">ans </w:t>
      </w:r>
      <w:r w:rsidR="004976DC" w:rsidRPr="00E31363">
        <w:rPr>
          <w:i/>
        </w:rPr>
        <w:t>Pey Casado c. Chili</w:t>
      </w:r>
      <w:r w:rsidR="002F5140">
        <w:t xml:space="preserve">  le gouvernement </w:t>
      </w:r>
      <w:r w:rsidR="004976DC" w:rsidRPr="00E31363">
        <w:t xml:space="preserve">est condamné à assumer 75% du montant et </w:t>
      </w:r>
      <w:r w:rsidR="00B373C2">
        <w:t>$</w:t>
      </w:r>
      <w:r w:rsidR="004976DC" w:rsidRPr="00E31363">
        <w:t xml:space="preserve">2 millions des </w:t>
      </w:r>
      <w:r w:rsidR="009F068A" w:rsidRPr="00E31363">
        <w:t xml:space="preserve">frais. </w:t>
      </w:r>
      <w:r w:rsidR="00E418E0">
        <w:t>E</w:t>
      </w:r>
      <w:r w:rsidR="004976DC" w:rsidRPr="00E31363">
        <w:t xml:space="preserve">nfin dans </w:t>
      </w:r>
      <w:r w:rsidR="004976DC" w:rsidRPr="00E31363">
        <w:rPr>
          <w:i/>
        </w:rPr>
        <w:t xml:space="preserve">ADC </w:t>
      </w:r>
      <w:proofErr w:type="spellStart"/>
      <w:r w:rsidR="004976DC" w:rsidRPr="00E31363">
        <w:rPr>
          <w:i/>
        </w:rPr>
        <w:t>Affiliate</w:t>
      </w:r>
      <w:proofErr w:type="spellEnd"/>
      <w:r w:rsidR="004976DC" w:rsidRPr="00E31363">
        <w:rPr>
          <w:i/>
        </w:rPr>
        <w:t xml:space="preserve"> </w:t>
      </w:r>
      <w:proofErr w:type="spellStart"/>
      <w:r w:rsidR="004976DC" w:rsidRPr="00E31363">
        <w:rPr>
          <w:i/>
        </w:rPr>
        <w:t>limited</w:t>
      </w:r>
      <w:proofErr w:type="spellEnd"/>
      <w:r w:rsidR="004976DC" w:rsidRPr="00E31363">
        <w:rPr>
          <w:i/>
        </w:rPr>
        <w:t xml:space="preserve"> and ADMC Man</w:t>
      </w:r>
      <w:r w:rsidR="00F63992">
        <w:rPr>
          <w:i/>
        </w:rPr>
        <w:t>a</w:t>
      </w:r>
      <w:r w:rsidR="00E7089F">
        <w:rPr>
          <w:i/>
        </w:rPr>
        <w:t xml:space="preserve">gement </w:t>
      </w:r>
      <w:proofErr w:type="spellStart"/>
      <w:r w:rsidR="00E7089F">
        <w:rPr>
          <w:i/>
        </w:rPr>
        <w:t>limited</w:t>
      </w:r>
      <w:proofErr w:type="spellEnd"/>
      <w:r w:rsidR="00E7089F">
        <w:rPr>
          <w:i/>
        </w:rPr>
        <w:t xml:space="preserve"> c. la R</w:t>
      </w:r>
      <w:r w:rsidR="004976DC" w:rsidRPr="00E31363">
        <w:rPr>
          <w:i/>
        </w:rPr>
        <w:t>épublique de la Hongrie</w:t>
      </w:r>
      <w:r w:rsidR="004976DC" w:rsidRPr="00E31363">
        <w:t xml:space="preserve"> le pays défendeur devait payer </w:t>
      </w:r>
      <w:r w:rsidR="00F63992">
        <w:t xml:space="preserve"> $ 7.6 millions </w:t>
      </w:r>
      <w:r w:rsidR="004976DC" w:rsidRPr="00E31363">
        <w:t>ainsi que les fr</w:t>
      </w:r>
      <w:r w:rsidR="004976DC">
        <w:t>ais de justice de l’investisseur</w:t>
      </w:r>
      <w:r w:rsidR="00F14BA0">
        <w:rPr>
          <w:rStyle w:val="Appelnotedebasdep"/>
        </w:rPr>
        <w:footnoteReference w:id="261"/>
      </w:r>
      <w:r w:rsidR="007F13B5">
        <w:t>.</w:t>
      </w:r>
      <w:r w:rsidR="0043207E">
        <w:t xml:space="preserve"> </w:t>
      </w:r>
      <w:r w:rsidR="00CE00AA">
        <w:t xml:space="preserve"> </w:t>
      </w:r>
    </w:p>
    <w:p w:rsidR="00BE6911" w:rsidRDefault="006F2565" w:rsidP="00F63992">
      <w:pPr>
        <w:tabs>
          <w:tab w:val="left" w:pos="6749"/>
        </w:tabs>
        <w:suppressAutoHyphens/>
        <w:autoSpaceDN w:val="0"/>
        <w:spacing w:after="200" w:line="480" w:lineRule="auto"/>
        <w:textAlignment w:val="baseline"/>
      </w:pPr>
      <w:r>
        <w:t xml:space="preserve">Une étude </w:t>
      </w:r>
      <w:r w:rsidR="00CE00AA">
        <w:t xml:space="preserve">de la </w:t>
      </w:r>
      <w:r w:rsidR="00494163">
        <w:t xml:space="preserve"> juriste Américain</w:t>
      </w:r>
      <w:r w:rsidR="00CE00AA">
        <w:t>e</w:t>
      </w:r>
      <w:r w:rsidR="00E418E0">
        <w:t xml:space="preserve"> </w:t>
      </w:r>
      <w:r w:rsidR="00F31D31">
        <w:t>Sus</w:t>
      </w:r>
      <w:r w:rsidR="00494163">
        <w:t>an</w:t>
      </w:r>
      <w:r w:rsidR="00E418E0">
        <w:t xml:space="preserve"> D.</w:t>
      </w:r>
      <w:r w:rsidR="00674FF1">
        <w:t xml:space="preserve"> </w:t>
      </w:r>
      <w:r w:rsidR="00E418E0">
        <w:t>Frank</w:t>
      </w:r>
      <w:r w:rsidR="00BE6911">
        <w:rPr>
          <w:rStyle w:val="Appelnotedebasdep"/>
        </w:rPr>
        <w:footnoteReference w:id="262"/>
      </w:r>
      <w:r w:rsidR="00220864">
        <w:t xml:space="preserve">, </w:t>
      </w:r>
      <w:r w:rsidR="002F0E7F">
        <w:t>basée sur des</w:t>
      </w:r>
      <w:r>
        <w:t xml:space="preserve">  données  empiriques tentant de</w:t>
      </w:r>
      <w:r w:rsidR="00494163">
        <w:t xml:space="preserve"> prouver  que les retom</w:t>
      </w:r>
      <w:r>
        <w:t xml:space="preserve">bées </w:t>
      </w:r>
      <w:r w:rsidR="00E418E0">
        <w:t xml:space="preserve">pour les pays en développement </w:t>
      </w:r>
      <w:r w:rsidR="00494163">
        <w:t>sont plus importante</w:t>
      </w:r>
      <w:r w:rsidR="002F0E7F">
        <w:t xml:space="preserve">s que les pays développés </w:t>
      </w:r>
      <w:r w:rsidR="00494163">
        <w:t>et leurs in</w:t>
      </w:r>
      <w:r w:rsidR="00B373C2">
        <w:t>vestisseurs, a fait l’objet de vives</w:t>
      </w:r>
      <w:r w:rsidR="00494163">
        <w:t xml:space="preserve"> critiques</w:t>
      </w:r>
      <w:r w:rsidR="00220864">
        <w:t xml:space="preserve">. </w:t>
      </w:r>
      <w:r w:rsidR="000D4382">
        <w:t>Ces critiques</w:t>
      </w:r>
      <w:r w:rsidR="00CE00AA">
        <w:t xml:space="preserve"> </w:t>
      </w:r>
      <w:r w:rsidR="00CE00AA">
        <w:lastRenderedPageBreak/>
        <w:t>prédisent au contraire</w:t>
      </w:r>
      <w:r w:rsidR="0075139E">
        <w:t xml:space="preserve"> </w:t>
      </w:r>
      <w:r w:rsidR="00F31D31">
        <w:t>que les États en développement</w:t>
      </w:r>
      <w:r w:rsidR="0075139E">
        <w:t xml:space="preserve"> </w:t>
      </w:r>
      <w:r w:rsidR="00BE6911">
        <w:t>risque</w:t>
      </w:r>
      <w:r w:rsidR="00CE00AA">
        <w:t>nt</w:t>
      </w:r>
      <w:r w:rsidR="0075139E">
        <w:t xml:space="preserve"> </w:t>
      </w:r>
      <w:r w:rsidR="00BE6911">
        <w:t>de c</w:t>
      </w:r>
      <w:r w:rsidR="002F0E7F">
        <w:t>onnaitre un nombre exponentiel</w:t>
      </w:r>
      <w:r w:rsidR="00BE6911">
        <w:t xml:space="preserve"> de plainte</w:t>
      </w:r>
      <w:r w:rsidR="002F0E7F">
        <w:t>s</w:t>
      </w:r>
      <w:r w:rsidR="005D5B60">
        <w:t xml:space="preserve"> dans les prochaines </w:t>
      </w:r>
      <w:r w:rsidR="00B40C77">
        <w:t>années</w:t>
      </w:r>
      <w:r w:rsidR="00BE6911">
        <w:t xml:space="preserve"> qui pourront</w:t>
      </w:r>
      <w:r w:rsidR="00CE00AA">
        <w:t xml:space="preserve"> affecter </w:t>
      </w:r>
      <w:r w:rsidR="005D5B60">
        <w:t xml:space="preserve">gravement </w:t>
      </w:r>
      <w:r w:rsidR="00BE6911">
        <w:t>leur finance et leur gouvernance globale</w:t>
      </w:r>
      <w:r w:rsidR="00713827">
        <w:t xml:space="preserve"> en raison des  montant</w:t>
      </w:r>
      <w:r w:rsidR="0075139E">
        <w:t>s</w:t>
      </w:r>
      <w:r w:rsidR="00713827">
        <w:t xml:space="preserve"> qui  pourront être  réclamés</w:t>
      </w:r>
      <w:r w:rsidR="00BE6911">
        <w:t> :</w:t>
      </w:r>
    </w:p>
    <w:p w:rsidR="00BE6911" w:rsidRPr="00F31D31" w:rsidRDefault="00BE6911" w:rsidP="00F31D31">
      <w:pPr>
        <w:autoSpaceDE w:val="0"/>
        <w:autoSpaceDN w:val="0"/>
        <w:adjustRightInd w:val="0"/>
        <w:spacing w:line="240" w:lineRule="auto"/>
        <w:ind w:left="709"/>
        <w:rPr>
          <w:szCs w:val="24"/>
          <w:lang w:val="en-CA"/>
        </w:rPr>
      </w:pPr>
      <w:r w:rsidRPr="00B15D30">
        <w:rPr>
          <w:szCs w:val="24"/>
          <w:lang w:val="en-CA"/>
        </w:rPr>
        <w:t xml:space="preserve">« In terms of wins and losses, U.S. has never lost a case as the respondent country. U.S. investors have won 15 cases, lost 22 </w:t>
      </w:r>
      <w:r w:rsidRPr="00F31D31">
        <w:rPr>
          <w:szCs w:val="24"/>
          <w:lang w:val="en-CA"/>
        </w:rPr>
        <w:t xml:space="preserve">cases and settled 14 cases. In terms of performance with respect to developing countries, U.S. investors have won 14 cases and lost 17. Franck’s work would </w:t>
      </w:r>
      <w:proofErr w:type="spellStart"/>
      <w:r w:rsidRPr="00F31D31">
        <w:rPr>
          <w:szCs w:val="24"/>
          <w:lang w:val="en-CA"/>
        </w:rPr>
        <w:t>says</w:t>
      </w:r>
      <w:proofErr w:type="spellEnd"/>
      <w:r w:rsidRPr="00F31D31">
        <w:rPr>
          <w:szCs w:val="24"/>
          <w:lang w:val="en-CA"/>
        </w:rPr>
        <w:t xml:space="preserve"> that this win-loss record is goo</w:t>
      </w:r>
      <w:r w:rsidR="00220864">
        <w:rPr>
          <w:szCs w:val="24"/>
          <w:lang w:val="en-CA"/>
        </w:rPr>
        <w:t xml:space="preserve">d news for developing countries </w:t>
      </w:r>
      <w:r w:rsidRPr="00F31D31">
        <w:rPr>
          <w:szCs w:val="24"/>
          <w:lang w:val="en-CA"/>
        </w:rPr>
        <w:t>because they win more than they lose. However, such a judgment misses the broader picture. As noted, the threat of investment arbitrations alone has a chilling effect on developing countries’ regulatory prerogatives, and this win-loss statistic does not account for every time a developing country acquiesces on a demand for fear of a lawsuit or settles an unpublicized claim (</w:t>
      </w:r>
      <w:proofErr w:type="spellStart"/>
      <w:r w:rsidRPr="00F31D31">
        <w:rPr>
          <w:szCs w:val="24"/>
          <w:lang w:val="en-CA"/>
        </w:rPr>
        <w:t>Tienhaara</w:t>
      </w:r>
      <w:proofErr w:type="spellEnd"/>
      <w:r w:rsidRPr="00F31D31">
        <w:rPr>
          <w:szCs w:val="24"/>
          <w:lang w:val="en-CA"/>
        </w:rPr>
        <w:t xml:space="preserve"> 2010). Moreover, to suggest that a better-than-50/50 win ration means developing countries are faring well under BITs ignores the profound economic risk facing developing countries based on this statistic; a 50% chance of catastrophic economic loss would factor into most risk-assessments as a bad bet, and would caution against signing onto BITs.</w:t>
      </w:r>
    </w:p>
    <w:p w:rsidR="00BE6911" w:rsidRPr="00F31D31" w:rsidRDefault="00BE6911" w:rsidP="00F31D31">
      <w:pPr>
        <w:autoSpaceDE w:val="0"/>
        <w:autoSpaceDN w:val="0"/>
        <w:adjustRightInd w:val="0"/>
        <w:spacing w:line="240" w:lineRule="auto"/>
        <w:ind w:left="708"/>
        <w:rPr>
          <w:szCs w:val="24"/>
          <w:lang w:val="en-CA"/>
        </w:rPr>
      </w:pPr>
      <w:r w:rsidRPr="00F31D31">
        <w:rPr>
          <w:szCs w:val="24"/>
          <w:lang w:val="en-CA"/>
        </w:rPr>
        <w:t>In conclusion on this point, developing countries are not only subject to the most claims but they are subject to many more claims than their proportion of global investment. The US is even more significant. Indeed, we estimate that U.S. investors are increasingly subjecting developing countries to arbitration. »</w:t>
      </w:r>
      <w:r w:rsidRPr="00F31D31">
        <w:rPr>
          <w:rStyle w:val="Appelnotedebasdep"/>
          <w:szCs w:val="24"/>
          <w:lang w:val="en-CA"/>
        </w:rPr>
        <w:footnoteReference w:id="263"/>
      </w:r>
    </w:p>
    <w:p w:rsidR="00BC1A0C" w:rsidRPr="003044C7" w:rsidRDefault="00BC1A0C" w:rsidP="00B777A9">
      <w:pPr>
        <w:autoSpaceDE w:val="0"/>
        <w:autoSpaceDN w:val="0"/>
        <w:adjustRightInd w:val="0"/>
        <w:spacing w:line="480" w:lineRule="auto"/>
        <w:rPr>
          <w:lang w:val="en-CA"/>
        </w:rPr>
      </w:pPr>
    </w:p>
    <w:p w:rsidR="00B777A9" w:rsidRDefault="00BC1A0C" w:rsidP="00BC1A0C">
      <w:pPr>
        <w:autoSpaceDE w:val="0"/>
        <w:autoSpaceDN w:val="0"/>
        <w:adjustRightInd w:val="0"/>
        <w:spacing w:line="480" w:lineRule="auto"/>
      </w:pPr>
      <w:r>
        <w:t>Un</w:t>
      </w:r>
      <w:r w:rsidR="0043207E">
        <w:t xml:space="preserve"> auteur</w:t>
      </w:r>
      <w:r w:rsidR="00FE63CE">
        <w:t xml:space="preserve"> </w:t>
      </w:r>
      <w:r>
        <w:t xml:space="preserve">affirme que </w:t>
      </w:r>
      <w:r w:rsidR="0043207E">
        <w:t>le fait pour</w:t>
      </w:r>
      <w:r w:rsidR="00E418E0">
        <w:t xml:space="preserve"> les</w:t>
      </w:r>
      <w:r w:rsidR="0043207E">
        <w:t xml:space="preserve"> tribunaux arbitraux </w:t>
      </w:r>
      <w:r w:rsidR="00957EDF">
        <w:t xml:space="preserve">internationaux </w:t>
      </w:r>
      <w:r w:rsidR="007651D1">
        <w:t xml:space="preserve">de fixer  des  montants </w:t>
      </w:r>
      <w:r w:rsidR="0043207E">
        <w:t xml:space="preserve">d’indemnisation sans prendre le soin  </w:t>
      </w:r>
      <w:r w:rsidR="00BA5384">
        <w:t>de</w:t>
      </w:r>
      <w:r w:rsidR="0043207E">
        <w:t xml:space="preserve"> justifier</w:t>
      </w:r>
      <w:r w:rsidR="00957EDF">
        <w:t xml:space="preserve"> leur calcul</w:t>
      </w:r>
      <w:r>
        <w:t xml:space="preserve">, est </w:t>
      </w:r>
      <w:r w:rsidR="00714349">
        <w:t>préjudiciable au droit de la partie publique</w:t>
      </w:r>
      <w:r w:rsidR="00FE63CE">
        <w:rPr>
          <w:rStyle w:val="Appelnotedebasdep"/>
        </w:rPr>
        <w:footnoteReference w:id="264"/>
      </w:r>
      <w:r w:rsidR="00714349">
        <w:t>.</w:t>
      </w:r>
      <w:r>
        <w:t xml:space="preserve"> </w:t>
      </w:r>
      <w:r w:rsidR="00F1727D">
        <w:t>Pour un autre  auteur</w:t>
      </w:r>
      <w:r w:rsidR="006F2565">
        <w:t xml:space="preserve">, </w:t>
      </w:r>
      <w:r w:rsidR="00FB03EB">
        <w:t>les arbitres  ne peuvent</w:t>
      </w:r>
      <w:r w:rsidR="00713827">
        <w:t xml:space="preserve">  tenir compte</w:t>
      </w:r>
      <w:r w:rsidR="009D5BF4">
        <w:t xml:space="preserve"> de</w:t>
      </w:r>
      <w:r w:rsidR="00713827">
        <w:t xml:space="preserve"> la capacité de payer d’une partie</w:t>
      </w:r>
      <w:r w:rsidR="00FB03EB">
        <w:t xml:space="preserve"> dans leurs </w:t>
      </w:r>
      <w:r w:rsidR="00E777C2">
        <w:t>évaluations</w:t>
      </w:r>
      <w:r w:rsidR="00713827">
        <w:t xml:space="preserve"> car</w:t>
      </w:r>
      <w:r w:rsidR="00BB5D76">
        <w:t xml:space="preserve"> une</w:t>
      </w:r>
      <w:r w:rsidR="00713827">
        <w:t xml:space="preserve"> </w:t>
      </w:r>
      <w:r w:rsidR="00BB5D76">
        <w:t>t</w:t>
      </w:r>
      <w:r w:rsidR="00FB03EB">
        <w:t>elle</w:t>
      </w:r>
      <w:r w:rsidR="00BB5D76">
        <w:t xml:space="preserve"> approche serait </w:t>
      </w:r>
      <w:r w:rsidR="00FB03EB">
        <w:t xml:space="preserve">incompatible  avec les  </w:t>
      </w:r>
      <w:r w:rsidR="00E777C2">
        <w:t>règles</w:t>
      </w:r>
      <w:r w:rsidR="00FB03EB">
        <w:t xml:space="preserve">  qui exig</w:t>
      </w:r>
      <w:r w:rsidR="00B40C77">
        <w:t>e</w:t>
      </w:r>
      <w:r w:rsidR="00FB03EB">
        <w:t xml:space="preserve">nt </w:t>
      </w:r>
      <w:r w:rsidR="00E777C2">
        <w:t>qu’une</w:t>
      </w:r>
      <w:r w:rsidR="00FB03EB">
        <w:t xml:space="preserve"> </w:t>
      </w:r>
      <w:r w:rsidR="00F21DA7">
        <w:t>indemnité</w:t>
      </w:r>
      <w:r w:rsidR="00FB03EB">
        <w:t xml:space="preserve"> doit </w:t>
      </w:r>
      <w:r w:rsidR="00F21DA7">
        <w:t>être</w:t>
      </w:r>
      <w:r w:rsidR="00FB03EB">
        <w:t xml:space="preserve"> </w:t>
      </w:r>
      <w:r w:rsidR="00F21DA7">
        <w:t>intégrale</w:t>
      </w:r>
      <w:r w:rsidR="00FB03EB">
        <w:t xml:space="preserve"> prompte et  effective</w:t>
      </w:r>
      <w:r w:rsidR="006F2565">
        <w:rPr>
          <w:rStyle w:val="Appelnotedebasdep"/>
        </w:rPr>
        <w:footnoteReference w:id="265"/>
      </w:r>
      <w:r w:rsidR="00714349">
        <w:t>.</w:t>
      </w:r>
      <w:r w:rsidR="009F068A">
        <w:t xml:space="preserve"> </w:t>
      </w:r>
      <w:r w:rsidR="00714349">
        <w:t xml:space="preserve">Mais, </w:t>
      </w:r>
      <w:r w:rsidR="00712644">
        <w:t>en dehors  d’un compromis</w:t>
      </w:r>
      <w:r w:rsidR="000D0207">
        <w:t>,</w:t>
      </w:r>
      <w:r w:rsidR="00712644">
        <w:t xml:space="preserve"> l’</w:t>
      </w:r>
      <w:r w:rsidR="00FB03EB">
        <w:t xml:space="preserve">arbitre  devrait  trouver le juste  milieu  entre  </w:t>
      </w:r>
      <w:r w:rsidR="00712644">
        <w:lastRenderedPageBreak/>
        <w:t>la capacité de p</w:t>
      </w:r>
      <w:r w:rsidR="00992B67">
        <w:t xml:space="preserve">ayer </w:t>
      </w:r>
      <w:r w:rsidR="00712644">
        <w:t xml:space="preserve">de l’État </w:t>
      </w:r>
      <w:r w:rsidR="00E777C2">
        <w:t>hôte</w:t>
      </w:r>
      <w:r w:rsidR="00713827">
        <w:t xml:space="preserve"> de l’investissement </w:t>
      </w:r>
      <w:r w:rsidR="00712644">
        <w:t xml:space="preserve">et les </w:t>
      </w:r>
      <w:r w:rsidR="00B777A9">
        <w:t>prévisions</w:t>
      </w:r>
      <w:r w:rsidR="00712644">
        <w:t xml:space="preserve"> </w:t>
      </w:r>
      <w:r w:rsidR="00B777A9">
        <w:t>légitimes</w:t>
      </w:r>
      <w:r w:rsidR="00713827">
        <w:t xml:space="preserve"> </w:t>
      </w:r>
      <w:r w:rsidR="00712644">
        <w:t>de l’investisseur</w:t>
      </w:r>
      <w:r w:rsidR="000D0207">
        <w:t xml:space="preserve"> dans la fixation </w:t>
      </w:r>
      <w:r w:rsidR="008C356A">
        <w:t xml:space="preserve">des  dommages comme a </w:t>
      </w:r>
      <w:r w:rsidR="00B777A9">
        <w:t>révélé</w:t>
      </w:r>
      <w:r w:rsidR="008C356A">
        <w:t xml:space="preserve"> un auteur :</w:t>
      </w:r>
    </w:p>
    <w:p w:rsidR="00DE57EE" w:rsidRPr="00B777A9" w:rsidRDefault="00B777A9" w:rsidP="00B777A9">
      <w:pPr>
        <w:autoSpaceDE w:val="0"/>
        <w:autoSpaceDN w:val="0"/>
        <w:adjustRightInd w:val="0"/>
        <w:spacing w:line="240" w:lineRule="auto"/>
        <w:ind w:left="708"/>
      </w:pPr>
      <w:r>
        <w:rPr>
          <w:szCs w:val="24"/>
          <w:lang w:eastAsia="fr-CA"/>
        </w:rPr>
        <w:t>«</w:t>
      </w:r>
      <w:r w:rsidR="00F92195">
        <w:rPr>
          <w:szCs w:val="24"/>
          <w:lang w:eastAsia="fr-CA"/>
        </w:rPr>
        <w:t>L</w:t>
      </w:r>
      <w:r w:rsidRPr="00B777A9">
        <w:rPr>
          <w:szCs w:val="24"/>
          <w:lang w:eastAsia="fr-CA"/>
        </w:rPr>
        <w:t>e tribunal devrait accorder une indemnité en tenant compte de toutes les circ</w:t>
      </w:r>
      <w:r w:rsidR="00705DCA">
        <w:rPr>
          <w:szCs w:val="24"/>
          <w:lang w:eastAsia="fr-CA"/>
        </w:rPr>
        <w:t>onstances de l’</w:t>
      </w:r>
      <w:r w:rsidRPr="00B777A9">
        <w:rPr>
          <w:szCs w:val="24"/>
          <w:lang w:eastAsia="fr-CA"/>
        </w:rPr>
        <w:t>affaire</w:t>
      </w:r>
      <w:r w:rsidR="00705DCA">
        <w:rPr>
          <w:szCs w:val="24"/>
          <w:lang w:eastAsia="fr-CA"/>
        </w:rPr>
        <w:t>, donc aussi bien du désir de l’</w:t>
      </w:r>
      <w:r w:rsidRPr="00B777A9">
        <w:rPr>
          <w:szCs w:val="24"/>
          <w:lang w:eastAsia="fr-CA"/>
        </w:rPr>
        <w:t>investisseur de recevoir une indemnité intégrale, prompte et effective, que de la fonction sociale de la propriété. Cette dernière permettrait au tribunal de ne protéger que les prévisions légitimes de l'inve</w:t>
      </w:r>
      <w:r w:rsidR="00705DCA">
        <w:rPr>
          <w:szCs w:val="24"/>
          <w:lang w:eastAsia="fr-CA"/>
        </w:rPr>
        <w:t>stisseur. Or, la longue durée d’</w:t>
      </w:r>
      <w:r w:rsidRPr="00B777A9">
        <w:rPr>
          <w:szCs w:val="24"/>
          <w:lang w:eastAsia="fr-CA"/>
        </w:rPr>
        <w:t>un contrat onéreux, des profits en-dehors de toute proportion avec les capitaux investis et même la situ</w:t>
      </w:r>
      <w:r w:rsidR="00705DCA">
        <w:rPr>
          <w:szCs w:val="24"/>
          <w:lang w:eastAsia="fr-CA"/>
        </w:rPr>
        <w:t>ation financière difficile de l’</w:t>
      </w:r>
      <w:r w:rsidR="00B40C77" w:rsidRPr="00B777A9">
        <w:rPr>
          <w:szCs w:val="24"/>
          <w:lang w:eastAsia="fr-CA"/>
        </w:rPr>
        <w:t>État</w:t>
      </w:r>
      <w:r w:rsidRPr="00B777A9">
        <w:rPr>
          <w:szCs w:val="24"/>
          <w:lang w:eastAsia="fr-CA"/>
        </w:rPr>
        <w:t>-hôte sont autant de facteurs qui, le cas échéant, pourrai</w:t>
      </w:r>
      <w:r w:rsidR="00E307B4">
        <w:rPr>
          <w:szCs w:val="24"/>
          <w:lang w:eastAsia="fr-CA"/>
        </w:rPr>
        <w:t>ent faire paraître illégitime l’attente du versement d’</w:t>
      </w:r>
      <w:r w:rsidRPr="00B777A9">
        <w:rPr>
          <w:szCs w:val="24"/>
          <w:lang w:eastAsia="fr-CA"/>
        </w:rPr>
        <w:t xml:space="preserve">une indemnité intégrale, prompte et effective. La formule de « prévision légitime » nous paraît assez bien fondée en droit pour éviter à une sentence se basant </w:t>
      </w:r>
      <w:r w:rsidR="00E307B4">
        <w:rPr>
          <w:szCs w:val="24"/>
          <w:lang w:eastAsia="fr-CA"/>
        </w:rPr>
        <w:t>sur cette formule le reproche d’</w:t>
      </w:r>
      <w:r w:rsidRPr="00B777A9">
        <w:rPr>
          <w:szCs w:val="24"/>
          <w:lang w:eastAsia="fr-CA"/>
        </w:rPr>
        <w:t>avoir été rendue, à vrai dire, comme une sentence en équité.</w:t>
      </w:r>
      <w:r>
        <w:rPr>
          <w:szCs w:val="24"/>
          <w:lang w:eastAsia="fr-CA"/>
        </w:rPr>
        <w:t xml:space="preserve"> </w:t>
      </w:r>
      <w:r w:rsidRPr="00B777A9">
        <w:rPr>
          <w:szCs w:val="24"/>
          <w:lang w:eastAsia="fr-CA"/>
        </w:rPr>
        <w:t>Pourtant, cette formule ne pourrait que corriger, s</w:t>
      </w:r>
      <w:r w:rsidR="00E307B4">
        <w:rPr>
          <w:szCs w:val="24"/>
          <w:lang w:eastAsia="fr-CA"/>
        </w:rPr>
        <w:t>elon les circonstances du cas d’</w:t>
      </w:r>
      <w:r w:rsidRPr="00B777A9">
        <w:rPr>
          <w:szCs w:val="24"/>
          <w:lang w:eastAsia="fr-CA"/>
        </w:rPr>
        <w:t>espèce, les considérations tout aussi équitables qui militent en fav</w:t>
      </w:r>
      <w:r w:rsidR="00E307B4">
        <w:rPr>
          <w:szCs w:val="24"/>
          <w:lang w:eastAsia="fr-CA"/>
        </w:rPr>
        <w:t>eur d’</w:t>
      </w:r>
      <w:r w:rsidRPr="00B777A9">
        <w:rPr>
          <w:szCs w:val="24"/>
          <w:lang w:eastAsia="fr-CA"/>
        </w:rPr>
        <w:t>une i</w:t>
      </w:r>
      <w:r w:rsidR="00E307B4">
        <w:rPr>
          <w:szCs w:val="24"/>
          <w:lang w:eastAsia="fr-CA"/>
        </w:rPr>
        <w:t>ndemnisation de l’</w:t>
      </w:r>
      <w:r w:rsidR="00220864">
        <w:rPr>
          <w:szCs w:val="24"/>
          <w:lang w:eastAsia="fr-CA"/>
        </w:rPr>
        <w:t xml:space="preserve">investisseur, </w:t>
      </w:r>
      <w:r w:rsidRPr="00B777A9">
        <w:rPr>
          <w:szCs w:val="24"/>
          <w:lang w:eastAsia="fr-CA"/>
        </w:rPr>
        <w:t>le compensant intégralement des conséquences de sa perte. »</w:t>
      </w:r>
      <w:r w:rsidRPr="00B777A9">
        <w:rPr>
          <w:rStyle w:val="Appelnotedebasdep"/>
          <w:szCs w:val="24"/>
          <w:lang w:eastAsia="fr-CA"/>
        </w:rPr>
        <w:footnoteReference w:id="266"/>
      </w:r>
    </w:p>
    <w:p w:rsidR="00086DA7" w:rsidRDefault="00086DA7" w:rsidP="00BC38C1">
      <w:pPr>
        <w:autoSpaceDE w:val="0"/>
        <w:autoSpaceDN w:val="0"/>
        <w:adjustRightInd w:val="0"/>
        <w:spacing w:line="480" w:lineRule="auto"/>
        <w:rPr>
          <w:szCs w:val="24"/>
        </w:rPr>
      </w:pPr>
    </w:p>
    <w:p w:rsidR="00BC38C1" w:rsidRDefault="00724FAC" w:rsidP="00BC38C1">
      <w:pPr>
        <w:autoSpaceDE w:val="0"/>
        <w:autoSpaceDN w:val="0"/>
        <w:adjustRightInd w:val="0"/>
        <w:spacing w:line="480" w:lineRule="auto"/>
        <w:rPr>
          <w:szCs w:val="24"/>
          <w:lang w:eastAsia="fr-CA"/>
        </w:rPr>
      </w:pPr>
      <w:r w:rsidRPr="00D51298">
        <w:rPr>
          <w:szCs w:val="24"/>
        </w:rPr>
        <w:t xml:space="preserve">Dans plusieurs </w:t>
      </w:r>
      <w:r w:rsidR="00D51298">
        <w:rPr>
          <w:szCs w:val="24"/>
        </w:rPr>
        <w:t xml:space="preserve"> sentences </w:t>
      </w:r>
      <w:r w:rsidRPr="00D51298">
        <w:rPr>
          <w:szCs w:val="24"/>
        </w:rPr>
        <w:t>les  tribunaux  arbitraux  ont  eu à appliquer  plusieurs  méthodes</w:t>
      </w:r>
      <w:r w:rsidR="00F1100B">
        <w:rPr>
          <w:rStyle w:val="Appelnotedebasdep"/>
          <w:szCs w:val="24"/>
        </w:rPr>
        <w:footnoteReference w:id="267"/>
      </w:r>
      <w:r w:rsidR="00F1100B">
        <w:rPr>
          <w:szCs w:val="24"/>
        </w:rPr>
        <w:t xml:space="preserve"> dont  le principe  du </w:t>
      </w:r>
      <w:proofErr w:type="spellStart"/>
      <w:r w:rsidR="001718D2">
        <w:rPr>
          <w:i/>
          <w:szCs w:val="24"/>
        </w:rPr>
        <w:t>f</w:t>
      </w:r>
      <w:r w:rsidR="00F1100B">
        <w:rPr>
          <w:i/>
          <w:szCs w:val="24"/>
        </w:rPr>
        <w:t>air</w:t>
      </w:r>
      <w:proofErr w:type="spellEnd"/>
      <w:r w:rsidR="00F1100B">
        <w:rPr>
          <w:i/>
          <w:szCs w:val="24"/>
        </w:rPr>
        <w:t xml:space="preserve"> </w:t>
      </w:r>
      <w:r w:rsidR="00F1100B" w:rsidRPr="00F1100B">
        <w:rPr>
          <w:i/>
          <w:szCs w:val="24"/>
        </w:rPr>
        <w:t xml:space="preserve"> </w:t>
      </w:r>
      <w:proofErr w:type="spellStart"/>
      <w:r w:rsidR="00F1100B" w:rsidRPr="00F1100B">
        <w:rPr>
          <w:i/>
          <w:szCs w:val="24"/>
        </w:rPr>
        <w:t>market</w:t>
      </w:r>
      <w:proofErr w:type="spellEnd"/>
      <w:r w:rsidR="00F1100B">
        <w:rPr>
          <w:i/>
          <w:szCs w:val="24"/>
        </w:rPr>
        <w:t xml:space="preserve"> value</w:t>
      </w:r>
      <w:r w:rsidR="009F068A">
        <w:rPr>
          <w:szCs w:val="24"/>
        </w:rPr>
        <w:t>,</w:t>
      </w:r>
      <w:r w:rsidR="00F1100B">
        <w:rPr>
          <w:szCs w:val="24"/>
        </w:rPr>
        <w:t xml:space="preserve"> </w:t>
      </w:r>
      <w:r w:rsidR="00F1100B" w:rsidRPr="00F1100B">
        <w:rPr>
          <w:i/>
          <w:szCs w:val="24"/>
        </w:rPr>
        <w:t>loser pays rule</w:t>
      </w:r>
      <w:r w:rsidR="00436B89">
        <w:rPr>
          <w:i/>
          <w:szCs w:val="24"/>
        </w:rPr>
        <w:t xml:space="preserve"> </w:t>
      </w:r>
      <w:r w:rsidR="00436B89">
        <w:rPr>
          <w:szCs w:val="24"/>
        </w:rPr>
        <w:t>et</w:t>
      </w:r>
      <w:r w:rsidR="00F1100B">
        <w:rPr>
          <w:i/>
          <w:szCs w:val="24"/>
        </w:rPr>
        <w:t xml:space="preserve"> </w:t>
      </w:r>
      <w:r w:rsidR="00F1100B">
        <w:rPr>
          <w:szCs w:val="24"/>
        </w:rPr>
        <w:t xml:space="preserve">la formule  </w:t>
      </w:r>
      <w:r w:rsidR="000E0A13">
        <w:rPr>
          <w:szCs w:val="24"/>
        </w:rPr>
        <w:t>de répartition équitable des coûts</w:t>
      </w:r>
      <w:r w:rsidR="002871FB">
        <w:rPr>
          <w:rStyle w:val="Appelnotedebasdep"/>
          <w:szCs w:val="24"/>
        </w:rPr>
        <w:footnoteReference w:id="268"/>
      </w:r>
      <w:r w:rsidR="00D21E47">
        <w:rPr>
          <w:szCs w:val="24"/>
        </w:rPr>
        <w:t xml:space="preserve"> </w:t>
      </w:r>
      <w:r w:rsidRPr="00D51298">
        <w:rPr>
          <w:szCs w:val="24"/>
        </w:rPr>
        <w:t>pour attribuer les dommages</w:t>
      </w:r>
      <w:r w:rsidR="00494163" w:rsidRPr="00D51298">
        <w:rPr>
          <w:szCs w:val="24"/>
        </w:rPr>
        <w:t xml:space="preserve"> </w:t>
      </w:r>
      <w:r w:rsidR="001718D2">
        <w:rPr>
          <w:szCs w:val="24"/>
        </w:rPr>
        <w:t xml:space="preserve"> et les coû</w:t>
      </w:r>
      <w:r w:rsidRPr="00D51298">
        <w:rPr>
          <w:szCs w:val="24"/>
        </w:rPr>
        <w:t xml:space="preserve">ts  </w:t>
      </w:r>
      <w:r w:rsidR="009F068A">
        <w:rPr>
          <w:szCs w:val="24"/>
        </w:rPr>
        <w:t>d’arbitrage.</w:t>
      </w:r>
      <w:r w:rsidR="00F1100B">
        <w:rPr>
          <w:szCs w:val="24"/>
        </w:rPr>
        <w:t xml:space="preserve"> </w:t>
      </w:r>
      <w:r w:rsidR="00EF0215">
        <w:rPr>
          <w:szCs w:val="24"/>
        </w:rPr>
        <w:t>Ils se référent</w:t>
      </w:r>
      <w:r w:rsidR="004A1705">
        <w:rPr>
          <w:szCs w:val="24"/>
        </w:rPr>
        <w:t xml:space="preserve">,  soit au principe </w:t>
      </w:r>
      <w:r w:rsidR="009F068A">
        <w:rPr>
          <w:szCs w:val="24"/>
        </w:rPr>
        <w:t>de la Cour P</w:t>
      </w:r>
      <w:r w:rsidRPr="00D51298">
        <w:rPr>
          <w:szCs w:val="24"/>
        </w:rPr>
        <w:t>erma</w:t>
      </w:r>
      <w:r w:rsidR="00FE63CE">
        <w:rPr>
          <w:szCs w:val="24"/>
        </w:rPr>
        <w:t xml:space="preserve">nente de Justice </w:t>
      </w:r>
      <w:r w:rsidR="009F068A">
        <w:rPr>
          <w:szCs w:val="24"/>
        </w:rPr>
        <w:t>I</w:t>
      </w:r>
      <w:r w:rsidR="00EF0215">
        <w:rPr>
          <w:szCs w:val="24"/>
        </w:rPr>
        <w:t>nternationale</w:t>
      </w:r>
      <w:r w:rsidRPr="00D51298">
        <w:rPr>
          <w:szCs w:val="24"/>
        </w:rPr>
        <w:t xml:space="preserve"> </w:t>
      </w:r>
      <w:r w:rsidR="00D51298">
        <w:rPr>
          <w:szCs w:val="24"/>
        </w:rPr>
        <w:t xml:space="preserve"> </w:t>
      </w:r>
      <w:r w:rsidRPr="00D51298">
        <w:rPr>
          <w:szCs w:val="24"/>
        </w:rPr>
        <w:t>faisant état de l’obligation de réparer entièrement le dommage  causé  par</w:t>
      </w:r>
      <w:r w:rsidR="00D51298">
        <w:rPr>
          <w:szCs w:val="24"/>
        </w:rPr>
        <w:t xml:space="preserve"> un</w:t>
      </w:r>
      <w:r w:rsidR="00F1100B">
        <w:rPr>
          <w:szCs w:val="24"/>
        </w:rPr>
        <w:t xml:space="preserve"> fait</w:t>
      </w:r>
      <w:r w:rsidR="009F068A">
        <w:rPr>
          <w:szCs w:val="24"/>
        </w:rPr>
        <w:t xml:space="preserve"> internationalement illicite,</w:t>
      </w:r>
      <w:r w:rsidR="00EF0215">
        <w:rPr>
          <w:szCs w:val="24"/>
        </w:rPr>
        <w:t xml:space="preserve"> s</w:t>
      </w:r>
      <w:r w:rsidRPr="00D51298">
        <w:rPr>
          <w:szCs w:val="24"/>
        </w:rPr>
        <w:t>oit</w:t>
      </w:r>
      <w:r w:rsidR="00F1100B">
        <w:rPr>
          <w:szCs w:val="24"/>
        </w:rPr>
        <w:t xml:space="preserve">  au </w:t>
      </w:r>
      <w:r w:rsidR="000E0A13">
        <w:rPr>
          <w:szCs w:val="24"/>
        </w:rPr>
        <w:t xml:space="preserve"> principe  de réparation édicté par </w:t>
      </w:r>
      <w:r w:rsidRPr="00D51298">
        <w:rPr>
          <w:szCs w:val="24"/>
        </w:rPr>
        <w:t>la commission du droit international</w:t>
      </w:r>
      <w:r w:rsidR="006C7CAB">
        <w:rPr>
          <w:szCs w:val="24"/>
        </w:rPr>
        <w:t xml:space="preserve"> </w:t>
      </w:r>
      <w:r w:rsidRPr="00D51298">
        <w:rPr>
          <w:szCs w:val="24"/>
        </w:rPr>
        <w:t>(CDI)</w:t>
      </w:r>
      <w:r w:rsidRPr="00D51298">
        <w:rPr>
          <w:szCs w:val="24"/>
          <w:lang w:eastAsia="fr-CA"/>
        </w:rPr>
        <w:t xml:space="preserve"> </w:t>
      </w:r>
      <w:r w:rsidR="00D51298" w:rsidRPr="00D51298">
        <w:rPr>
          <w:szCs w:val="24"/>
          <w:lang w:eastAsia="fr-CA"/>
        </w:rPr>
        <w:t xml:space="preserve"> </w:t>
      </w:r>
      <w:r w:rsidR="00F1100B">
        <w:rPr>
          <w:szCs w:val="24"/>
          <w:lang w:eastAsia="fr-CA"/>
        </w:rPr>
        <w:t>aux article 35 et  36</w:t>
      </w:r>
      <w:r w:rsidR="000E0A13">
        <w:rPr>
          <w:szCs w:val="24"/>
          <w:lang w:eastAsia="fr-CA"/>
        </w:rPr>
        <w:t xml:space="preserve"> postulant</w:t>
      </w:r>
      <w:r w:rsidR="00D51298">
        <w:rPr>
          <w:szCs w:val="24"/>
          <w:lang w:eastAsia="fr-CA"/>
        </w:rPr>
        <w:t xml:space="preserve"> </w:t>
      </w:r>
      <w:r w:rsidRPr="00D51298">
        <w:rPr>
          <w:szCs w:val="24"/>
          <w:lang w:eastAsia="fr-CA"/>
        </w:rPr>
        <w:t xml:space="preserve">que </w:t>
      </w:r>
      <w:r w:rsidR="00D51298">
        <w:rPr>
          <w:szCs w:val="24"/>
          <w:lang w:eastAsia="fr-CA"/>
        </w:rPr>
        <w:t>l’</w:t>
      </w:r>
      <w:r w:rsidR="00D51298" w:rsidRPr="00D51298">
        <w:rPr>
          <w:szCs w:val="24"/>
          <w:lang w:eastAsia="fr-CA"/>
        </w:rPr>
        <w:t>i</w:t>
      </w:r>
      <w:r w:rsidRPr="00D51298">
        <w:rPr>
          <w:szCs w:val="24"/>
          <w:lang w:eastAsia="fr-CA"/>
        </w:rPr>
        <w:t>ndemnisation</w:t>
      </w:r>
      <w:r w:rsidR="00D51298" w:rsidRPr="00D51298">
        <w:rPr>
          <w:szCs w:val="24"/>
          <w:lang w:eastAsia="fr-CA"/>
        </w:rPr>
        <w:t xml:space="preserve"> </w:t>
      </w:r>
      <w:r w:rsidR="00D51298">
        <w:rPr>
          <w:szCs w:val="24"/>
          <w:lang w:eastAsia="fr-CA"/>
        </w:rPr>
        <w:t>doit</w:t>
      </w:r>
      <w:r w:rsidRPr="00D51298">
        <w:rPr>
          <w:szCs w:val="24"/>
          <w:lang w:eastAsia="fr-CA"/>
        </w:rPr>
        <w:t xml:space="preserve"> remédier aux pertes effectives subies en conséquence du fait internationalement</w:t>
      </w:r>
      <w:r w:rsidR="00D51298" w:rsidRPr="00D51298">
        <w:rPr>
          <w:szCs w:val="24"/>
          <w:lang w:eastAsia="fr-CA"/>
        </w:rPr>
        <w:t xml:space="preserve"> </w:t>
      </w:r>
      <w:r w:rsidRPr="00D51298">
        <w:rPr>
          <w:szCs w:val="24"/>
          <w:lang w:eastAsia="fr-CA"/>
        </w:rPr>
        <w:t>illicite</w:t>
      </w:r>
      <w:r w:rsidR="00F1100B">
        <w:rPr>
          <w:rStyle w:val="Appelnotedebasdep"/>
          <w:szCs w:val="24"/>
          <w:lang w:eastAsia="fr-CA"/>
        </w:rPr>
        <w:footnoteReference w:id="269"/>
      </w:r>
      <w:r w:rsidR="00D51298">
        <w:rPr>
          <w:szCs w:val="24"/>
          <w:lang w:eastAsia="fr-CA"/>
        </w:rPr>
        <w:t>.</w:t>
      </w:r>
    </w:p>
    <w:p w:rsidR="00BC38C1" w:rsidRPr="00927FD0" w:rsidRDefault="00BC38C1" w:rsidP="008C0AA4">
      <w:pPr>
        <w:autoSpaceDE w:val="0"/>
        <w:autoSpaceDN w:val="0"/>
        <w:adjustRightInd w:val="0"/>
        <w:spacing w:line="480" w:lineRule="auto"/>
        <w:rPr>
          <w:rFonts w:eastAsia="SimSun"/>
          <w:kern w:val="3"/>
          <w:szCs w:val="24"/>
          <w:lang w:eastAsia="en-US"/>
        </w:rPr>
      </w:pPr>
      <w:r>
        <w:rPr>
          <w:szCs w:val="24"/>
          <w:lang w:eastAsia="fr-CA"/>
        </w:rPr>
        <w:lastRenderedPageBreak/>
        <w:t>La tendance des  arbitres</w:t>
      </w:r>
      <w:r w:rsidR="00E06302">
        <w:rPr>
          <w:szCs w:val="24"/>
          <w:lang w:eastAsia="fr-CA"/>
        </w:rPr>
        <w:t xml:space="preserve">, </w:t>
      </w:r>
      <w:r>
        <w:rPr>
          <w:szCs w:val="24"/>
          <w:lang w:eastAsia="fr-CA"/>
        </w:rPr>
        <w:t xml:space="preserve"> </w:t>
      </w:r>
      <w:r w:rsidR="00E06302">
        <w:rPr>
          <w:szCs w:val="24"/>
          <w:lang w:eastAsia="fr-CA"/>
        </w:rPr>
        <w:t xml:space="preserve">à réprimer </w:t>
      </w:r>
      <w:r w:rsidR="00FC1BA4">
        <w:rPr>
          <w:szCs w:val="24"/>
          <w:lang w:eastAsia="fr-CA"/>
        </w:rPr>
        <w:t xml:space="preserve"> sans égard aux circonstances</w:t>
      </w:r>
      <w:r w:rsidR="00E06302">
        <w:rPr>
          <w:szCs w:val="24"/>
          <w:lang w:eastAsia="fr-CA"/>
        </w:rPr>
        <w:t xml:space="preserve"> les actes  de la partie publique,</w:t>
      </w:r>
      <w:r>
        <w:rPr>
          <w:szCs w:val="24"/>
          <w:lang w:eastAsia="fr-CA"/>
        </w:rPr>
        <w:t xml:space="preserve"> va à l’</w:t>
      </w:r>
      <w:r w:rsidR="00E06302">
        <w:rPr>
          <w:szCs w:val="24"/>
          <w:lang w:eastAsia="fr-CA"/>
        </w:rPr>
        <w:t>e</w:t>
      </w:r>
      <w:r w:rsidR="00F53DFD">
        <w:rPr>
          <w:szCs w:val="24"/>
          <w:lang w:eastAsia="fr-CA"/>
        </w:rPr>
        <w:t xml:space="preserve">ncontre des </w:t>
      </w:r>
      <w:r w:rsidR="00E307B4">
        <w:rPr>
          <w:szCs w:val="24"/>
          <w:lang w:eastAsia="fr-CA"/>
        </w:rPr>
        <w:t>aspirations</w:t>
      </w:r>
      <w:r w:rsidR="00CD17DB">
        <w:rPr>
          <w:szCs w:val="24"/>
          <w:lang w:eastAsia="fr-CA"/>
        </w:rPr>
        <w:t xml:space="preserve"> souveraines</w:t>
      </w:r>
      <w:r w:rsidR="00FC1BA4">
        <w:rPr>
          <w:szCs w:val="24"/>
          <w:lang w:eastAsia="fr-CA"/>
        </w:rPr>
        <w:t xml:space="preserve"> </w:t>
      </w:r>
      <w:r w:rsidR="00E06302">
        <w:rPr>
          <w:szCs w:val="24"/>
          <w:lang w:eastAsia="fr-CA"/>
        </w:rPr>
        <w:t>exprimées par l</w:t>
      </w:r>
      <w:r>
        <w:rPr>
          <w:szCs w:val="24"/>
          <w:lang w:eastAsia="fr-CA"/>
        </w:rPr>
        <w:t>es États</w:t>
      </w:r>
      <w:r w:rsidR="00FC1BA4">
        <w:rPr>
          <w:rFonts w:eastAsia="SimSun"/>
          <w:kern w:val="3"/>
          <w:szCs w:val="24"/>
          <w:lang w:eastAsia="en-US"/>
        </w:rPr>
        <w:t xml:space="preserve"> </w:t>
      </w:r>
      <w:r w:rsidR="00CD17DB">
        <w:rPr>
          <w:rFonts w:eastAsia="SimSun"/>
          <w:kern w:val="3"/>
          <w:szCs w:val="24"/>
          <w:lang w:eastAsia="en-US"/>
        </w:rPr>
        <w:t xml:space="preserve">dans </w:t>
      </w:r>
      <w:r w:rsidRPr="00927FD0">
        <w:rPr>
          <w:rFonts w:eastAsia="SimSun"/>
          <w:kern w:val="3"/>
          <w:szCs w:val="24"/>
          <w:lang w:eastAsia="en-US"/>
        </w:rPr>
        <w:t>deux instruments des  Nations Unies</w:t>
      </w:r>
      <w:r w:rsidRPr="00927FD0">
        <w:rPr>
          <w:rStyle w:val="Appelnotedebasdep"/>
          <w:rFonts w:eastAsia="SimSun"/>
          <w:kern w:val="3"/>
          <w:szCs w:val="24"/>
          <w:lang w:eastAsia="en-US"/>
        </w:rPr>
        <w:footnoteReference w:id="270"/>
      </w:r>
      <w:r>
        <w:rPr>
          <w:rFonts w:eastAsia="SimSun"/>
          <w:kern w:val="3"/>
          <w:szCs w:val="24"/>
          <w:lang w:eastAsia="en-US"/>
        </w:rPr>
        <w:t> :</w:t>
      </w:r>
      <w:r w:rsidRPr="00927FD0">
        <w:rPr>
          <w:rFonts w:eastAsia="SimSun"/>
          <w:kern w:val="3"/>
          <w:szCs w:val="24"/>
          <w:lang w:eastAsia="en-US"/>
        </w:rPr>
        <w:t xml:space="preserve"> </w:t>
      </w:r>
      <w:r w:rsidRPr="00E06302">
        <w:rPr>
          <w:rFonts w:eastAsia="SimSun"/>
          <w:i/>
          <w:kern w:val="3"/>
          <w:szCs w:val="24"/>
          <w:lang w:eastAsia="en-US"/>
        </w:rPr>
        <w:t>les résolutions 1803(XVII) du 14 décembre 1962 sur la souveraineté sur les ressources naturelles</w:t>
      </w:r>
      <w:r>
        <w:rPr>
          <w:rFonts w:eastAsia="SimSun"/>
          <w:kern w:val="3"/>
          <w:szCs w:val="24"/>
          <w:lang w:eastAsia="en-US"/>
        </w:rPr>
        <w:t xml:space="preserve"> et </w:t>
      </w:r>
      <w:r w:rsidRPr="00E06302">
        <w:rPr>
          <w:rFonts w:eastAsia="SimSun"/>
          <w:i/>
          <w:kern w:val="3"/>
          <w:szCs w:val="24"/>
          <w:lang w:eastAsia="en-US"/>
        </w:rPr>
        <w:t>3281(XXIX) du 12 décembre 1974</w:t>
      </w:r>
      <w:r>
        <w:rPr>
          <w:rFonts w:eastAsia="SimSun"/>
          <w:kern w:val="3"/>
          <w:szCs w:val="24"/>
          <w:lang w:eastAsia="en-US"/>
        </w:rPr>
        <w:t xml:space="preserve"> proclamant </w:t>
      </w:r>
      <w:r w:rsidRPr="00927FD0">
        <w:rPr>
          <w:rFonts w:eastAsia="SimSun"/>
          <w:kern w:val="3"/>
          <w:szCs w:val="24"/>
          <w:lang w:eastAsia="en-US"/>
        </w:rPr>
        <w:t>la charte des droits et devoirs économiqu</w:t>
      </w:r>
      <w:r>
        <w:rPr>
          <w:rFonts w:eastAsia="SimSun"/>
          <w:kern w:val="3"/>
          <w:szCs w:val="24"/>
          <w:lang w:eastAsia="en-US"/>
        </w:rPr>
        <w:t xml:space="preserve">es des États. Ces instruments </w:t>
      </w:r>
      <w:r w:rsidRPr="00927FD0">
        <w:rPr>
          <w:rFonts w:eastAsia="SimSun"/>
          <w:kern w:val="3"/>
          <w:szCs w:val="24"/>
          <w:lang w:eastAsia="en-US"/>
        </w:rPr>
        <w:t>mettent en évide</w:t>
      </w:r>
      <w:r>
        <w:rPr>
          <w:rFonts w:eastAsia="SimSun"/>
          <w:kern w:val="3"/>
          <w:szCs w:val="24"/>
          <w:lang w:eastAsia="en-US"/>
        </w:rPr>
        <w:t xml:space="preserve">nce le </w:t>
      </w:r>
      <w:r w:rsidR="00FC1BA4">
        <w:rPr>
          <w:rFonts w:eastAsia="SimSun"/>
          <w:kern w:val="3"/>
          <w:szCs w:val="24"/>
          <w:lang w:eastAsia="en-US"/>
        </w:rPr>
        <w:t>plein pouvoir de l’État quant à</w:t>
      </w:r>
      <w:r w:rsidR="00C86028">
        <w:rPr>
          <w:rFonts w:eastAsia="SimSun"/>
          <w:kern w:val="3"/>
          <w:szCs w:val="24"/>
          <w:lang w:eastAsia="en-US"/>
        </w:rPr>
        <w:t xml:space="preserve"> </w:t>
      </w:r>
      <w:r w:rsidRPr="00927FD0">
        <w:rPr>
          <w:rFonts w:eastAsia="SimSun"/>
          <w:kern w:val="3"/>
          <w:szCs w:val="24"/>
          <w:lang w:eastAsia="en-US"/>
        </w:rPr>
        <w:t>l’opportunité de</w:t>
      </w:r>
      <w:r w:rsidR="00C86028">
        <w:rPr>
          <w:rFonts w:eastAsia="SimSun"/>
          <w:kern w:val="3"/>
          <w:szCs w:val="24"/>
          <w:lang w:eastAsia="en-US"/>
        </w:rPr>
        <w:t>s</w:t>
      </w:r>
      <w:r w:rsidRPr="00927FD0">
        <w:rPr>
          <w:rFonts w:eastAsia="SimSun"/>
          <w:kern w:val="3"/>
          <w:szCs w:val="24"/>
          <w:lang w:eastAsia="en-US"/>
        </w:rPr>
        <w:t xml:space="preserve"> mesures à prendre en matière  d’investissement international. L’article 2-2a de la résolution du  12 dé</w:t>
      </w:r>
      <w:r w:rsidR="00F53DFD">
        <w:rPr>
          <w:rFonts w:eastAsia="SimSun"/>
          <w:kern w:val="3"/>
          <w:szCs w:val="24"/>
          <w:lang w:eastAsia="en-US"/>
        </w:rPr>
        <w:t xml:space="preserve">cembre 1974 dispose que chaque </w:t>
      </w:r>
      <w:r w:rsidRPr="00927FD0">
        <w:rPr>
          <w:rFonts w:eastAsia="SimSun"/>
          <w:kern w:val="3"/>
          <w:szCs w:val="24"/>
          <w:lang w:eastAsia="en-US"/>
        </w:rPr>
        <w:t xml:space="preserve">État a  le droit de : « Règlementer  les investissements internationaux  dans </w:t>
      </w:r>
      <w:r w:rsidR="00DF7F86">
        <w:rPr>
          <w:rFonts w:eastAsia="SimSun"/>
          <w:kern w:val="3"/>
          <w:szCs w:val="24"/>
          <w:lang w:eastAsia="en-US"/>
        </w:rPr>
        <w:t xml:space="preserve">les limites de sa juridiction </w:t>
      </w:r>
      <w:r w:rsidRPr="00927FD0">
        <w:rPr>
          <w:rFonts w:eastAsia="SimSun"/>
          <w:kern w:val="3"/>
          <w:szCs w:val="24"/>
          <w:lang w:eastAsia="en-US"/>
        </w:rPr>
        <w:t xml:space="preserve"> nationale et d’exercer  sur eux  son autorité en conformité avec  ses lois et règlements et conformément à ses priorités et objectifs  nationaux. Aucun État ne sera  contraint d’accorder un traitement privilégié à des investissements  étrangers. »</w:t>
      </w:r>
      <w:r w:rsidRPr="00927FD0">
        <w:rPr>
          <w:rStyle w:val="Appelnotedebasdep"/>
          <w:rFonts w:eastAsia="SimSun"/>
          <w:kern w:val="3"/>
          <w:szCs w:val="24"/>
          <w:lang w:eastAsia="en-US"/>
        </w:rPr>
        <w:footnoteReference w:id="271"/>
      </w:r>
    </w:p>
    <w:p w:rsidR="003A29FE" w:rsidRDefault="00BC38C1" w:rsidP="004D3D7E">
      <w:pPr>
        <w:pStyle w:val="Lgende"/>
        <w:spacing w:line="480" w:lineRule="auto"/>
        <w:rPr>
          <w:rFonts w:eastAsia="SimSun"/>
          <w:kern w:val="3"/>
          <w:szCs w:val="24"/>
          <w:lang w:eastAsia="en-US"/>
        </w:rPr>
      </w:pPr>
      <w:r w:rsidRPr="00927FD0">
        <w:rPr>
          <w:rFonts w:eastAsia="SimSun"/>
          <w:lang w:eastAsia="en-US"/>
        </w:rPr>
        <w:t xml:space="preserve"> </w:t>
      </w:r>
      <w:r>
        <w:rPr>
          <w:rFonts w:eastAsia="SimSun"/>
          <w:lang w:eastAsia="en-US"/>
        </w:rPr>
        <w:t xml:space="preserve">L’article 2.-2c  de </w:t>
      </w:r>
      <w:r w:rsidRPr="0004345D">
        <w:rPr>
          <w:rFonts w:eastAsia="SimSun"/>
          <w:lang w:eastAsia="en-US"/>
        </w:rPr>
        <w:t>ladite</w:t>
      </w:r>
      <w:r w:rsidRPr="00927FD0">
        <w:rPr>
          <w:rFonts w:eastAsia="SimSun"/>
          <w:lang w:eastAsia="en-US"/>
        </w:rPr>
        <w:t xml:space="preserve">  résolution dispose par ailleurs  que l’État a le droit de  nationaliser</w:t>
      </w:r>
      <w:r w:rsidR="00FC1BA4">
        <w:rPr>
          <w:rFonts w:eastAsia="SimSun"/>
          <w:lang w:eastAsia="en-US"/>
        </w:rPr>
        <w:t xml:space="preserve"> ou </w:t>
      </w:r>
      <w:r w:rsidRPr="00927FD0">
        <w:rPr>
          <w:rFonts w:eastAsia="SimSun"/>
          <w:lang w:eastAsia="en-US"/>
        </w:rPr>
        <w:t xml:space="preserve">  </w:t>
      </w:r>
      <w:r w:rsidR="00DF7F86">
        <w:rPr>
          <w:rFonts w:eastAsia="SimSun"/>
          <w:lang w:eastAsia="en-US"/>
        </w:rPr>
        <w:t>d’</w:t>
      </w:r>
      <w:r w:rsidRPr="00927FD0">
        <w:rPr>
          <w:rFonts w:eastAsia="SimSun"/>
          <w:lang w:eastAsia="en-US"/>
        </w:rPr>
        <w:t>exproprier tout investisseur étranger en lui  versant une</w:t>
      </w:r>
      <w:r w:rsidR="006A05B8">
        <w:rPr>
          <w:rFonts w:eastAsia="SimSun"/>
          <w:lang w:eastAsia="en-US"/>
        </w:rPr>
        <w:t xml:space="preserve"> indemnité dans la mesure  où </w:t>
      </w:r>
      <w:r w:rsidRPr="00927FD0">
        <w:rPr>
          <w:rFonts w:eastAsia="SimSun"/>
          <w:lang w:eastAsia="en-US"/>
        </w:rPr>
        <w:t>il le juge pertinent  mais en fonction  de  son  droit interne. Certains  au</w:t>
      </w:r>
      <w:r w:rsidR="004D3D7E">
        <w:rPr>
          <w:rFonts w:eastAsia="SimSun"/>
          <w:lang w:eastAsia="en-US"/>
        </w:rPr>
        <w:t xml:space="preserve">teurs  pensent que  cet </w:t>
      </w:r>
      <w:r w:rsidR="004D3D7E">
        <w:rPr>
          <w:rFonts w:eastAsia="SimSun"/>
          <w:lang w:eastAsia="en-US"/>
        </w:rPr>
        <w:lastRenderedPageBreak/>
        <w:t xml:space="preserve">article </w:t>
      </w:r>
      <w:r w:rsidR="004D3D7E" w:rsidRPr="00927FD0">
        <w:rPr>
          <w:rFonts w:eastAsia="SimSun"/>
          <w:lang w:eastAsia="en-US"/>
        </w:rPr>
        <w:t>: «</w:t>
      </w:r>
      <w:r w:rsidRPr="00927FD0">
        <w:rPr>
          <w:rFonts w:eastAsia="SimSun"/>
          <w:lang w:eastAsia="en-US"/>
        </w:rPr>
        <w:t> récuse de façon implicite, sinon explicite tout standard de protection de l’investissement international »</w:t>
      </w:r>
      <w:r w:rsidRPr="00927FD0">
        <w:rPr>
          <w:rStyle w:val="Appelnotedebasdep"/>
          <w:rFonts w:eastAsia="SimSun"/>
          <w:kern w:val="3"/>
          <w:szCs w:val="24"/>
          <w:lang w:eastAsia="en-US"/>
        </w:rPr>
        <w:footnoteReference w:id="272"/>
      </w:r>
      <w:r w:rsidRPr="00927FD0">
        <w:rPr>
          <w:rFonts w:eastAsia="SimSun"/>
          <w:lang w:eastAsia="en-US"/>
        </w:rPr>
        <w:t>.</w:t>
      </w:r>
      <w:r>
        <w:rPr>
          <w:rFonts w:eastAsia="SimSun"/>
          <w:lang w:eastAsia="en-US"/>
        </w:rPr>
        <w:t xml:space="preserve"> </w:t>
      </w:r>
    </w:p>
    <w:p w:rsidR="00A370AB" w:rsidRPr="003A29FE" w:rsidRDefault="00DA0D1F" w:rsidP="003A29FE">
      <w:pPr>
        <w:suppressAutoHyphens/>
        <w:autoSpaceDN w:val="0"/>
        <w:spacing w:after="200" w:line="480" w:lineRule="auto"/>
        <w:textAlignment w:val="baseline"/>
        <w:rPr>
          <w:rFonts w:eastAsia="SimSun"/>
          <w:kern w:val="3"/>
          <w:szCs w:val="24"/>
          <w:lang w:eastAsia="en-US"/>
        </w:rPr>
      </w:pPr>
      <w:r>
        <w:rPr>
          <w:rFonts w:eastAsia="SimSun"/>
          <w:kern w:val="3"/>
          <w:szCs w:val="24"/>
          <w:lang w:eastAsia="en-US"/>
        </w:rPr>
        <w:t xml:space="preserve"> Il  est évident  que </w:t>
      </w:r>
      <w:r w:rsidR="003E66F4">
        <w:rPr>
          <w:rFonts w:eastAsia="SimSun"/>
          <w:kern w:val="3"/>
          <w:szCs w:val="24"/>
          <w:lang w:eastAsia="en-US"/>
        </w:rPr>
        <w:t>la sentence arbitrale a une vertu réparatrice  fondamentale</w:t>
      </w:r>
      <w:r>
        <w:rPr>
          <w:rFonts w:eastAsia="SimSun"/>
          <w:kern w:val="3"/>
          <w:szCs w:val="24"/>
          <w:lang w:eastAsia="en-US"/>
        </w:rPr>
        <w:t xml:space="preserve"> </w:t>
      </w:r>
      <w:r w:rsidR="003E66F4">
        <w:rPr>
          <w:rFonts w:eastAsia="SimSun"/>
          <w:kern w:val="3"/>
          <w:szCs w:val="24"/>
          <w:lang w:eastAsia="en-US"/>
        </w:rPr>
        <w:t xml:space="preserve"> mais</w:t>
      </w:r>
      <w:r>
        <w:rPr>
          <w:rFonts w:eastAsia="SimSun"/>
          <w:kern w:val="3"/>
          <w:szCs w:val="24"/>
          <w:lang w:eastAsia="en-US"/>
        </w:rPr>
        <w:t xml:space="preserve">  </w:t>
      </w:r>
      <w:r w:rsidR="00FC1BA4">
        <w:rPr>
          <w:rFonts w:eastAsia="SimSun"/>
          <w:kern w:val="3"/>
          <w:szCs w:val="24"/>
          <w:lang w:eastAsia="en-US"/>
        </w:rPr>
        <w:t xml:space="preserve">elle  doit  aussi dans </w:t>
      </w:r>
      <w:r w:rsidR="006C7CAB">
        <w:rPr>
          <w:rFonts w:eastAsia="SimSun"/>
          <w:kern w:val="3"/>
          <w:szCs w:val="24"/>
          <w:lang w:eastAsia="en-US"/>
        </w:rPr>
        <w:t xml:space="preserve">un </w:t>
      </w:r>
      <w:r w:rsidR="00FC1BA4">
        <w:rPr>
          <w:rFonts w:eastAsia="SimSun"/>
          <w:kern w:val="3"/>
          <w:szCs w:val="24"/>
          <w:lang w:eastAsia="en-US"/>
        </w:rPr>
        <w:t>élan</w:t>
      </w:r>
      <w:r w:rsidR="003E66F4">
        <w:rPr>
          <w:rFonts w:eastAsia="SimSun"/>
          <w:kern w:val="3"/>
          <w:szCs w:val="24"/>
          <w:lang w:eastAsia="en-US"/>
        </w:rPr>
        <w:t xml:space="preserve"> pédagogique prévenir les conflits et  amener les parties </w:t>
      </w:r>
      <w:r w:rsidR="00942D92">
        <w:rPr>
          <w:rFonts w:eastAsia="SimSun"/>
          <w:kern w:val="3"/>
          <w:szCs w:val="24"/>
          <w:lang w:eastAsia="en-US"/>
        </w:rPr>
        <w:t>à des ajustemen</w:t>
      </w:r>
      <w:r w:rsidR="003E66F4">
        <w:rPr>
          <w:rFonts w:eastAsia="SimSun"/>
          <w:kern w:val="3"/>
          <w:szCs w:val="24"/>
          <w:lang w:eastAsia="en-US"/>
        </w:rPr>
        <w:t>ts</w:t>
      </w:r>
      <w:r w:rsidR="00942D92">
        <w:rPr>
          <w:rFonts w:eastAsia="SimSun"/>
          <w:kern w:val="3"/>
          <w:szCs w:val="24"/>
          <w:lang w:eastAsia="en-US"/>
        </w:rPr>
        <w:t xml:space="preserve"> et une meilleure  coexistence</w:t>
      </w:r>
      <w:r w:rsidR="003E66F4">
        <w:rPr>
          <w:rFonts w:eastAsia="SimSun"/>
          <w:kern w:val="3"/>
          <w:szCs w:val="24"/>
          <w:lang w:eastAsia="en-US"/>
        </w:rPr>
        <w:t xml:space="preserve">. </w:t>
      </w:r>
      <w:r w:rsidR="00942D92">
        <w:rPr>
          <w:rFonts w:eastAsia="SimSun"/>
          <w:kern w:val="3"/>
          <w:szCs w:val="24"/>
          <w:lang w:eastAsia="en-US"/>
        </w:rPr>
        <w:t xml:space="preserve"> Ce</w:t>
      </w:r>
      <w:r w:rsidR="005E63E4">
        <w:rPr>
          <w:rFonts w:eastAsia="SimSun"/>
          <w:kern w:val="3"/>
          <w:szCs w:val="24"/>
          <w:lang w:eastAsia="en-US"/>
        </w:rPr>
        <w:t xml:space="preserve">t objectif  est loin de  se  réaliser </w:t>
      </w:r>
      <w:r w:rsidR="00942D92">
        <w:rPr>
          <w:rFonts w:eastAsia="SimSun"/>
          <w:kern w:val="3"/>
          <w:szCs w:val="24"/>
          <w:lang w:eastAsia="en-US"/>
        </w:rPr>
        <w:t xml:space="preserve"> au regard des  montants  faramineu</w:t>
      </w:r>
      <w:r w:rsidR="00924FA2">
        <w:rPr>
          <w:rFonts w:eastAsia="SimSun"/>
          <w:kern w:val="3"/>
          <w:szCs w:val="24"/>
          <w:lang w:eastAsia="en-US"/>
        </w:rPr>
        <w:t xml:space="preserve">x </w:t>
      </w:r>
      <w:r w:rsidR="009B13CF">
        <w:rPr>
          <w:rFonts w:eastAsia="SimSun"/>
          <w:kern w:val="3"/>
          <w:szCs w:val="24"/>
          <w:lang w:eastAsia="en-US"/>
        </w:rPr>
        <w:t xml:space="preserve"> </w:t>
      </w:r>
      <w:r w:rsidR="00942D92">
        <w:rPr>
          <w:rFonts w:eastAsia="SimSun"/>
          <w:kern w:val="3"/>
          <w:szCs w:val="24"/>
          <w:lang w:eastAsia="en-US"/>
        </w:rPr>
        <w:t>en question dans les  décision</w:t>
      </w:r>
      <w:r w:rsidR="004C43DD">
        <w:rPr>
          <w:szCs w:val="24"/>
        </w:rPr>
        <w:t>s</w:t>
      </w:r>
      <w:r w:rsidR="009B13CF">
        <w:rPr>
          <w:szCs w:val="24"/>
        </w:rPr>
        <w:t xml:space="preserve">  </w:t>
      </w:r>
      <w:r w:rsidR="004F45F0">
        <w:rPr>
          <w:szCs w:val="24"/>
        </w:rPr>
        <w:t xml:space="preserve">et de  </w:t>
      </w:r>
      <w:r w:rsidR="00942D92">
        <w:rPr>
          <w:szCs w:val="24"/>
        </w:rPr>
        <w:t xml:space="preserve">l’application </w:t>
      </w:r>
      <w:r w:rsidR="005E63E4">
        <w:rPr>
          <w:szCs w:val="24"/>
        </w:rPr>
        <w:t>contradictoire</w:t>
      </w:r>
      <w:r w:rsidR="00942D92">
        <w:rPr>
          <w:szCs w:val="24"/>
        </w:rPr>
        <w:t xml:space="preserve"> des  règles  de  droit </w:t>
      </w:r>
      <w:r w:rsidR="00924FA2">
        <w:rPr>
          <w:szCs w:val="24"/>
        </w:rPr>
        <w:t xml:space="preserve"> par </w:t>
      </w:r>
      <w:r w:rsidR="005E63E4">
        <w:rPr>
          <w:szCs w:val="24"/>
        </w:rPr>
        <w:t xml:space="preserve"> les arbitres au</w:t>
      </w:r>
      <w:r w:rsidR="00DF7F86">
        <w:rPr>
          <w:szCs w:val="24"/>
        </w:rPr>
        <w:t>x</w:t>
      </w:r>
      <w:r w:rsidR="005E63E4">
        <w:rPr>
          <w:szCs w:val="24"/>
        </w:rPr>
        <w:t xml:space="preserve">  fait</w:t>
      </w:r>
      <w:r w:rsidR="00DF7F86">
        <w:rPr>
          <w:szCs w:val="24"/>
        </w:rPr>
        <w:t>s</w:t>
      </w:r>
      <w:r w:rsidR="005E63E4">
        <w:rPr>
          <w:szCs w:val="24"/>
        </w:rPr>
        <w:t xml:space="preserve"> qui leurs  sont soumis.</w:t>
      </w:r>
      <w:r w:rsidR="004C43DD">
        <w:rPr>
          <w:szCs w:val="24"/>
        </w:rPr>
        <w:t xml:space="preserve"> </w:t>
      </w:r>
    </w:p>
    <w:p w:rsidR="000E3503" w:rsidRDefault="002B5C53" w:rsidP="00927FD0">
      <w:pPr>
        <w:tabs>
          <w:tab w:val="left" w:pos="6749"/>
        </w:tabs>
        <w:suppressAutoHyphens/>
        <w:autoSpaceDN w:val="0"/>
        <w:spacing w:after="200" w:line="480" w:lineRule="auto"/>
        <w:textAlignment w:val="baseline"/>
        <w:rPr>
          <w:rFonts w:eastAsia="SimSun"/>
          <w:b/>
          <w:kern w:val="3"/>
          <w:szCs w:val="24"/>
          <w:lang w:eastAsia="en-US"/>
        </w:rPr>
      </w:pPr>
      <w:r>
        <w:rPr>
          <w:rFonts w:eastAsia="SimSun"/>
          <w:b/>
          <w:kern w:val="3"/>
          <w:szCs w:val="24"/>
          <w:lang w:eastAsia="en-US"/>
        </w:rPr>
        <w:t xml:space="preserve">2.1.3 </w:t>
      </w:r>
      <w:r w:rsidR="008578F0">
        <w:rPr>
          <w:rFonts w:eastAsia="SimSun"/>
          <w:b/>
          <w:kern w:val="3"/>
          <w:szCs w:val="24"/>
          <w:lang w:eastAsia="en-US"/>
        </w:rPr>
        <w:t xml:space="preserve"> </w:t>
      </w:r>
      <w:r w:rsidR="00337001">
        <w:rPr>
          <w:rFonts w:eastAsia="SimSun"/>
          <w:b/>
          <w:kern w:val="3"/>
          <w:szCs w:val="24"/>
          <w:lang w:eastAsia="en-US"/>
        </w:rPr>
        <w:t>L’i</w:t>
      </w:r>
      <w:r w:rsidR="000F4313" w:rsidRPr="000F4313">
        <w:rPr>
          <w:rFonts w:eastAsia="SimSun"/>
          <w:b/>
          <w:kern w:val="3"/>
          <w:szCs w:val="24"/>
          <w:lang w:eastAsia="en-US"/>
        </w:rPr>
        <w:t>ncohérence des sentences</w:t>
      </w:r>
      <w:r>
        <w:rPr>
          <w:rFonts w:eastAsia="SimSun"/>
          <w:b/>
          <w:kern w:val="3"/>
          <w:szCs w:val="24"/>
          <w:lang w:eastAsia="en-US"/>
        </w:rPr>
        <w:t>.</w:t>
      </w:r>
    </w:p>
    <w:p w:rsidR="00EF7E2F" w:rsidRDefault="00110677" w:rsidP="00927FD0">
      <w:pPr>
        <w:tabs>
          <w:tab w:val="left" w:pos="6749"/>
        </w:tabs>
        <w:suppressAutoHyphens/>
        <w:autoSpaceDN w:val="0"/>
        <w:spacing w:after="200" w:line="480" w:lineRule="auto"/>
        <w:textAlignment w:val="baseline"/>
        <w:rPr>
          <w:rFonts w:eastAsia="SimSun"/>
          <w:kern w:val="3"/>
          <w:szCs w:val="24"/>
          <w:lang w:eastAsia="en-US"/>
        </w:rPr>
      </w:pPr>
      <w:r>
        <w:rPr>
          <w:rFonts w:eastAsia="SimSun"/>
          <w:kern w:val="3"/>
          <w:szCs w:val="24"/>
          <w:lang w:eastAsia="en-US"/>
        </w:rPr>
        <w:t>La</w:t>
      </w:r>
      <w:r w:rsidR="009C474E">
        <w:rPr>
          <w:rFonts w:eastAsia="SimSun"/>
          <w:kern w:val="3"/>
          <w:szCs w:val="24"/>
          <w:lang w:eastAsia="en-US"/>
        </w:rPr>
        <w:t xml:space="preserve"> prévisibilité</w:t>
      </w:r>
      <w:r>
        <w:rPr>
          <w:rFonts w:eastAsia="SimSun"/>
          <w:kern w:val="3"/>
          <w:szCs w:val="24"/>
          <w:lang w:eastAsia="en-US"/>
        </w:rPr>
        <w:t>, la certitude et la stabilité forment les piliers indispensable</w:t>
      </w:r>
      <w:r w:rsidR="00D87BBC">
        <w:rPr>
          <w:rFonts w:eastAsia="SimSun"/>
          <w:kern w:val="3"/>
          <w:szCs w:val="24"/>
          <w:lang w:eastAsia="en-US"/>
        </w:rPr>
        <w:t>s</w:t>
      </w:r>
      <w:r w:rsidR="000E3503">
        <w:rPr>
          <w:rFonts w:eastAsia="SimSun"/>
          <w:kern w:val="3"/>
          <w:szCs w:val="24"/>
          <w:lang w:eastAsia="en-US"/>
        </w:rPr>
        <w:t xml:space="preserve"> sur les lesquels  repose</w:t>
      </w:r>
      <w:r w:rsidR="00F53DFD">
        <w:rPr>
          <w:rFonts w:eastAsia="SimSun"/>
          <w:kern w:val="3"/>
          <w:szCs w:val="24"/>
          <w:lang w:eastAsia="en-US"/>
        </w:rPr>
        <w:t xml:space="preserve"> tout  système juridique</w:t>
      </w:r>
      <w:r>
        <w:rPr>
          <w:rFonts w:eastAsia="SimSun"/>
          <w:kern w:val="3"/>
          <w:szCs w:val="24"/>
          <w:lang w:eastAsia="en-US"/>
        </w:rPr>
        <w:t xml:space="preserve"> légitime et crédible</w:t>
      </w:r>
      <w:r>
        <w:rPr>
          <w:rStyle w:val="Appelnotedebasdep"/>
          <w:rFonts w:eastAsia="SimSun"/>
          <w:kern w:val="3"/>
          <w:szCs w:val="24"/>
          <w:lang w:eastAsia="en-US"/>
        </w:rPr>
        <w:footnoteReference w:id="273"/>
      </w:r>
      <w:r>
        <w:rPr>
          <w:rFonts w:eastAsia="SimSun"/>
          <w:kern w:val="3"/>
          <w:szCs w:val="24"/>
          <w:lang w:eastAsia="en-US"/>
        </w:rPr>
        <w:t xml:space="preserve">. Le défaut de ces impératifs au sein du régime  juridique </w:t>
      </w:r>
      <w:r w:rsidR="00A94E7B">
        <w:rPr>
          <w:rFonts w:eastAsia="SimSun"/>
          <w:kern w:val="3"/>
          <w:szCs w:val="24"/>
          <w:lang w:eastAsia="en-US"/>
        </w:rPr>
        <w:t>de l</w:t>
      </w:r>
      <w:r w:rsidR="009C474E">
        <w:rPr>
          <w:rFonts w:eastAsia="SimSun"/>
          <w:kern w:val="3"/>
          <w:szCs w:val="24"/>
          <w:lang w:eastAsia="en-US"/>
        </w:rPr>
        <w:t>’</w:t>
      </w:r>
      <w:r w:rsidR="00A94E7B">
        <w:rPr>
          <w:rFonts w:eastAsia="SimSun"/>
          <w:kern w:val="3"/>
          <w:szCs w:val="24"/>
          <w:lang w:eastAsia="en-US"/>
        </w:rPr>
        <w:t>arbitrage d’investissement</w:t>
      </w:r>
      <w:r w:rsidR="00FC1BA4">
        <w:rPr>
          <w:rFonts w:eastAsia="SimSun"/>
          <w:kern w:val="3"/>
          <w:szCs w:val="24"/>
          <w:lang w:eastAsia="en-US"/>
        </w:rPr>
        <w:t xml:space="preserve"> ne</w:t>
      </w:r>
      <w:r w:rsidR="009C474E">
        <w:rPr>
          <w:rFonts w:eastAsia="SimSun"/>
          <w:kern w:val="3"/>
          <w:szCs w:val="24"/>
          <w:lang w:eastAsia="en-US"/>
        </w:rPr>
        <w:t xml:space="preserve"> </w:t>
      </w:r>
      <w:r>
        <w:rPr>
          <w:rFonts w:eastAsia="SimSun"/>
          <w:kern w:val="3"/>
          <w:szCs w:val="24"/>
          <w:lang w:eastAsia="en-US"/>
        </w:rPr>
        <w:t xml:space="preserve">peut être </w:t>
      </w:r>
      <w:r w:rsidR="00FC1BA4">
        <w:rPr>
          <w:rFonts w:eastAsia="SimSun"/>
          <w:kern w:val="3"/>
          <w:szCs w:val="24"/>
          <w:lang w:eastAsia="en-US"/>
        </w:rPr>
        <w:t xml:space="preserve">que </w:t>
      </w:r>
      <w:r w:rsidR="004B6AFF">
        <w:rPr>
          <w:rFonts w:eastAsia="SimSun"/>
          <w:kern w:val="3"/>
          <w:szCs w:val="24"/>
          <w:lang w:eastAsia="en-US"/>
        </w:rPr>
        <w:t xml:space="preserve">préjudiciable </w:t>
      </w:r>
      <w:r w:rsidR="005E63E4">
        <w:rPr>
          <w:rFonts w:eastAsia="SimSun"/>
          <w:kern w:val="3"/>
          <w:szCs w:val="24"/>
          <w:lang w:eastAsia="en-US"/>
        </w:rPr>
        <w:t>tant pour les intérêts</w:t>
      </w:r>
      <w:r w:rsidR="00F53DFD">
        <w:rPr>
          <w:rFonts w:eastAsia="SimSun"/>
          <w:kern w:val="3"/>
          <w:szCs w:val="24"/>
          <w:lang w:eastAsia="en-US"/>
        </w:rPr>
        <w:t xml:space="preserve"> de </w:t>
      </w:r>
      <w:r w:rsidR="007651BC">
        <w:rPr>
          <w:rFonts w:eastAsia="SimSun"/>
          <w:kern w:val="3"/>
          <w:szCs w:val="24"/>
          <w:lang w:eastAsia="en-US"/>
        </w:rPr>
        <w:t xml:space="preserve">l’investisseur que </w:t>
      </w:r>
      <w:r>
        <w:rPr>
          <w:rFonts w:eastAsia="SimSun"/>
          <w:kern w:val="3"/>
          <w:szCs w:val="24"/>
          <w:lang w:eastAsia="en-US"/>
        </w:rPr>
        <w:t>pour ceux de</w:t>
      </w:r>
      <w:r w:rsidR="003912F8">
        <w:rPr>
          <w:rFonts w:eastAsia="SimSun"/>
          <w:kern w:val="3"/>
          <w:szCs w:val="24"/>
          <w:lang w:eastAsia="en-US"/>
        </w:rPr>
        <w:t>s</w:t>
      </w:r>
      <w:r w:rsidR="005E63E4">
        <w:rPr>
          <w:rFonts w:eastAsia="SimSun"/>
          <w:kern w:val="3"/>
          <w:szCs w:val="24"/>
          <w:lang w:eastAsia="en-US"/>
        </w:rPr>
        <w:t xml:space="preserve"> </w:t>
      </w:r>
      <w:r w:rsidR="007651BC">
        <w:rPr>
          <w:rFonts w:eastAsia="SimSun"/>
          <w:kern w:val="3"/>
          <w:szCs w:val="24"/>
          <w:lang w:eastAsia="en-US"/>
        </w:rPr>
        <w:t>États</w:t>
      </w:r>
      <w:r w:rsidR="007651BC">
        <w:rPr>
          <w:rStyle w:val="Appelnotedebasdep"/>
          <w:rFonts w:eastAsia="SimSun"/>
          <w:kern w:val="3"/>
          <w:szCs w:val="24"/>
          <w:lang w:eastAsia="en-US"/>
        </w:rPr>
        <w:footnoteReference w:id="274"/>
      </w:r>
      <w:r w:rsidR="00556302">
        <w:rPr>
          <w:rFonts w:eastAsia="SimSun"/>
          <w:kern w:val="3"/>
          <w:szCs w:val="24"/>
          <w:lang w:eastAsia="en-US"/>
        </w:rPr>
        <w:t>.</w:t>
      </w:r>
      <w:r w:rsidR="00D87BBC">
        <w:rPr>
          <w:rFonts w:eastAsia="SimSun"/>
          <w:kern w:val="3"/>
          <w:szCs w:val="24"/>
          <w:lang w:eastAsia="en-US"/>
        </w:rPr>
        <w:t xml:space="preserve"> Toutefois,</w:t>
      </w:r>
      <w:r w:rsidR="004B6AFF">
        <w:rPr>
          <w:rFonts w:eastAsia="SimSun"/>
          <w:kern w:val="3"/>
          <w:szCs w:val="24"/>
          <w:lang w:eastAsia="en-US"/>
        </w:rPr>
        <w:t xml:space="preserve"> en raison de la « vision</w:t>
      </w:r>
      <w:r w:rsidR="007651BC">
        <w:rPr>
          <w:rFonts w:eastAsia="SimSun"/>
          <w:kern w:val="3"/>
          <w:szCs w:val="24"/>
          <w:lang w:eastAsia="en-US"/>
        </w:rPr>
        <w:t xml:space="preserve"> privatiste</w:t>
      </w:r>
      <w:r w:rsidR="004B6AFF">
        <w:rPr>
          <w:rFonts w:eastAsia="SimSun"/>
          <w:kern w:val="3"/>
          <w:szCs w:val="24"/>
          <w:lang w:eastAsia="en-US"/>
        </w:rPr>
        <w:t xml:space="preserve"> et commercialiste »</w:t>
      </w:r>
      <w:r w:rsidR="004B6AFF">
        <w:rPr>
          <w:rStyle w:val="Appelnotedebasdep"/>
          <w:rFonts w:eastAsia="SimSun"/>
          <w:kern w:val="3"/>
          <w:szCs w:val="24"/>
          <w:lang w:eastAsia="en-US"/>
        </w:rPr>
        <w:footnoteReference w:id="275"/>
      </w:r>
      <w:r w:rsidR="00914DA9">
        <w:rPr>
          <w:rFonts w:eastAsia="SimSun"/>
          <w:kern w:val="3"/>
          <w:szCs w:val="24"/>
          <w:lang w:eastAsia="en-US"/>
        </w:rPr>
        <w:t xml:space="preserve"> de</w:t>
      </w:r>
      <w:r w:rsidR="007651BC">
        <w:rPr>
          <w:rFonts w:eastAsia="SimSun"/>
          <w:kern w:val="3"/>
          <w:szCs w:val="24"/>
          <w:lang w:eastAsia="en-US"/>
        </w:rPr>
        <w:t>s  arbitres  internationaux</w:t>
      </w:r>
      <w:r w:rsidR="00EF7E2F">
        <w:rPr>
          <w:rFonts w:eastAsia="SimSun"/>
          <w:kern w:val="3"/>
          <w:szCs w:val="24"/>
          <w:lang w:eastAsia="en-US"/>
        </w:rPr>
        <w:t>,</w:t>
      </w:r>
      <w:r w:rsidR="004B6AFF">
        <w:rPr>
          <w:rFonts w:eastAsia="SimSun"/>
          <w:kern w:val="3"/>
          <w:szCs w:val="24"/>
          <w:lang w:eastAsia="en-US"/>
        </w:rPr>
        <w:t xml:space="preserve"> </w:t>
      </w:r>
      <w:r w:rsidR="000959F6">
        <w:rPr>
          <w:rFonts w:eastAsia="SimSun"/>
          <w:kern w:val="3"/>
          <w:szCs w:val="24"/>
          <w:lang w:eastAsia="en-US"/>
        </w:rPr>
        <w:t>l’application</w:t>
      </w:r>
      <w:r w:rsidR="004B6AFF">
        <w:rPr>
          <w:rFonts w:eastAsia="SimSun"/>
          <w:kern w:val="3"/>
          <w:szCs w:val="24"/>
          <w:lang w:eastAsia="en-US"/>
        </w:rPr>
        <w:t xml:space="preserve"> </w:t>
      </w:r>
      <w:r w:rsidR="00EF7E2F">
        <w:rPr>
          <w:rFonts w:eastAsia="SimSun"/>
          <w:kern w:val="3"/>
          <w:szCs w:val="24"/>
          <w:lang w:eastAsia="en-US"/>
        </w:rPr>
        <w:t xml:space="preserve"> incohérente </w:t>
      </w:r>
      <w:r w:rsidR="004B6AFF">
        <w:rPr>
          <w:rFonts w:eastAsia="SimSun"/>
          <w:kern w:val="3"/>
          <w:szCs w:val="24"/>
          <w:lang w:eastAsia="en-US"/>
        </w:rPr>
        <w:t>des  règles</w:t>
      </w:r>
      <w:r w:rsidR="00BF7733">
        <w:rPr>
          <w:rFonts w:eastAsia="SimSun"/>
          <w:kern w:val="3"/>
          <w:szCs w:val="24"/>
          <w:lang w:eastAsia="en-US"/>
        </w:rPr>
        <w:t xml:space="preserve"> de </w:t>
      </w:r>
      <w:r w:rsidR="004B6AFF">
        <w:rPr>
          <w:rFonts w:eastAsia="SimSun"/>
          <w:kern w:val="3"/>
          <w:szCs w:val="24"/>
          <w:lang w:eastAsia="en-US"/>
        </w:rPr>
        <w:t xml:space="preserve">droit </w:t>
      </w:r>
      <w:r w:rsidR="00EF7E2F">
        <w:rPr>
          <w:rFonts w:eastAsia="SimSun"/>
          <w:kern w:val="3"/>
          <w:szCs w:val="24"/>
          <w:lang w:eastAsia="en-US"/>
        </w:rPr>
        <w:t xml:space="preserve"> risque d’être beaucoup plus  dommageable</w:t>
      </w:r>
      <w:r w:rsidR="00F036A3">
        <w:rPr>
          <w:rFonts w:eastAsia="SimSun"/>
          <w:kern w:val="3"/>
          <w:szCs w:val="24"/>
          <w:lang w:eastAsia="en-US"/>
        </w:rPr>
        <w:t xml:space="preserve"> à l’égard</w:t>
      </w:r>
      <w:r w:rsidR="00EF7E2F">
        <w:rPr>
          <w:rFonts w:eastAsia="SimSun"/>
          <w:kern w:val="3"/>
          <w:szCs w:val="24"/>
          <w:lang w:eastAsia="en-US"/>
        </w:rPr>
        <w:t xml:space="preserve"> </w:t>
      </w:r>
      <w:r w:rsidR="00F036A3">
        <w:rPr>
          <w:rFonts w:eastAsia="SimSun"/>
          <w:kern w:val="3"/>
          <w:szCs w:val="24"/>
          <w:lang w:eastAsia="en-US"/>
        </w:rPr>
        <w:t>de</w:t>
      </w:r>
      <w:r w:rsidR="004B6AFF">
        <w:rPr>
          <w:rFonts w:eastAsia="SimSun"/>
          <w:kern w:val="3"/>
          <w:szCs w:val="24"/>
          <w:lang w:eastAsia="en-US"/>
        </w:rPr>
        <w:t xml:space="preserve">s </w:t>
      </w:r>
      <w:r w:rsidR="00EF7E2F">
        <w:rPr>
          <w:rFonts w:eastAsia="SimSun"/>
          <w:kern w:val="3"/>
          <w:szCs w:val="24"/>
          <w:lang w:eastAsia="en-US"/>
        </w:rPr>
        <w:t xml:space="preserve">États. </w:t>
      </w:r>
    </w:p>
    <w:p w:rsidR="00A94E7B" w:rsidRDefault="003912F8" w:rsidP="00927FD0">
      <w:pPr>
        <w:tabs>
          <w:tab w:val="left" w:pos="6749"/>
        </w:tabs>
        <w:suppressAutoHyphens/>
        <w:autoSpaceDN w:val="0"/>
        <w:spacing w:after="200" w:line="480" w:lineRule="auto"/>
        <w:textAlignment w:val="baseline"/>
        <w:rPr>
          <w:rFonts w:eastAsia="SimSun"/>
          <w:kern w:val="3"/>
          <w:szCs w:val="24"/>
          <w:lang w:eastAsia="en-US"/>
        </w:rPr>
      </w:pPr>
      <w:r>
        <w:rPr>
          <w:rFonts w:eastAsia="SimSun"/>
          <w:kern w:val="3"/>
          <w:szCs w:val="24"/>
          <w:lang w:eastAsia="en-US"/>
        </w:rPr>
        <w:t xml:space="preserve">Cette </w:t>
      </w:r>
      <w:r w:rsidR="00EF7E2F">
        <w:rPr>
          <w:rFonts w:eastAsia="SimSun"/>
          <w:kern w:val="3"/>
          <w:szCs w:val="24"/>
          <w:lang w:eastAsia="en-US"/>
        </w:rPr>
        <w:t>incohérence</w:t>
      </w:r>
      <w:r w:rsidR="004D3798">
        <w:rPr>
          <w:rStyle w:val="Appelnotedebasdep"/>
          <w:rFonts w:eastAsia="SimSun"/>
          <w:kern w:val="3"/>
          <w:szCs w:val="24"/>
          <w:lang w:eastAsia="en-US"/>
        </w:rPr>
        <w:footnoteReference w:id="276"/>
      </w:r>
      <w:r w:rsidR="00EF7E2F">
        <w:rPr>
          <w:rFonts w:eastAsia="SimSun"/>
          <w:kern w:val="3"/>
          <w:szCs w:val="24"/>
          <w:lang w:eastAsia="en-US"/>
        </w:rPr>
        <w:t xml:space="preserve">  observée  dans la conduite des  arbitrages relatifs  aux investissements  se manifeste par un manque de constance des arbitres dans </w:t>
      </w:r>
      <w:r w:rsidR="000959F6">
        <w:rPr>
          <w:rFonts w:eastAsia="SimSun"/>
          <w:kern w:val="3"/>
          <w:szCs w:val="24"/>
          <w:lang w:eastAsia="en-US"/>
        </w:rPr>
        <w:t>l’appr</w:t>
      </w:r>
      <w:r w:rsidR="00914DA9">
        <w:rPr>
          <w:rFonts w:eastAsia="SimSun"/>
          <w:kern w:val="3"/>
          <w:szCs w:val="24"/>
          <w:lang w:eastAsia="en-US"/>
        </w:rPr>
        <w:t xml:space="preserve">éciation qu’ils </w:t>
      </w:r>
      <w:r w:rsidR="00BF7733">
        <w:rPr>
          <w:rFonts w:eastAsia="SimSun"/>
          <w:kern w:val="3"/>
          <w:szCs w:val="24"/>
          <w:lang w:eastAsia="en-US"/>
        </w:rPr>
        <w:t xml:space="preserve">font des </w:t>
      </w:r>
      <w:r w:rsidR="000959F6">
        <w:rPr>
          <w:rFonts w:eastAsia="SimSun"/>
          <w:kern w:val="3"/>
          <w:szCs w:val="24"/>
          <w:lang w:eastAsia="en-US"/>
        </w:rPr>
        <w:lastRenderedPageBreak/>
        <w:t xml:space="preserve">questions de fait et </w:t>
      </w:r>
      <w:r w:rsidR="005E63E4">
        <w:rPr>
          <w:rFonts w:eastAsia="SimSun"/>
          <w:kern w:val="3"/>
          <w:szCs w:val="24"/>
          <w:lang w:eastAsia="en-US"/>
        </w:rPr>
        <w:t xml:space="preserve">de </w:t>
      </w:r>
      <w:r w:rsidR="000959F6">
        <w:rPr>
          <w:rFonts w:eastAsia="SimSun"/>
          <w:kern w:val="3"/>
          <w:szCs w:val="24"/>
          <w:lang w:eastAsia="en-US"/>
        </w:rPr>
        <w:t>droit</w:t>
      </w:r>
      <w:r w:rsidR="00914DA9">
        <w:rPr>
          <w:rFonts w:eastAsia="SimSun"/>
          <w:kern w:val="3"/>
          <w:szCs w:val="24"/>
          <w:lang w:eastAsia="en-US"/>
        </w:rPr>
        <w:t>. Devant</w:t>
      </w:r>
      <w:r w:rsidR="00FC1BA4">
        <w:rPr>
          <w:rFonts w:eastAsia="SimSun"/>
          <w:kern w:val="3"/>
          <w:szCs w:val="24"/>
          <w:lang w:eastAsia="en-US"/>
        </w:rPr>
        <w:t xml:space="preserve"> des situations sembl</w:t>
      </w:r>
      <w:r w:rsidR="00C86028">
        <w:rPr>
          <w:rFonts w:eastAsia="SimSun"/>
          <w:kern w:val="3"/>
          <w:szCs w:val="24"/>
          <w:lang w:eastAsia="en-US"/>
        </w:rPr>
        <w:t>ables</w:t>
      </w:r>
      <w:r w:rsidR="00FC1BA4">
        <w:rPr>
          <w:rFonts w:eastAsia="SimSun"/>
          <w:kern w:val="3"/>
          <w:szCs w:val="24"/>
          <w:lang w:eastAsia="en-US"/>
        </w:rPr>
        <w:t xml:space="preserve">  exigeant une réponse juridique uniforme</w:t>
      </w:r>
      <w:r w:rsidR="00C86028">
        <w:rPr>
          <w:rFonts w:eastAsia="SimSun"/>
          <w:kern w:val="3"/>
          <w:szCs w:val="24"/>
          <w:lang w:eastAsia="en-US"/>
        </w:rPr>
        <w:t xml:space="preserve">, les  arbitres </w:t>
      </w:r>
      <w:r>
        <w:rPr>
          <w:rFonts w:eastAsia="SimSun"/>
          <w:kern w:val="3"/>
          <w:szCs w:val="24"/>
          <w:lang w:eastAsia="en-US"/>
        </w:rPr>
        <w:t xml:space="preserve"> </w:t>
      </w:r>
      <w:r w:rsidR="00C86028">
        <w:rPr>
          <w:rFonts w:eastAsia="SimSun"/>
          <w:kern w:val="3"/>
          <w:szCs w:val="24"/>
          <w:lang w:eastAsia="en-US"/>
        </w:rPr>
        <w:t>aboutissent  souvent à des conclusions équivoques et opposées</w:t>
      </w:r>
      <w:r w:rsidR="00455A8B">
        <w:rPr>
          <w:rFonts w:eastAsia="SimSun"/>
          <w:kern w:val="3"/>
          <w:szCs w:val="24"/>
          <w:lang w:eastAsia="en-US"/>
        </w:rPr>
        <w:t xml:space="preserve">. </w:t>
      </w:r>
      <w:r w:rsidR="0011552B">
        <w:rPr>
          <w:rFonts w:eastAsia="SimSun"/>
          <w:kern w:val="3"/>
          <w:szCs w:val="24"/>
          <w:lang w:eastAsia="en-US"/>
        </w:rPr>
        <w:t>En général</w:t>
      </w:r>
      <w:r w:rsidR="00BF7733">
        <w:rPr>
          <w:rFonts w:eastAsia="SimSun"/>
          <w:kern w:val="3"/>
          <w:szCs w:val="24"/>
          <w:lang w:eastAsia="en-US"/>
        </w:rPr>
        <w:t xml:space="preserve"> </w:t>
      </w:r>
      <w:r w:rsidR="0011552B">
        <w:rPr>
          <w:rFonts w:eastAsia="SimSun"/>
          <w:kern w:val="3"/>
          <w:szCs w:val="24"/>
          <w:lang w:eastAsia="en-US"/>
        </w:rPr>
        <w:t>c</w:t>
      </w:r>
      <w:r w:rsidR="00BF7733">
        <w:rPr>
          <w:rFonts w:eastAsia="SimSun"/>
          <w:kern w:val="3"/>
          <w:szCs w:val="24"/>
          <w:lang w:eastAsia="en-US"/>
        </w:rPr>
        <w:t>ette  incohérence peut se manifester</w:t>
      </w:r>
      <w:r w:rsidR="0011552B">
        <w:rPr>
          <w:rFonts w:eastAsia="SimSun"/>
          <w:kern w:val="3"/>
          <w:szCs w:val="24"/>
          <w:lang w:eastAsia="en-US"/>
        </w:rPr>
        <w:t xml:space="preserve"> </w:t>
      </w:r>
      <w:r w:rsidR="00BF7733">
        <w:rPr>
          <w:rFonts w:eastAsia="SimSun"/>
          <w:kern w:val="3"/>
          <w:szCs w:val="24"/>
          <w:lang w:eastAsia="en-US"/>
        </w:rPr>
        <w:t>dans  trois  cas</w:t>
      </w:r>
      <w:r w:rsidR="000061A5">
        <w:rPr>
          <w:rFonts w:eastAsia="SimSun"/>
          <w:kern w:val="3"/>
          <w:szCs w:val="24"/>
          <w:lang w:eastAsia="en-US"/>
        </w:rPr>
        <w:t xml:space="preserve"> </w:t>
      </w:r>
      <w:r w:rsidR="00BF7733">
        <w:rPr>
          <w:rFonts w:eastAsia="SimSun"/>
          <w:kern w:val="3"/>
          <w:szCs w:val="24"/>
          <w:lang w:eastAsia="en-US"/>
        </w:rPr>
        <w:t xml:space="preserve"> de  figure</w:t>
      </w:r>
      <w:r w:rsidR="005E63E4">
        <w:rPr>
          <w:rFonts w:eastAsia="SimSun"/>
          <w:kern w:val="3"/>
          <w:szCs w:val="24"/>
          <w:lang w:eastAsia="en-US"/>
        </w:rPr>
        <w:t>s</w:t>
      </w:r>
      <w:r w:rsidR="00E307B4">
        <w:rPr>
          <w:rFonts w:eastAsia="SimSun"/>
          <w:kern w:val="3"/>
          <w:szCs w:val="24"/>
          <w:lang w:eastAsia="en-US"/>
        </w:rPr>
        <w:t>,</w:t>
      </w:r>
      <w:r w:rsidR="005E63E4">
        <w:rPr>
          <w:rFonts w:eastAsia="SimSun"/>
          <w:kern w:val="3"/>
          <w:szCs w:val="24"/>
          <w:lang w:eastAsia="en-US"/>
        </w:rPr>
        <w:t xml:space="preserve"> </w:t>
      </w:r>
      <w:r w:rsidR="00BF7733">
        <w:rPr>
          <w:rFonts w:eastAsia="SimSun"/>
          <w:kern w:val="3"/>
          <w:szCs w:val="24"/>
          <w:lang w:eastAsia="en-US"/>
        </w:rPr>
        <w:t>mentionne un auteur :</w:t>
      </w:r>
    </w:p>
    <w:p w:rsidR="00BF7733" w:rsidRPr="00EE1925" w:rsidRDefault="00BF7733" w:rsidP="00BF7733">
      <w:pPr>
        <w:autoSpaceDE w:val="0"/>
        <w:autoSpaceDN w:val="0"/>
        <w:adjustRightInd w:val="0"/>
        <w:spacing w:line="240" w:lineRule="auto"/>
        <w:ind w:left="708"/>
        <w:rPr>
          <w:rFonts w:eastAsia="SimSun"/>
          <w:kern w:val="3"/>
          <w:szCs w:val="24"/>
          <w:lang w:val="en-CA" w:eastAsia="en-US"/>
        </w:rPr>
      </w:pPr>
      <w:r w:rsidRPr="00EE1925">
        <w:rPr>
          <w:sz w:val="23"/>
          <w:szCs w:val="23"/>
          <w:lang w:val="en-CA" w:eastAsia="fr-CA"/>
        </w:rPr>
        <w:t>« </w:t>
      </w:r>
      <w:r w:rsidRPr="00BA0C51">
        <w:rPr>
          <w:sz w:val="23"/>
          <w:szCs w:val="23"/>
          <w:lang w:val="en-CA" w:eastAsia="fr-CA"/>
        </w:rPr>
        <w:t>First, different tribunals can come to different conclusions about the same</w:t>
      </w:r>
      <w:r>
        <w:rPr>
          <w:sz w:val="23"/>
          <w:szCs w:val="23"/>
          <w:lang w:val="en-CA" w:eastAsia="fr-CA"/>
        </w:rPr>
        <w:t xml:space="preserve"> </w:t>
      </w:r>
      <w:r w:rsidRPr="00BA0C51">
        <w:rPr>
          <w:sz w:val="23"/>
          <w:szCs w:val="23"/>
          <w:lang w:val="en-CA" w:eastAsia="fr-CA"/>
        </w:rPr>
        <w:t>standard in the same treaty</w:t>
      </w:r>
      <w:r>
        <w:rPr>
          <w:sz w:val="23"/>
          <w:szCs w:val="23"/>
          <w:lang w:val="en-CA" w:eastAsia="fr-CA"/>
        </w:rPr>
        <w:t xml:space="preserve"> (…..)</w:t>
      </w:r>
      <w:r w:rsidRPr="00BA0C51">
        <w:rPr>
          <w:sz w:val="23"/>
          <w:szCs w:val="23"/>
          <w:lang w:val="en-CA" w:eastAsia="fr-CA"/>
        </w:rPr>
        <w:t xml:space="preserve"> Second, different tribunals organized</w:t>
      </w:r>
      <w:r>
        <w:rPr>
          <w:sz w:val="23"/>
          <w:szCs w:val="23"/>
          <w:lang w:val="en-CA" w:eastAsia="fr-CA"/>
        </w:rPr>
        <w:t xml:space="preserve"> </w:t>
      </w:r>
      <w:r w:rsidRPr="00BA0C51">
        <w:rPr>
          <w:sz w:val="23"/>
          <w:szCs w:val="23"/>
          <w:lang w:val="en-CA" w:eastAsia="fr-CA"/>
        </w:rPr>
        <w:t>under different treaties can come to different conclusions about disputes</w:t>
      </w:r>
      <w:r>
        <w:rPr>
          <w:sz w:val="23"/>
          <w:szCs w:val="23"/>
          <w:lang w:val="en-CA" w:eastAsia="fr-CA"/>
        </w:rPr>
        <w:t xml:space="preserve"> </w:t>
      </w:r>
      <w:r w:rsidRPr="00BA0C51">
        <w:rPr>
          <w:sz w:val="23"/>
          <w:szCs w:val="23"/>
          <w:lang w:val="en-CA" w:eastAsia="fr-CA"/>
        </w:rPr>
        <w:t>involving the same facts, related parties, and similar investment rights</w:t>
      </w:r>
      <w:r w:rsidR="005E63E4">
        <w:rPr>
          <w:sz w:val="23"/>
          <w:szCs w:val="23"/>
          <w:lang w:val="en-CA" w:eastAsia="fr-CA"/>
        </w:rPr>
        <w:t xml:space="preserve"> (…). </w:t>
      </w:r>
      <w:r w:rsidRPr="00BA0C51">
        <w:rPr>
          <w:sz w:val="23"/>
          <w:szCs w:val="23"/>
          <w:lang w:val="en-CA" w:eastAsia="fr-CA"/>
        </w:rPr>
        <w:t>Finally, different tribunals organized under different investment treaties will</w:t>
      </w:r>
      <w:r>
        <w:rPr>
          <w:sz w:val="23"/>
          <w:szCs w:val="23"/>
          <w:lang w:val="en-CA" w:eastAsia="fr-CA"/>
        </w:rPr>
        <w:t xml:space="preserve"> </w:t>
      </w:r>
      <w:r w:rsidRPr="00BA0C51">
        <w:rPr>
          <w:sz w:val="23"/>
          <w:szCs w:val="23"/>
          <w:lang w:val="en-CA" w:eastAsia="fr-CA"/>
        </w:rPr>
        <w:t>consider disputes involving a similar commercial situation and similar</w:t>
      </w:r>
      <w:r>
        <w:rPr>
          <w:sz w:val="23"/>
          <w:szCs w:val="23"/>
          <w:lang w:val="en-CA" w:eastAsia="fr-CA"/>
        </w:rPr>
        <w:t xml:space="preserve"> </w:t>
      </w:r>
      <w:r w:rsidRPr="00BA0C51">
        <w:rPr>
          <w:sz w:val="23"/>
          <w:szCs w:val="23"/>
          <w:lang w:val="en-CA" w:eastAsia="fr-CA"/>
        </w:rPr>
        <w:t>investment rights, but will come to opposite conclusions</w:t>
      </w:r>
      <w:r>
        <w:rPr>
          <w:sz w:val="23"/>
          <w:szCs w:val="23"/>
          <w:lang w:val="en-CA" w:eastAsia="fr-CA"/>
        </w:rPr>
        <w:t>.</w:t>
      </w:r>
      <w:r w:rsidRPr="00EE1925">
        <w:rPr>
          <w:rFonts w:eastAsia="SimSun"/>
          <w:lang w:val="en-CA" w:eastAsia="en-US"/>
        </w:rPr>
        <w:t xml:space="preserve"> »</w:t>
      </w:r>
      <w:r>
        <w:rPr>
          <w:rStyle w:val="Appelnotedebasdep"/>
          <w:rFonts w:eastAsia="SimSun"/>
          <w:lang w:val="en-CA" w:eastAsia="en-US"/>
        </w:rPr>
        <w:footnoteReference w:id="277"/>
      </w:r>
    </w:p>
    <w:p w:rsidR="00C54918" w:rsidRPr="00EF4DD6" w:rsidRDefault="00C54918" w:rsidP="00654F15">
      <w:pPr>
        <w:autoSpaceDE w:val="0"/>
        <w:autoSpaceDN w:val="0"/>
        <w:adjustRightInd w:val="0"/>
        <w:spacing w:line="480" w:lineRule="auto"/>
        <w:rPr>
          <w:rFonts w:eastAsia="SimSun"/>
          <w:kern w:val="3"/>
          <w:szCs w:val="24"/>
          <w:lang w:val="en-CA" w:eastAsia="en-US"/>
        </w:rPr>
      </w:pPr>
    </w:p>
    <w:p w:rsidR="00BF7733" w:rsidRDefault="00D622A7" w:rsidP="00654F15">
      <w:pPr>
        <w:autoSpaceDE w:val="0"/>
        <w:autoSpaceDN w:val="0"/>
        <w:adjustRightInd w:val="0"/>
        <w:spacing w:line="480" w:lineRule="auto"/>
        <w:rPr>
          <w:szCs w:val="24"/>
          <w:lang w:eastAsia="fr-CA"/>
        </w:rPr>
      </w:pPr>
      <w:r w:rsidRPr="00654F15">
        <w:rPr>
          <w:rFonts w:eastAsia="SimSun"/>
          <w:kern w:val="3"/>
          <w:szCs w:val="24"/>
          <w:lang w:eastAsia="en-US"/>
        </w:rPr>
        <w:t>D’autres</w:t>
      </w:r>
      <w:r w:rsidR="000E7D52">
        <w:rPr>
          <w:rFonts w:eastAsia="SimSun"/>
          <w:kern w:val="3"/>
          <w:szCs w:val="24"/>
          <w:lang w:eastAsia="en-US"/>
        </w:rPr>
        <w:t xml:space="preserve"> </w:t>
      </w:r>
      <w:r w:rsidRPr="00654F15">
        <w:rPr>
          <w:rFonts w:eastAsia="SimSun"/>
          <w:kern w:val="3"/>
          <w:szCs w:val="24"/>
          <w:lang w:eastAsia="en-US"/>
        </w:rPr>
        <w:t>juristes  font  allusion de préférence  au terme  contradiction pour caractériser le manque de  cohérence des  sentences</w:t>
      </w:r>
      <w:r w:rsidR="0073121C" w:rsidRPr="00654F15">
        <w:rPr>
          <w:rFonts w:eastAsia="SimSun"/>
          <w:kern w:val="3"/>
          <w:szCs w:val="24"/>
          <w:lang w:eastAsia="en-US"/>
        </w:rPr>
        <w:t>.</w:t>
      </w:r>
      <w:r w:rsidRPr="00654F15">
        <w:rPr>
          <w:rFonts w:eastAsia="SimSun"/>
          <w:kern w:val="3"/>
          <w:szCs w:val="24"/>
          <w:lang w:eastAsia="en-US"/>
        </w:rPr>
        <w:t xml:space="preserve"> </w:t>
      </w:r>
      <w:r w:rsidR="00914DA9">
        <w:rPr>
          <w:rFonts w:eastAsia="SimSun"/>
          <w:kern w:val="3"/>
          <w:szCs w:val="24"/>
          <w:lang w:eastAsia="en-US"/>
        </w:rPr>
        <w:t xml:space="preserve"> </w:t>
      </w:r>
      <w:proofErr w:type="spellStart"/>
      <w:r w:rsidR="00914DA9" w:rsidRPr="00DC1B5B">
        <w:rPr>
          <w:rFonts w:eastAsia="SimSun"/>
          <w:kern w:val="3"/>
          <w:szCs w:val="24"/>
          <w:lang w:val="en-CA" w:eastAsia="en-US"/>
        </w:rPr>
        <w:t>Dans</w:t>
      </w:r>
      <w:proofErr w:type="spellEnd"/>
      <w:r w:rsidR="00914DA9" w:rsidRPr="00914DA9">
        <w:rPr>
          <w:rFonts w:eastAsia="SimSun"/>
          <w:kern w:val="3"/>
          <w:szCs w:val="24"/>
          <w:lang w:val="en-CA" w:eastAsia="en-US"/>
        </w:rPr>
        <w:t xml:space="preserve"> </w:t>
      </w:r>
      <w:r w:rsidR="001B7240">
        <w:rPr>
          <w:rFonts w:eastAsia="SimSun"/>
          <w:kern w:val="3"/>
          <w:szCs w:val="24"/>
          <w:lang w:val="en-CA" w:eastAsia="en-US"/>
        </w:rPr>
        <w:t>le</w:t>
      </w:r>
      <w:r w:rsidR="00914DA9">
        <w:rPr>
          <w:rFonts w:eastAsia="SimSun"/>
          <w:kern w:val="3"/>
          <w:szCs w:val="24"/>
          <w:lang w:val="en-CA" w:eastAsia="en-US"/>
        </w:rPr>
        <w:t xml:space="preserve"> </w:t>
      </w:r>
      <w:proofErr w:type="spellStart"/>
      <w:r w:rsidR="00914DA9" w:rsidRPr="00DC1B5B">
        <w:rPr>
          <w:rFonts w:eastAsia="SimSun"/>
          <w:kern w:val="3"/>
          <w:szCs w:val="24"/>
          <w:lang w:val="en-CA" w:eastAsia="en-US"/>
        </w:rPr>
        <w:t>sens</w:t>
      </w:r>
      <w:proofErr w:type="spellEnd"/>
      <w:r w:rsidR="00914DA9">
        <w:rPr>
          <w:rFonts w:eastAsia="SimSun"/>
          <w:kern w:val="3"/>
          <w:szCs w:val="24"/>
          <w:lang w:val="en-CA" w:eastAsia="en-US"/>
        </w:rPr>
        <w:t xml:space="preserve"> strict,</w:t>
      </w:r>
      <w:r w:rsidR="00337001">
        <w:rPr>
          <w:rFonts w:eastAsia="SimSun"/>
          <w:kern w:val="3"/>
          <w:szCs w:val="24"/>
          <w:lang w:val="en-CA" w:eastAsia="en-US"/>
        </w:rPr>
        <w:t xml:space="preserve"> </w:t>
      </w:r>
      <w:proofErr w:type="spellStart"/>
      <w:r w:rsidR="00337001">
        <w:rPr>
          <w:rFonts w:eastAsia="SimSun"/>
          <w:kern w:val="3"/>
          <w:szCs w:val="24"/>
          <w:lang w:val="en-CA" w:eastAsia="en-US"/>
        </w:rPr>
        <w:t>il</w:t>
      </w:r>
      <w:proofErr w:type="spellEnd"/>
      <w:r w:rsidR="00337001">
        <w:rPr>
          <w:rFonts w:eastAsia="SimSun"/>
          <w:kern w:val="3"/>
          <w:szCs w:val="24"/>
          <w:lang w:val="en-CA" w:eastAsia="en-US"/>
        </w:rPr>
        <w:t xml:space="preserve"> </w:t>
      </w:r>
      <w:proofErr w:type="spellStart"/>
      <w:r w:rsidR="00337001">
        <w:rPr>
          <w:rFonts w:eastAsia="SimSun"/>
          <w:kern w:val="3"/>
          <w:szCs w:val="24"/>
          <w:lang w:val="en-CA" w:eastAsia="en-US"/>
        </w:rPr>
        <w:t>faut</w:t>
      </w:r>
      <w:proofErr w:type="spellEnd"/>
      <w:r w:rsidR="0073121C" w:rsidRPr="00914DA9">
        <w:rPr>
          <w:rFonts w:eastAsia="SimSun"/>
          <w:kern w:val="3"/>
          <w:szCs w:val="24"/>
          <w:lang w:val="en-CA" w:eastAsia="en-US"/>
        </w:rPr>
        <w:t xml:space="preserve"> </w:t>
      </w:r>
      <w:r w:rsidRPr="00DC1B5B">
        <w:rPr>
          <w:rFonts w:eastAsia="SimSun"/>
          <w:kern w:val="3"/>
          <w:szCs w:val="24"/>
          <w:lang w:val="en-CA" w:eastAsia="en-US"/>
        </w:rPr>
        <w:t>t</w:t>
      </w:r>
      <w:r w:rsidR="00914DA9" w:rsidRPr="00DC1B5B">
        <w:rPr>
          <w:rFonts w:eastAsia="SimSun"/>
          <w:kern w:val="3"/>
          <w:szCs w:val="24"/>
          <w:lang w:val="en-CA" w:eastAsia="en-US"/>
        </w:rPr>
        <w:t>rois</w:t>
      </w:r>
      <w:r w:rsidR="00914DA9">
        <w:rPr>
          <w:rFonts w:eastAsia="SimSun"/>
          <w:kern w:val="3"/>
          <w:szCs w:val="24"/>
          <w:lang w:val="en-CA" w:eastAsia="en-US"/>
        </w:rPr>
        <w:t xml:space="preserve"> conditions </w:t>
      </w:r>
      <w:r w:rsidR="00F81965">
        <w:rPr>
          <w:rFonts w:eastAsia="SimSun"/>
          <w:kern w:val="3"/>
          <w:szCs w:val="24"/>
          <w:lang w:val="en-CA" w:eastAsia="en-US"/>
        </w:rPr>
        <w:t xml:space="preserve">pour </w:t>
      </w:r>
      <w:proofErr w:type="spellStart"/>
      <w:r w:rsidR="00F81965">
        <w:rPr>
          <w:rFonts w:eastAsia="SimSun"/>
          <w:kern w:val="3"/>
          <w:szCs w:val="24"/>
          <w:lang w:val="en-CA" w:eastAsia="en-US"/>
        </w:rPr>
        <w:t>qu’une</w:t>
      </w:r>
      <w:proofErr w:type="spellEnd"/>
      <w:r w:rsidR="00F81965">
        <w:rPr>
          <w:rFonts w:eastAsia="SimSun"/>
          <w:kern w:val="3"/>
          <w:szCs w:val="24"/>
          <w:lang w:val="en-CA" w:eastAsia="en-US"/>
        </w:rPr>
        <w:t xml:space="preserve"> sentence </w:t>
      </w:r>
      <w:proofErr w:type="spellStart"/>
      <w:r w:rsidR="00F81965">
        <w:rPr>
          <w:rFonts w:eastAsia="SimSun"/>
          <w:kern w:val="3"/>
          <w:szCs w:val="24"/>
          <w:lang w:val="en-CA" w:eastAsia="en-US"/>
        </w:rPr>
        <w:t>soit</w:t>
      </w:r>
      <w:proofErr w:type="spellEnd"/>
      <w:r w:rsidR="00F81965">
        <w:rPr>
          <w:rFonts w:eastAsia="SimSun"/>
          <w:kern w:val="3"/>
          <w:szCs w:val="24"/>
          <w:lang w:val="en-CA" w:eastAsia="en-US"/>
        </w:rPr>
        <w:t xml:space="preserve"> </w:t>
      </w:r>
      <w:proofErr w:type="spellStart"/>
      <w:r w:rsidR="00F81965">
        <w:rPr>
          <w:rFonts w:eastAsia="SimSun"/>
          <w:kern w:val="3"/>
          <w:szCs w:val="24"/>
          <w:lang w:val="en-CA" w:eastAsia="en-US"/>
        </w:rPr>
        <w:t>réputée</w:t>
      </w:r>
      <w:proofErr w:type="spellEnd"/>
      <w:r w:rsidR="00F81965">
        <w:rPr>
          <w:rFonts w:eastAsia="SimSun"/>
          <w:kern w:val="3"/>
          <w:szCs w:val="24"/>
          <w:lang w:val="en-CA" w:eastAsia="en-US"/>
        </w:rPr>
        <w:t xml:space="preserve"> </w:t>
      </w:r>
      <w:proofErr w:type="spellStart"/>
      <w:proofErr w:type="gramStart"/>
      <w:r w:rsidR="00F81965">
        <w:rPr>
          <w:rFonts w:eastAsia="SimSun"/>
          <w:kern w:val="3"/>
          <w:szCs w:val="24"/>
          <w:lang w:val="en-CA" w:eastAsia="en-US"/>
        </w:rPr>
        <w:t>contradictoire</w:t>
      </w:r>
      <w:proofErr w:type="spellEnd"/>
      <w:r w:rsidR="0073121C" w:rsidRPr="00914DA9">
        <w:rPr>
          <w:rFonts w:eastAsia="SimSun"/>
          <w:kern w:val="3"/>
          <w:szCs w:val="24"/>
          <w:lang w:val="en-CA" w:eastAsia="en-US"/>
        </w:rPr>
        <w:t xml:space="preserve"> </w:t>
      </w:r>
      <w:r w:rsidR="001B7240" w:rsidRPr="00914DA9">
        <w:rPr>
          <w:rFonts w:eastAsia="SimSun"/>
          <w:kern w:val="3"/>
          <w:szCs w:val="24"/>
          <w:lang w:val="en-CA" w:eastAsia="en-US"/>
        </w:rPr>
        <w:t>:</w:t>
      </w:r>
      <w:proofErr w:type="gramEnd"/>
      <w:r w:rsidR="0073121C" w:rsidRPr="00914DA9">
        <w:rPr>
          <w:rFonts w:eastAsia="SimSun"/>
          <w:kern w:val="3"/>
          <w:szCs w:val="24"/>
          <w:lang w:val="en-CA" w:eastAsia="en-US"/>
        </w:rPr>
        <w:t> « </w:t>
      </w:r>
      <w:r w:rsidR="0073121C" w:rsidRPr="00914DA9">
        <w:rPr>
          <w:szCs w:val="24"/>
          <w:lang w:val="en-CA" w:eastAsia="fr-CA"/>
        </w:rPr>
        <w:t>a similar set of facts actually established, the same governing law, and conflicting legal conclusions in at least one of the issues raised. »</w:t>
      </w:r>
      <w:r w:rsidR="00654F15">
        <w:rPr>
          <w:rStyle w:val="Appelnotedebasdep"/>
          <w:szCs w:val="24"/>
          <w:lang w:eastAsia="fr-CA"/>
        </w:rPr>
        <w:footnoteReference w:id="278"/>
      </w:r>
      <w:r w:rsidR="0073121C" w:rsidRPr="00914DA9">
        <w:rPr>
          <w:szCs w:val="24"/>
          <w:lang w:val="en-CA" w:eastAsia="fr-CA"/>
        </w:rPr>
        <w:t xml:space="preserve"> </w:t>
      </w:r>
      <w:r w:rsidR="0073121C" w:rsidRPr="00654F15">
        <w:rPr>
          <w:szCs w:val="24"/>
          <w:lang w:eastAsia="fr-CA"/>
        </w:rPr>
        <w:t xml:space="preserve">. </w:t>
      </w:r>
      <w:r w:rsidR="00654F15" w:rsidRPr="00654F15">
        <w:rPr>
          <w:szCs w:val="24"/>
          <w:lang w:eastAsia="fr-CA"/>
        </w:rPr>
        <w:t>Par contre</w:t>
      </w:r>
      <w:r w:rsidR="00654F15">
        <w:rPr>
          <w:szCs w:val="24"/>
          <w:lang w:eastAsia="fr-CA"/>
        </w:rPr>
        <w:t>,</w:t>
      </w:r>
      <w:r w:rsidR="00654F15" w:rsidRPr="00654F15">
        <w:rPr>
          <w:szCs w:val="24"/>
          <w:lang w:eastAsia="fr-CA"/>
        </w:rPr>
        <w:t xml:space="preserve"> e</w:t>
      </w:r>
      <w:r w:rsidR="0073121C" w:rsidRPr="00654F15">
        <w:rPr>
          <w:szCs w:val="24"/>
          <w:lang w:eastAsia="fr-CA"/>
        </w:rPr>
        <w:t xml:space="preserve">n </w:t>
      </w:r>
      <w:r w:rsidR="00654F15" w:rsidRPr="00654F15">
        <w:rPr>
          <w:szCs w:val="24"/>
          <w:lang w:eastAsia="fr-CA"/>
        </w:rPr>
        <w:t>présence</w:t>
      </w:r>
      <w:r w:rsidR="0073121C" w:rsidRPr="00654F15">
        <w:rPr>
          <w:szCs w:val="24"/>
          <w:lang w:eastAsia="fr-CA"/>
        </w:rPr>
        <w:t xml:space="preserve"> de plus</w:t>
      </w:r>
      <w:r w:rsidR="00654F15">
        <w:rPr>
          <w:szCs w:val="24"/>
          <w:lang w:eastAsia="fr-CA"/>
        </w:rPr>
        <w:t>i</w:t>
      </w:r>
      <w:r w:rsidR="0073121C" w:rsidRPr="00654F15">
        <w:rPr>
          <w:szCs w:val="24"/>
          <w:lang w:eastAsia="fr-CA"/>
        </w:rPr>
        <w:t xml:space="preserve">eurs  </w:t>
      </w:r>
      <w:r w:rsidR="00654F15" w:rsidRPr="00654F15">
        <w:rPr>
          <w:szCs w:val="24"/>
          <w:lang w:eastAsia="fr-CA"/>
        </w:rPr>
        <w:t>règles</w:t>
      </w:r>
      <w:r w:rsidR="0073121C" w:rsidRPr="00654F15">
        <w:rPr>
          <w:szCs w:val="24"/>
          <w:lang w:eastAsia="fr-CA"/>
        </w:rPr>
        <w:t xml:space="preserve"> de droit </w:t>
      </w:r>
      <w:r w:rsidR="00654F15" w:rsidRPr="00654F15">
        <w:rPr>
          <w:szCs w:val="24"/>
          <w:lang w:eastAsia="fr-CA"/>
        </w:rPr>
        <w:t>applicables</w:t>
      </w:r>
      <w:r w:rsidR="0073121C" w:rsidRPr="00654F15">
        <w:rPr>
          <w:szCs w:val="24"/>
          <w:lang w:eastAsia="fr-CA"/>
        </w:rPr>
        <w:t xml:space="preserve"> à un conflit</w:t>
      </w:r>
      <w:r w:rsidR="00914DA9">
        <w:rPr>
          <w:szCs w:val="24"/>
          <w:lang w:eastAsia="fr-CA"/>
        </w:rPr>
        <w:t xml:space="preserve">, si le tribunal  </w:t>
      </w:r>
      <w:r w:rsidR="00C61FF6">
        <w:rPr>
          <w:szCs w:val="24"/>
          <w:lang w:eastAsia="fr-CA"/>
        </w:rPr>
        <w:t>arbitral</w:t>
      </w:r>
      <w:r w:rsidR="0073121C" w:rsidRPr="00654F15">
        <w:rPr>
          <w:szCs w:val="24"/>
          <w:lang w:eastAsia="fr-CA"/>
        </w:rPr>
        <w:t xml:space="preserve"> </w:t>
      </w:r>
      <w:r w:rsidR="00C61FF6" w:rsidRPr="00654F15">
        <w:rPr>
          <w:szCs w:val="24"/>
          <w:lang w:eastAsia="fr-CA"/>
        </w:rPr>
        <w:t>interprète</w:t>
      </w:r>
      <w:r w:rsidR="00C86028">
        <w:rPr>
          <w:szCs w:val="24"/>
          <w:lang w:eastAsia="fr-CA"/>
        </w:rPr>
        <w:t xml:space="preserve"> </w:t>
      </w:r>
      <w:r w:rsidR="00C61FF6">
        <w:rPr>
          <w:szCs w:val="24"/>
          <w:lang w:eastAsia="fr-CA"/>
        </w:rPr>
        <w:t>l’une d’elle</w:t>
      </w:r>
      <w:r w:rsidR="00C86028">
        <w:rPr>
          <w:szCs w:val="24"/>
          <w:lang w:eastAsia="fr-CA"/>
        </w:rPr>
        <w:t>s différemment</w:t>
      </w:r>
      <w:r w:rsidR="00C61FF6">
        <w:rPr>
          <w:szCs w:val="24"/>
          <w:lang w:eastAsia="fr-CA"/>
        </w:rPr>
        <w:t xml:space="preserve"> par rapport aux autres</w:t>
      </w:r>
      <w:r w:rsidR="0073121C" w:rsidRPr="00654F15">
        <w:rPr>
          <w:szCs w:val="24"/>
          <w:lang w:eastAsia="fr-CA"/>
        </w:rPr>
        <w:t xml:space="preserve"> il peut  résulter une  contra</w:t>
      </w:r>
      <w:r w:rsidR="00C86028">
        <w:rPr>
          <w:szCs w:val="24"/>
          <w:lang w:eastAsia="fr-CA"/>
        </w:rPr>
        <w:t>di</w:t>
      </w:r>
      <w:r w:rsidR="00654F15">
        <w:rPr>
          <w:szCs w:val="24"/>
          <w:lang w:eastAsia="fr-CA"/>
        </w:rPr>
        <w:t>ction au sens large  du terme</w:t>
      </w:r>
      <w:r w:rsidR="00C61FF6">
        <w:rPr>
          <w:rStyle w:val="Appelnotedebasdep"/>
          <w:szCs w:val="24"/>
          <w:lang w:eastAsia="fr-CA"/>
        </w:rPr>
        <w:footnoteReference w:id="279"/>
      </w:r>
      <w:r w:rsidR="00914DA9">
        <w:rPr>
          <w:szCs w:val="24"/>
          <w:lang w:eastAsia="fr-CA"/>
        </w:rPr>
        <w:t>. Cependant</w:t>
      </w:r>
      <w:r w:rsidR="00654F15">
        <w:rPr>
          <w:szCs w:val="24"/>
          <w:lang w:eastAsia="fr-CA"/>
        </w:rPr>
        <w:t xml:space="preserve"> </w:t>
      </w:r>
      <w:r w:rsidR="00914DA9">
        <w:rPr>
          <w:szCs w:val="24"/>
          <w:lang w:eastAsia="fr-CA"/>
        </w:rPr>
        <w:t>n</w:t>
      </w:r>
      <w:r w:rsidR="00F10A80">
        <w:rPr>
          <w:szCs w:val="24"/>
          <w:lang w:eastAsia="fr-CA"/>
        </w:rPr>
        <w:t xml:space="preserve">ous nous limitons </w:t>
      </w:r>
      <w:r w:rsidR="00914DA9">
        <w:rPr>
          <w:szCs w:val="24"/>
          <w:lang w:eastAsia="fr-CA"/>
        </w:rPr>
        <w:t xml:space="preserve"> à mettre  surtout en évidence</w:t>
      </w:r>
      <w:r w:rsidR="00654F15">
        <w:rPr>
          <w:szCs w:val="24"/>
          <w:lang w:eastAsia="fr-CA"/>
        </w:rPr>
        <w:t xml:space="preserve"> les incohérences  au  sens  restreint du terme</w:t>
      </w:r>
      <w:r w:rsidR="00C61FF6">
        <w:rPr>
          <w:szCs w:val="24"/>
          <w:lang w:eastAsia="fr-CA"/>
        </w:rPr>
        <w:t>.</w:t>
      </w:r>
    </w:p>
    <w:p w:rsidR="008A65DB" w:rsidRDefault="008A65DB" w:rsidP="00654F15">
      <w:pPr>
        <w:autoSpaceDE w:val="0"/>
        <w:autoSpaceDN w:val="0"/>
        <w:adjustRightInd w:val="0"/>
        <w:spacing w:line="480" w:lineRule="auto"/>
        <w:rPr>
          <w:rFonts w:eastAsia="SimSun"/>
          <w:kern w:val="3"/>
          <w:szCs w:val="24"/>
          <w:lang w:eastAsia="en-US"/>
        </w:rPr>
      </w:pPr>
      <w:r>
        <w:rPr>
          <w:szCs w:val="24"/>
          <w:lang w:eastAsia="fr-CA"/>
        </w:rPr>
        <w:t xml:space="preserve"> </w:t>
      </w:r>
      <w:r w:rsidR="00183511">
        <w:rPr>
          <w:szCs w:val="24"/>
          <w:lang w:eastAsia="fr-CA"/>
        </w:rPr>
        <w:t xml:space="preserve">Les </w:t>
      </w:r>
      <w:r w:rsidR="005E4507">
        <w:rPr>
          <w:szCs w:val="24"/>
          <w:lang w:eastAsia="fr-CA"/>
        </w:rPr>
        <w:t xml:space="preserve">affaires </w:t>
      </w:r>
      <w:r w:rsidR="00183511">
        <w:rPr>
          <w:szCs w:val="24"/>
          <w:lang w:eastAsia="fr-CA"/>
        </w:rPr>
        <w:t xml:space="preserve"> </w:t>
      </w:r>
      <w:r w:rsidR="00183511" w:rsidRPr="00183511">
        <w:rPr>
          <w:i/>
          <w:szCs w:val="24"/>
          <w:lang w:eastAsia="fr-CA"/>
        </w:rPr>
        <w:t>SGS c Pakistan</w:t>
      </w:r>
      <w:r w:rsidR="005E4507">
        <w:rPr>
          <w:rStyle w:val="Appelnotedebasdep"/>
          <w:i/>
          <w:szCs w:val="24"/>
          <w:lang w:eastAsia="fr-CA"/>
        </w:rPr>
        <w:footnoteReference w:id="280"/>
      </w:r>
      <w:r w:rsidR="00183511">
        <w:rPr>
          <w:i/>
          <w:szCs w:val="24"/>
          <w:lang w:eastAsia="fr-CA"/>
        </w:rPr>
        <w:t xml:space="preserve"> et </w:t>
      </w:r>
      <w:r w:rsidR="00183511" w:rsidRPr="005E4507">
        <w:rPr>
          <w:i/>
          <w:szCs w:val="24"/>
          <w:lang w:eastAsia="fr-CA"/>
        </w:rPr>
        <w:t xml:space="preserve">SGS </w:t>
      </w:r>
      <w:r w:rsidR="005E4507" w:rsidRPr="005E4507">
        <w:rPr>
          <w:i/>
          <w:szCs w:val="24"/>
          <w:lang w:eastAsia="fr-CA"/>
        </w:rPr>
        <w:t>c. Philippine</w:t>
      </w:r>
      <w:r w:rsidR="005E4507">
        <w:rPr>
          <w:i/>
          <w:szCs w:val="24"/>
          <w:lang w:eastAsia="fr-CA"/>
        </w:rPr>
        <w:t>s</w:t>
      </w:r>
      <w:r w:rsidR="005E4507">
        <w:rPr>
          <w:rStyle w:val="Appelnotedebasdep"/>
          <w:i/>
          <w:szCs w:val="24"/>
          <w:lang w:eastAsia="fr-CA"/>
        </w:rPr>
        <w:footnoteReference w:id="281"/>
      </w:r>
      <w:r w:rsidR="00183511">
        <w:rPr>
          <w:szCs w:val="24"/>
          <w:lang w:eastAsia="fr-CA"/>
        </w:rPr>
        <w:t xml:space="preserve"> sont similai</w:t>
      </w:r>
      <w:r w:rsidR="00914DA9">
        <w:rPr>
          <w:szCs w:val="24"/>
          <w:lang w:eastAsia="fr-CA"/>
        </w:rPr>
        <w:t xml:space="preserve">res en </w:t>
      </w:r>
      <w:r w:rsidR="00183511">
        <w:rPr>
          <w:szCs w:val="24"/>
          <w:lang w:eastAsia="fr-CA"/>
        </w:rPr>
        <w:t>c</w:t>
      </w:r>
      <w:r w:rsidR="00914DA9">
        <w:rPr>
          <w:szCs w:val="24"/>
          <w:lang w:eastAsia="fr-CA"/>
        </w:rPr>
        <w:t xml:space="preserve">e </w:t>
      </w:r>
      <w:r w:rsidR="00183511">
        <w:rPr>
          <w:szCs w:val="24"/>
          <w:lang w:eastAsia="fr-CA"/>
        </w:rPr>
        <w:t>qu’elle</w:t>
      </w:r>
      <w:r w:rsidR="00455A8B">
        <w:rPr>
          <w:szCs w:val="24"/>
          <w:lang w:eastAsia="fr-CA"/>
        </w:rPr>
        <w:t>s</w:t>
      </w:r>
      <w:r w:rsidR="00183511">
        <w:rPr>
          <w:szCs w:val="24"/>
          <w:lang w:eastAsia="fr-CA"/>
        </w:rPr>
        <w:t xml:space="preserve">  concerne</w:t>
      </w:r>
      <w:r w:rsidR="00455A8B">
        <w:rPr>
          <w:szCs w:val="24"/>
          <w:lang w:eastAsia="fr-CA"/>
        </w:rPr>
        <w:t>nt</w:t>
      </w:r>
      <w:r w:rsidR="00183511">
        <w:rPr>
          <w:szCs w:val="24"/>
          <w:lang w:eastAsia="fr-CA"/>
        </w:rPr>
        <w:t xml:space="preserve">  un seul </w:t>
      </w:r>
      <w:r w:rsidR="005E4507">
        <w:rPr>
          <w:szCs w:val="24"/>
          <w:lang w:eastAsia="fr-CA"/>
        </w:rPr>
        <w:t>demandeur</w:t>
      </w:r>
      <w:r w:rsidR="005E4507">
        <w:rPr>
          <w:rFonts w:eastAsia="SimSun"/>
          <w:kern w:val="3"/>
          <w:szCs w:val="24"/>
          <w:lang w:eastAsia="en-US"/>
        </w:rPr>
        <w:t xml:space="preserve">  et une même question de  droit. </w:t>
      </w:r>
      <w:r w:rsidR="00455A8B">
        <w:rPr>
          <w:rFonts w:eastAsia="SimSun"/>
          <w:kern w:val="3"/>
          <w:szCs w:val="24"/>
          <w:lang w:eastAsia="en-US"/>
        </w:rPr>
        <w:t>D</w:t>
      </w:r>
      <w:r w:rsidR="000E7D52">
        <w:rPr>
          <w:rFonts w:eastAsia="SimSun"/>
          <w:kern w:val="3"/>
          <w:szCs w:val="24"/>
          <w:lang w:eastAsia="en-US"/>
        </w:rPr>
        <w:t xml:space="preserve">ans les  deux cas, </w:t>
      </w:r>
      <w:r w:rsidR="00183511">
        <w:rPr>
          <w:rFonts w:eastAsia="SimSun"/>
          <w:kern w:val="3"/>
          <w:szCs w:val="24"/>
          <w:lang w:eastAsia="en-US"/>
        </w:rPr>
        <w:t xml:space="preserve"> le tribunal  </w:t>
      </w:r>
      <w:r w:rsidR="00183511">
        <w:rPr>
          <w:rFonts w:eastAsia="SimSun"/>
          <w:kern w:val="3"/>
          <w:szCs w:val="24"/>
          <w:lang w:eastAsia="en-US"/>
        </w:rPr>
        <w:lastRenderedPageBreak/>
        <w:t>devrait  d</w:t>
      </w:r>
      <w:r w:rsidR="000E7D52">
        <w:rPr>
          <w:rFonts w:eastAsia="SimSun"/>
          <w:kern w:val="3"/>
          <w:szCs w:val="24"/>
          <w:lang w:eastAsia="en-US"/>
        </w:rPr>
        <w:t>éterminer  si une violation  d’</w:t>
      </w:r>
      <w:r w:rsidR="00183511">
        <w:rPr>
          <w:rFonts w:eastAsia="SimSun"/>
          <w:kern w:val="3"/>
          <w:szCs w:val="24"/>
          <w:lang w:eastAsia="en-US"/>
        </w:rPr>
        <w:t xml:space="preserve">un </w:t>
      </w:r>
      <w:r w:rsidR="005E4507">
        <w:rPr>
          <w:rFonts w:eastAsia="SimSun"/>
          <w:kern w:val="3"/>
          <w:szCs w:val="24"/>
          <w:lang w:eastAsia="en-US"/>
        </w:rPr>
        <w:t xml:space="preserve">traité </w:t>
      </w:r>
      <w:r w:rsidR="00183511">
        <w:rPr>
          <w:rFonts w:eastAsia="SimSun"/>
          <w:kern w:val="3"/>
          <w:szCs w:val="24"/>
          <w:lang w:eastAsia="en-US"/>
        </w:rPr>
        <w:t xml:space="preserve"> équivaut à </w:t>
      </w:r>
      <w:r w:rsidR="005E4507">
        <w:rPr>
          <w:rFonts w:eastAsia="SimSun"/>
          <w:kern w:val="3"/>
          <w:szCs w:val="24"/>
          <w:lang w:eastAsia="en-US"/>
        </w:rPr>
        <w:t>une  violation d</w:t>
      </w:r>
      <w:r w:rsidR="000E7D52">
        <w:rPr>
          <w:rFonts w:eastAsia="SimSun"/>
          <w:kern w:val="3"/>
          <w:szCs w:val="24"/>
          <w:lang w:eastAsia="en-US"/>
        </w:rPr>
        <w:t>u contrat.</w:t>
      </w:r>
      <w:r w:rsidR="00455A8B">
        <w:rPr>
          <w:rFonts w:eastAsia="SimSun"/>
          <w:kern w:val="3"/>
          <w:szCs w:val="24"/>
          <w:lang w:eastAsia="en-US"/>
        </w:rPr>
        <w:t xml:space="preserve"> </w:t>
      </w:r>
      <w:r w:rsidR="000E7D52">
        <w:rPr>
          <w:rFonts w:eastAsia="SimSun"/>
          <w:kern w:val="3"/>
          <w:szCs w:val="24"/>
          <w:lang w:eastAsia="en-US"/>
        </w:rPr>
        <w:t>D</w:t>
      </w:r>
      <w:r w:rsidR="00183511">
        <w:rPr>
          <w:rFonts w:eastAsia="SimSun"/>
          <w:kern w:val="3"/>
          <w:szCs w:val="24"/>
          <w:lang w:eastAsia="en-US"/>
        </w:rPr>
        <w:t>a</w:t>
      </w:r>
      <w:r w:rsidR="005E4507">
        <w:rPr>
          <w:rFonts w:eastAsia="SimSun"/>
          <w:kern w:val="3"/>
          <w:szCs w:val="24"/>
          <w:lang w:eastAsia="en-US"/>
        </w:rPr>
        <w:t>ns le cas  du Pakistan</w:t>
      </w:r>
      <w:r w:rsidR="00183511">
        <w:rPr>
          <w:rFonts w:eastAsia="SimSun"/>
          <w:kern w:val="3"/>
          <w:szCs w:val="24"/>
          <w:lang w:eastAsia="en-US"/>
        </w:rPr>
        <w:t xml:space="preserve"> il </w:t>
      </w:r>
      <w:r w:rsidR="00914DA9">
        <w:rPr>
          <w:rFonts w:eastAsia="SimSun"/>
          <w:kern w:val="3"/>
          <w:szCs w:val="24"/>
          <w:lang w:eastAsia="en-US"/>
        </w:rPr>
        <w:t xml:space="preserve">a </w:t>
      </w:r>
      <w:r w:rsidR="001C6084">
        <w:rPr>
          <w:rFonts w:eastAsia="SimSun"/>
          <w:kern w:val="3"/>
          <w:szCs w:val="24"/>
          <w:lang w:eastAsia="en-US"/>
        </w:rPr>
        <w:t xml:space="preserve"> été </w:t>
      </w:r>
      <w:r w:rsidR="00914DA9">
        <w:rPr>
          <w:rFonts w:eastAsia="SimSun"/>
          <w:kern w:val="3"/>
          <w:szCs w:val="24"/>
          <w:lang w:eastAsia="en-US"/>
        </w:rPr>
        <w:t>décidé</w:t>
      </w:r>
      <w:r w:rsidR="00183511">
        <w:rPr>
          <w:rFonts w:eastAsia="SimSun"/>
          <w:kern w:val="3"/>
          <w:szCs w:val="24"/>
          <w:lang w:eastAsia="en-US"/>
        </w:rPr>
        <w:t xml:space="preserve">  que les  clause</w:t>
      </w:r>
      <w:r w:rsidR="00455A8B">
        <w:rPr>
          <w:rFonts w:eastAsia="SimSun"/>
          <w:kern w:val="3"/>
          <w:szCs w:val="24"/>
          <w:lang w:eastAsia="en-US"/>
        </w:rPr>
        <w:t>s</w:t>
      </w:r>
      <w:r w:rsidR="00183511">
        <w:rPr>
          <w:rFonts w:eastAsia="SimSun"/>
          <w:kern w:val="3"/>
          <w:szCs w:val="24"/>
          <w:lang w:eastAsia="en-US"/>
        </w:rPr>
        <w:t xml:space="preserve">  du </w:t>
      </w:r>
      <w:r w:rsidR="005E4507">
        <w:rPr>
          <w:rFonts w:eastAsia="SimSun"/>
          <w:kern w:val="3"/>
          <w:szCs w:val="24"/>
          <w:lang w:eastAsia="en-US"/>
        </w:rPr>
        <w:t xml:space="preserve"> traité</w:t>
      </w:r>
      <w:r w:rsidR="00455A8B">
        <w:rPr>
          <w:rFonts w:eastAsia="SimSun"/>
          <w:kern w:val="3"/>
          <w:szCs w:val="24"/>
          <w:lang w:eastAsia="en-US"/>
        </w:rPr>
        <w:t xml:space="preserve">  ne peuvent</w:t>
      </w:r>
      <w:r w:rsidR="00183511">
        <w:rPr>
          <w:rFonts w:eastAsia="SimSun"/>
          <w:kern w:val="3"/>
          <w:szCs w:val="24"/>
          <w:lang w:eastAsia="en-US"/>
        </w:rPr>
        <w:t xml:space="preserve"> s’étendre  au  </w:t>
      </w:r>
      <w:r w:rsidR="005E4507">
        <w:rPr>
          <w:rFonts w:eastAsia="SimSun"/>
          <w:kern w:val="3"/>
          <w:szCs w:val="24"/>
          <w:lang w:eastAsia="en-US"/>
        </w:rPr>
        <w:t>contrat</w:t>
      </w:r>
      <w:r w:rsidR="00183511">
        <w:rPr>
          <w:rFonts w:eastAsia="SimSun"/>
          <w:kern w:val="3"/>
          <w:szCs w:val="24"/>
          <w:lang w:eastAsia="en-US"/>
        </w:rPr>
        <w:t xml:space="preserve">  </w:t>
      </w:r>
      <w:r w:rsidR="00455A8B">
        <w:rPr>
          <w:rFonts w:eastAsia="SimSun"/>
          <w:kern w:val="3"/>
          <w:szCs w:val="24"/>
          <w:lang w:eastAsia="en-US"/>
        </w:rPr>
        <w:t>par contre</w:t>
      </w:r>
      <w:r w:rsidR="001C6084">
        <w:rPr>
          <w:rFonts w:eastAsia="SimSun"/>
          <w:kern w:val="3"/>
          <w:szCs w:val="24"/>
          <w:lang w:eastAsia="en-US"/>
        </w:rPr>
        <w:t>,</w:t>
      </w:r>
      <w:r w:rsidR="00455A8B">
        <w:rPr>
          <w:rFonts w:eastAsia="SimSun"/>
          <w:kern w:val="3"/>
          <w:szCs w:val="24"/>
          <w:lang w:eastAsia="en-US"/>
        </w:rPr>
        <w:t xml:space="preserve"> </w:t>
      </w:r>
      <w:r w:rsidR="005E4507">
        <w:rPr>
          <w:rFonts w:eastAsia="SimSun"/>
          <w:kern w:val="3"/>
          <w:szCs w:val="24"/>
          <w:lang w:eastAsia="en-US"/>
        </w:rPr>
        <w:t xml:space="preserve"> dans le cas des </w:t>
      </w:r>
      <w:r w:rsidR="00455A8B">
        <w:rPr>
          <w:rFonts w:eastAsia="SimSun"/>
          <w:kern w:val="3"/>
          <w:szCs w:val="24"/>
          <w:lang w:eastAsia="en-US"/>
        </w:rPr>
        <w:t>Philippines</w:t>
      </w:r>
      <w:r w:rsidR="000E7D52">
        <w:rPr>
          <w:rFonts w:eastAsia="SimSun"/>
          <w:kern w:val="3"/>
          <w:szCs w:val="24"/>
          <w:lang w:eastAsia="en-US"/>
        </w:rPr>
        <w:t xml:space="preserve">, </w:t>
      </w:r>
      <w:r w:rsidR="005E4507">
        <w:rPr>
          <w:rFonts w:eastAsia="SimSun"/>
          <w:kern w:val="3"/>
          <w:szCs w:val="24"/>
          <w:lang w:eastAsia="en-US"/>
        </w:rPr>
        <w:t xml:space="preserve"> il a préconisé le contraire</w:t>
      </w:r>
      <w:r w:rsidR="00455A8B">
        <w:rPr>
          <w:rFonts w:eastAsia="SimSun"/>
          <w:kern w:val="3"/>
          <w:szCs w:val="24"/>
          <w:lang w:eastAsia="en-US"/>
        </w:rPr>
        <w:t>.</w:t>
      </w:r>
    </w:p>
    <w:p w:rsidR="005B36B5" w:rsidRDefault="000543EA" w:rsidP="005B36B5">
      <w:pPr>
        <w:spacing w:line="480" w:lineRule="auto"/>
        <w:rPr>
          <w:szCs w:val="24"/>
          <w:lang w:eastAsia="fr-CA"/>
        </w:rPr>
      </w:pPr>
      <w:r w:rsidRPr="001C6084">
        <w:rPr>
          <w:rFonts w:eastAsia="SimSun"/>
          <w:kern w:val="3"/>
          <w:szCs w:val="24"/>
          <w:lang w:eastAsia="en-US"/>
        </w:rPr>
        <w:t xml:space="preserve">Dans  les  affaires </w:t>
      </w:r>
      <w:r w:rsidRPr="001C6084">
        <w:rPr>
          <w:rStyle w:val="Accentuation"/>
          <w:szCs w:val="24"/>
        </w:rPr>
        <w:t xml:space="preserve">Corn </w:t>
      </w:r>
      <w:proofErr w:type="spellStart"/>
      <w:r w:rsidRPr="001C6084">
        <w:rPr>
          <w:rStyle w:val="Accentuation"/>
          <w:szCs w:val="24"/>
        </w:rPr>
        <w:t>Products</w:t>
      </w:r>
      <w:proofErr w:type="spellEnd"/>
      <w:r w:rsidRPr="001C6084">
        <w:rPr>
          <w:rStyle w:val="Accentuation"/>
          <w:szCs w:val="24"/>
        </w:rPr>
        <w:t xml:space="preserve"> International, Inc. v. United </w:t>
      </w:r>
      <w:proofErr w:type="spellStart"/>
      <w:r w:rsidRPr="001C6084">
        <w:rPr>
          <w:rStyle w:val="Accentuation"/>
          <w:szCs w:val="24"/>
        </w:rPr>
        <w:t>Mexican</w:t>
      </w:r>
      <w:proofErr w:type="spellEnd"/>
      <w:r w:rsidRPr="001C6084">
        <w:rPr>
          <w:rStyle w:val="Accentuation"/>
          <w:szCs w:val="24"/>
        </w:rPr>
        <w:t xml:space="preserve"> States</w:t>
      </w:r>
      <w:r w:rsidRPr="001C6084">
        <w:rPr>
          <w:rStyle w:val="Appelnotedebasdep"/>
          <w:i/>
          <w:iCs/>
          <w:szCs w:val="24"/>
        </w:rPr>
        <w:footnoteReference w:id="282"/>
      </w:r>
      <w:r w:rsidRPr="001C6084">
        <w:rPr>
          <w:rStyle w:val="Accentuation"/>
          <w:szCs w:val="24"/>
        </w:rPr>
        <w:t xml:space="preserve"> et </w:t>
      </w:r>
      <w:r w:rsidR="002A1F35" w:rsidRPr="001C6084">
        <w:rPr>
          <w:rStyle w:val="Accentuation"/>
          <w:szCs w:val="24"/>
        </w:rPr>
        <w:t xml:space="preserve">Archer Daniels Midland </w:t>
      </w:r>
      <w:proofErr w:type="spellStart"/>
      <w:r w:rsidR="002A1F35" w:rsidRPr="001C6084">
        <w:rPr>
          <w:rStyle w:val="Accentuation"/>
          <w:szCs w:val="24"/>
        </w:rPr>
        <w:t>Company</w:t>
      </w:r>
      <w:proofErr w:type="spellEnd"/>
      <w:r w:rsidR="002A1F35" w:rsidRPr="001C6084">
        <w:rPr>
          <w:rStyle w:val="Accentuation"/>
          <w:szCs w:val="24"/>
        </w:rPr>
        <w:t xml:space="preserve"> and Tate &amp; Lyle </w:t>
      </w:r>
      <w:proofErr w:type="spellStart"/>
      <w:r w:rsidR="002A1F35" w:rsidRPr="001C6084">
        <w:rPr>
          <w:rStyle w:val="Accentuation"/>
          <w:szCs w:val="24"/>
        </w:rPr>
        <w:t>Ingredients</w:t>
      </w:r>
      <w:proofErr w:type="spellEnd"/>
      <w:r w:rsidR="002A1F35" w:rsidRPr="001C6084">
        <w:rPr>
          <w:rStyle w:val="Accentuation"/>
          <w:szCs w:val="24"/>
        </w:rPr>
        <w:t xml:space="preserve"> </w:t>
      </w:r>
      <w:proofErr w:type="spellStart"/>
      <w:r w:rsidR="002A1F35" w:rsidRPr="001C6084">
        <w:rPr>
          <w:rStyle w:val="Accentuation"/>
          <w:szCs w:val="24"/>
        </w:rPr>
        <w:t>Americas</w:t>
      </w:r>
      <w:proofErr w:type="spellEnd"/>
      <w:r w:rsidR="002A1F35" w:rsidRPr="001C6084">
        <w:rPr>
          <w:rStyle w:val="Accentuation"/>
          <w:szCs w:val="24"/>
        </w:rPr>
        <w:t xml:space="preserve">, Inc. v. The United </w:t>
      </w:r>
      <w:proofErr w:type="spellStart"/>
      <w:r w:rsidR="002A1F35" w:rsidRPr="001C6084">
        <w:rPr>
          <w:rStyle w:val="Accentuation"/>
          <w:szCs w:val="24"/>
        </w:rPr>
        <w:t>Mexican</w:t>
      </w:r>
      <w:proofErr w:type="spellEnd"/>
      <w:r w:rsidR="002A1F35" w:rsidRPr="001C6084">
        <w:rPr>
          <w:rStyle w:val="Accentuation"/>
          <w:szCs w:val="24"/>
        </w:rPr>
        <w:t xml:space="preserve"> States</w:t>
      </w:r>
      <w:r w:rsidR="002A1F35" w:rsidRPr="001C6084">
        <w:rPr>
          <w:rStyle w:val="Appelnotedebasdep"/>
          <w:i/>
          <w:iCs/>
          <w:szCs w:val="24"/>
          <w:lang w:val="en-CA"/>
        </w:rPr>
        <w:footnoteReference w:id="283"/>
      </w:r>
      <w:r w:rsidR="000A5DA5" w:rsidRPr="001C6084">
        <w:rPr>
          <w:rStyle w:val="Accentuation"/>
          <w:szCs w:val="24"/>
        </w:rPr>
        <w:t>,</w:t>
      </w:r>
      <w:r w:rsidR="00E428EC">
        <w:rPr>
          <w:rStyle w:val="Accentuation"/>
          <w:szCs w:val="24"/>
        </w:rPr>
        <w:t xml:space="preserve"> </w:t>
      </w:r>
      <w:r w:rsidR="000A5DA5" w:rsidRPr="001C6084">
        <w:rPr>
          <w:rStyle w:val="Accentuation"/>
          <w:i w:val="0"/>
          <w:szCs w:val="24"/>
        </w:rPr>
        <w:t>les</w:t>
      </w:r>
      <w:r w:rsidR="000A5DA5" w:rsidRPr="001C6084">
        <w:rPr>
          <w:rStyle w:val="Accentuation"/>
          <w:szCs w:val="24"/>
        </w:rPr>
        <w:t xml:space="preserve">  </w:t>
      </w:r>
      <w:r w:rsidR="000A5DA5" w:rsidRPr="001C6084">
        <w:rPr>
          <w:rStyle w:val="Accentuation"/>
          <w:i w:val="0"/>
          <w:szCs w:val="24"/>
        </w:rPr>
        <w:t xml:space="preserve">deux </w:t>
      </w:r>
      <w:r w:rsidR="002A1F35" w:rsidRPr="001C6084">
        <w:rPr>
          <w:rStyle w:val="Accentuation"/>
          <w:i w:val="0"/>
          <w:szCs w:val="24"/>
        </w:rPr>
        <w:t xml:space="preserve"> tribu</w:t>
      </w:r>
      <w:r w:rsidR="000A5DA5" w:rsidRPr="001C6084">
        <w:rPr>
          <w:rStyle w:val="Accentuation"/>
          <w:i w:val="0"/>
          <w:szCs w:val="24"/>
        </w:rPr>
        <w:t xml:space="preserve">naux </w:t>
      </w:r>
      <w:r w:rsidR="002A1F35" w:rsidRPr="001C6084">
        <w:rPr>
          <w:rStyle w:val="Accentuation"/>
          <w:i w:val="0"/>
          <w:szCs w:val="24"/>
        </w:rPr>
        <w:t xml:space="preserve">du  CIRDI </w:t>
      </w:r>
      <w:r w:rsidR="00914DA9" w:rsidRPr="001C6084">
        <w:rPr>
          <w:rStyle w:val="Accentuation"/>
          <w:i w:val="0"/>
          <w:szCs w:val="24"/>
        </w:rPr>
        <w:t>conviennent</w:t>
      </w:r>
      <w:r w:rsidR="00914DA9" w:rsidRPr="001C6084">
        <w:rPr>
          <w:rStyle w:val="Accentuation"/>
          <w:i w:val="0"/>
          <w:szCs w:val="24"/>
          <w:lang w:val="fr-FR"/>
        </w:rPr>
        <w:t xml:space="preserve"> </w:t>
      </w:r>
      <w:r w:rsidR="001C6084" w:rsidRPr="001C6084">
        <w:rPr>
          <w:rStyle w:val="Accentuation"/>
          <w:i w:val="0"/>
          <w:szCs w:val="24"/>
          <w:lang w:val="fr-FR"/>
        </w:rPr>
        <w:t>unanimement</w:t>
      </w:r>
      <w:r w:rsidR="00914DA9" w:rsidRPr="001C6084">
        <w:rPr>
          <w:rStyle w:val="Accentuation"/>
          <w:i w:val="0"/>
          <w:szCs w:val="24"/>
        </w:rPr>
        <w:t xml:space="preserve"> de </w:t>
      </w:r>
      <w:r w:rsidR="009D4E1B" w:rsidRPr="001C6084">
        <w:rPr>
          <w:rStyle w:val="Accentuation"/>
          <w:i w:val="0"/>
          <w:szCs w:val="24"/>
        </w:rPr>
        <w:t xml:space="preserve"> </w:t>
      </w:r>
      <w:r w:rsidR="00914DA9" w:rsidRPr="001C6084">
        <w:rPr>
          <w:rStyle w:val="Accentuation"/>
          <w:i w:val="0"/>
          <w:szCs w:val="24"/>
        </w:rPr>
        <w:t xml:space="preserve">condamner </w:t>
      </w:r>
      <w:r w:rsidR="000A5DA5" w:rsidRPr="001C6084">
        <w:rPr>
          <w:rStyle w:val="Accentuation"/>
          <w:i w:val="0"/>
          <w:szCs w:val="24"/>
        </w:rPr>
        <w:t xml:space="preserve">le Mexique </w:t>
      </w:r>
      <w:r w:rsidR="001D0323" w:rsidRPr="001C6084">
        <w:rPr>
          <w:rStyle w:val="Accentuation"/>
          <w:i w:val="0"/>
          <w:szCs w:val="24"/>
        </w:rPr>
        <w:t>à</w:t>
      </w:r>
      <w:r w:rsidR="000A5DA5" w:rsidRPr="001C6084">
        <w:rPr>
          <w:rStyle w:val="Accentuation"/>
          <w:i w:val="0"/>
          <w:szCs w:val="24"/>
        </w:rPr>
        <w:t xml:space="preserve"> </w:t>
      </w:r>
      <w:r w:rsidR="009D4E1B" w:rsidRPr="001C6084">
        <w:rPr>
          <w:rStyle w:val="Accentuation"/>
          <w:i w:val="0"/>
          <w:szCs w:val="24"/>
        </w:rPr>
        <w:t>indemniser</w:t>
      </w:r>
      <w:r w:rsidR="000A5DA5" w:rsidRPr="001C6084">
        <w:rPr>
          <w:rStyle w:val="Accentuation"/>
          <w:i w:val="0"/>
          <w:szCs w:val="24"/>
        </w:rPr>
        <w:t xml:space="preserve">  les  dema</w:t>
      </w:r>
      <w:r w:rsidR="009D4E1B" w:rsidRPr="001C6084">
        <w:rPr>
          <w:rStyle w:val="Accentuation"/>
          <w:i w:val="0"/>
          <w:szCs w:val="24"/>
        </w:rPr>
        <w:t xml:space="preserve">ndeurs, </w:t>
      </w:r>
      <w:r w:rsidR="000A5DA5" w:rsidRPr="001C6084">
        <w:rPr>
          <w:rStyle w:val="Accentuation"/>
          <w:i w:val="0"/>
          <w:szCs w:val="24"/>
        </w:rPr>
        <w:t xml:space="preserve">mais  ils aboutissent à des  conclusions   totalement  </w:t>
      </w:r>
      <w:r w:rsidR="009D4E1B" w:rsidRPr="001C6084">
        <w:rPr>
          <w:rStyle w:val="Accentuation"/>
          <w:i w:val="0"/>
          <w:szCs w:val="24"/>
        </w:rPr>
        <w:t>opposées</w:t>
      </w:r>
      <w:r w:rsidR="000A5DA5" w:rsidRPr="001C6084">
        <w:rPr>
          <w:rStyle w:val="Accentuation"/>
          <w:i w:val="0"/>
          <w:szCs w:val="24"/>
        </w:rPr>
        <w:t xml:space="preserve"> quant </w:t>
      </w:r>
      <w:r w:rsidR="009D4E1B" w:rsidRPr="001C6084">
        <w:rPr>
          <w:rStyle w:val="Accentuation"/>
          <w:i w:val="0"/>
          <w:szCs w:val="24"/>
        </w:rPr>
        <w:t xml:space="preserve"> </w:t>
      </w:r>
      <w:r w:rsidR="00E428EC">
        <w:rPr>
          <w:rStyle w:val="Accentuation"/>
          <w:i w:val="0"/>
          <w:szCs w:val="24"/>
        </w:rPr>
        <w:t xml:space="preserve">aux motifs  qui les  portent  à </w:t>
      </w:r>
      <w:r w:rsidR="009D4E1B" w:rsidRPr="001C6084">
        <w:rPr>
          <w:rStyle w:val="Accentuation"/>
          <w:i w:val="0"/>
          <w:szCs w:val="24"/>
        </w:rPr>
        <w:t xml:space="preserve"> rejeter le </w:t>
      </w:r>
      <w:r w:rsidR="000A5DA5" w:rsidRPr="001C6084">
        <w:rPr>
          <w:rStyle w:val="Accentuation"/>
          <w:i w:val="0"/>
          <w:szCs w:val="24"/>
        </w:rPr>
        <w:t xml:space="preserve"> droit de la partie publique  à utiliser les  contre-mesure</w:t>
      </w:r>
      <w:r w:rsidR="00E428EC">
        <w:rPr>
          <w:rStyle w:val="Accentuation"/>
          <w:i w:val="0"/>
          <w:szCs w:val="24"/>
        </w:rPr>
        <w:t>s</w:t>
      </w:r>
      <w:r w:rsidR="009D4E1B" w:rsidRPr="001C6084">
        <w:rPr>
          <w:rStyle w:val="Accentuation"/>
          <w:i w:val="0"/>
          <w:szCs w:val="24"/>
        </w:rPr>
        <w:t xml:space="preserve">.  </w:t>
      </w:r>
      <w:r w:rsidR="009D4E1B" w:rsidRPr="001C6084">
        <w:rPr>
          <w:szCs w:val="24"/>
          <w:lang w:eastAsia="fr-CA"/>
        </w:rPr>
        <w:t xml:space="preserve">Le tribunal dans  </w:t>
      </w:r>
      <w:r w:rsidR="00E428EC" w:rsidRPr="00E428EC">
        <w:rPr>
          <w:i/>
          <w:szCs w:val="24"/>
          <w:lang w:eastAsia="fr-CA"/>
        </w:rPr>
        <w:t xml:space="preserve">Corn </w:t>
      </w:r>
      <w:proofErr w:type="spellStart"/>
      <w:r w:rsidR="00E428EC" w:rsidRPr="00E428EC">
        <w:rPr>
          <w:i/>
          <w:szCs w:val="24"/>
          <w:lang w:eastAsia="fr-CA"/>
        </w:rPr>
        <w:t>Products</w:t>
      </w:r>
      <w:proofErr w:type="spellEnd"/>
      <w:r w:rsidR="00E428EC" w:rsidRPr="00E428EC">
        <w:rPr>
          <w:i/>
          <w:szCs w:val="24"/>
          <w:lang w:eastAsia="fr-CA"/>
        </w:rPr>
        <w:t xml:space="preserve"> </w:t>
      </w:r>
      <w:proofErr w:type="spellStart"/>
      <w:r w:rsidR="00E428EC" w:rsidRPr="00E428EC">
        <w:rPr>
          <w:i/>
          <w:szCs w:val="24"/>
          <w:lang w:eastAsia="fr-CA"/>
        </w:rPr>
        <w:t>Internataional</w:t>
      </w:r>
      <w:proofErr w:type="spellEnd"/>
      <w:r w:rsidR="009D4E1B" w:rsidRPr="009D4E1B">
        <w:rPr>
          <w:szCs w:val="24"/>
          <w:lang w:eastAsia="fr-CA"/>
        </w:rPr>
        <w:t>,</w:t>
      </w:r>
      <w:r w:rsidR="001C6084" w:rsidRPr="001C6084">
        <w:rPr>
          <w:szCs w:val="24"/>
          <w:lang w:eastAsia="fr-CA"/>
        </w:rPr>
        <w:t xml:space="preserve"> a conclu  que la </w:t>
      </w:r>
      <w:r w:rsidR="009D4E1B" w:rsidRPr="009D4E1B">
        <w:rPr>
          <w:szCs w:val="24"/>
          <w:lang w:eastAsia="fr-CA"/>
        </w:rPr>
        <w:t>contre</w:t>
      </w:r>
      <w:r w:rsidR="001C6084" w:rsidRPr="001C6084">
        <w:rPr>
          <w:szCs w:val="24"/>
          <w:lang w:eastAsia="fr-CA"/>
        </w:rPr>
        <w:t>-</w:t>
      </w:r>
      <w:r w:rsidR="009D4E1B" w:rsidRPr="009D4E1B">
        <w:rPr>
          <w:szCs w:val="24"/>
          <w:lang w:eastAsia="fr-CA"/>
        </w:rPr>
        <w:t xml:space="preserve">mesure ne pouvait être </w:t>
      </w:r>
      <w:r w:rsidR="009D4E1B" w:rsidRPr="001C6084">
        <w:rPr>
          <w:szCs w:val="24"/>
          <w:lang w:eastAsia="fr-CA"/>
        </w:rPr>
        <w:t xml:space="preserve"> </w:t>
      </w:r>
      <w:r w:rsidR="001C6084" w:rsidRPr="001C6084">
        <w:rPr>
          <w:szCs w:val="24"/>
          <w:lang w:eastAsia="fr-CA"/>
        </w:rPr>
        <w:t>é</w:t>
      </w:r>
      <w:r w:rsidR="009D4E1B" w:rsidRPr="009D4E1B">
        <w:rPr>
          <w:szCs w:val="24"/>
          <w:lang w:eastAsia="fr-CA"/>
        </w:rPr>
        <w:t>voquée dans le cadre d’un litige découlant du chapitre 11 de l’ALÉNA</w:t>
      </w:r>
      <w:r w:rsidR="001D0323" w:rsidRPr="001C6084">
        <w:rPr>
          <w:rStyle w:val="Appelnotedebasdep"/>
          <w:szCs w:val="24"/>
          <w:lang w:eastAsia="fr-CA"/>
        </w:rPr>
        <w:footnoteReference w:id="284"/>
      </w:r>
      <w:r w:rsidR="00E428EC">
        <w:rPr>
          <w:szCs w:val="24"/>
          <w:lang w:eastAsia="fr-CA"/>
        </w:rPr>
        <w:t xml:space="preserve">, </w:t>
      </w:r>
      <w:r w:rsidR="001C6084">
        <w:rPr>
          <w:szCs w:val="24"/>
          <w:lang w:eastAsia="fr-CA"/>
        </w:rPr>
        <w:t>c</w:t>
      </w:r>
      <w:r w:rsidR="00576CCB" w:rsidRPr="001C6084">
        <w:rPr>
          <w:szCs w:val="24"/>
          <w:lang w:eastAsia="fr-CA"/>
        </w:rPr>
        <w:t>ar elle est incompatibl</w:t>
      </w:r>
      <w:r w:rsidR="00914DA9" w:rsidRPr="001C6084">
        <w:rPr>
          <w:szCs w:val="24"/>
          <w:lang w:eastAsia="fr-CA"/>
        </w:rPr>
        <w:t xml:space="preserve">e avec les </w:t>
      </w:r>
      <w:r w:rsidR="00576CCB" w:rsidRPr="001C6084">
        <w:rPr>
          <w:szCs w:val="24"/>
          <w:lang w:eastAsia="fr-CA"/>
        </w:rPr>
        <w:t>droits substantiels  des investisseurs. Dans la seconde  sentence</w:t>
      </w:r>
      <w:r w:rsidR="006A05B8">
        <w:rPr>
          <w:szCs w:val="24"/>
          <w:lang w:eastAsia="fr-CA"/>
        </w:rPr>
        <w:t>,</w:t>
      </w:r>
      <w:r w:rsidR="00014D9D" w:rsidRPr="001C6084">
        <w:rPr>
          <w:szCs w:val="24"/>
          <w:lang w:eastAsia="fr-CA"/>
        </w:rPr>
        <w:t xml:space="preserve"> le tribunal  a reconnu le  droit  </w:t>
      </w:r>
      <w:r w:rsidR="00167833">
        <w:rPr>
          <w:szCs w:val="24"/>
          <w:lang w:eastAsia="fr-CA"/>
        </w:rPr>
        <w:t>à l’État de prendre des contre-</w:t>
      </w:r>
      <w:r w:rsidR="00014D9D" w:rsidRPr="001C6084">
        <w:rPr>
          <w:szCs w:val="24"/>
          <w:lang w:eastAsia="fr-CA"/>
        </w:rPr>
        <w:t>mesure</w:t>
      </w:r>
      <w:r w:rsidR="00167833">
        <w:rPr>
          <w:szCs w:val="24"/>
          <w:lang w:eastAsia="fr-CA"/>
        </w:rPr>
        <w:t>s</w:t>
      </w:r>
      <w:r w:rsidR="00014D9D" w:rsidRPr="001C6084">
        <w:rPr>
          <w:szCs w:val="24"/>
          <w:lang w:eastAsia="fr-CA"/>
        </w:rPr>
        <w:t xml:space="preserve"> à condition qu’elles respectent un certain nombre de  critères</w:t>
      </w:r>
      <w:r w:rsidR="009B2895">
        <w:rPr>
          <w:rStyle w:val="Appelnotedebasdep"/>
          <w:szCs w:val="24"/>
          <w:lang w:eastAsia="fr-CA"/>
        </w:rPr>
        <w:footnoteReference w:id="285"/>
      </w:r>
      <w:r w:rsidR="001C6084" w:rsidRPr="001C6084">
        <w:rPr>
          <w:szCs w:val="24"/>
          <w:lang w:eastAsia="fr-CA"/>
        </w:rPr>
        <w:t>.</w:t>
      </w:r>
      <w:r w:rsidR="009B2895">
        <w:rPr>
          <w:szCs w:val="24"/>
          <w:lang w:eastAsia="fr-CA"/>
        </w:rPr>
        <w:t xml:space="preserve"> </w:t>
      </w:r>
    </w:p>
    <w:p w:rsidR="00D97076" w:rsidRDefault="00693FB1" w:rsidP="00654F15">
      <w:pPr>
        <w:autoSpaceDE w:val="0"/>
        <w:autoSpaceDN w:val="0"/>
        <w:adjustRightInd w:val="0"/>
        <w:spacing w:line="480" w:lineRule="auto"/>
        <w:rPr>
          <w:rFonts w:eastAsia="SimSun"/>
          <w:kern w:val="3"/>
          <w:szCs w:val="24"/>
          <w:lang w:eastAsia="en-US"/>
        </w:rPr>
      </w:pPr>
      <w:r w:rsidRPr="00693FB1">
        <w:rPr>
          <w:rFonts w:eastAsia="SimSun"/>
          <w:kern w:val="3"/>
          <w:szCs w:val="24"/>
          <w:lang w:eastAsia="en-US"/>
        </w:rPr>
        <w:t>Un</w:t>
      </w:r>
      <w:r w:rsidR="0033395D">
        <w:rPr>
          <w:rFonts w:eastAsia="SimSun"/>
          <w:kern w:val="3"/>
          <w:szCs w:val="24"/>
          <w:lang w:eastAsia="en-US"/>
        </w:rPr>
        <w:t xml:space="preserve"> autre cas patent</w:t>
      </w:r>
      <w:r w:rsidR="00BA4FB9">
        <w:rPr>
          <w:rFonts w:eastAsia="SimSun"/>
          <w:kern w:val="3"/>
          <w:szCs w:val="24"/>
          <w:lang w:eastAsia="en-US"/>
        </w:rPr>
        <w:t>,</w:t>
      </w:r>
      <w:r w:rsidR="0033395D">
        <w:rPr>
          <w:rFonts w:eastAsia="SimSun"/>
          <w:kern w:val="3"/>
          <w:szCs w:val="24"/>
          <w:lang w:eastAsia="en-US"/>
        </w:rPr>
        <w:t xml:space="preserve"> symptomatique  de la  crise de légitimité affectant l’arbitrage  global</w:t>
      </w:r>
      <w:r w:rsidR="0033395D">
        <w:rPr>
          <w:rStyle w:val="Appelnotedebasdep"/>
          <w:rFonts w:eastAsia="SimSun"/>
          <w:kern w:val="3"/>
          <w:szCs w:val="24"/>
          <w:lang w:eastAsia="en-US"/>
        </w:rPr>
        <w:footnoteReference w:id="286"/>
      </w:r>
      <w:r w:rsidR="00BA4FB9">
        <w:rPr>
          <w:rFonts w:eastAsia="SimSun"/>
          <w:kern w:val="3"/>
          <w:szCs w:val="24"/>
          <w:lang w:eastAsia="en-US"/>
        </w:rPr>
        <w:t xml:space="preserve"> concerne</w:t>
      </w:r>
      <w:r>
        <w:rPr>
          <w:rFonts w:eastAsia="SimSun"/>
          <w:kern w:val="3"/>
          <w:szCs w:val="24"/>
          <w:lang w:eastAsia="en-US"/>
        </w:rPr>
        <w:t xml:space="preserve"> les affaires </w:t>
      </w:r>
      <w:r w:rsidR="00BA4FB9">
        <w:rPr>
          <w:rFonts w:eastAsia="SimSun"/>
          <w:i/>
          <w:kern w:val="3"/>
          <w:szCs w:val="24"/>
          <w:lang w:eastAsia="en-US"/>
        </w:rPr>
        <w:t>Lauder c. R</w:t>
      </w:r>
      <w:r w:rsidR="00BA4FB9" w:rsidRPr="00BA4FB9">
        <w:rPr>
          <w:rFonts w:eastAsia="SimSun"/>
          <w:i/>
          <w:kern w:val="3"/>
          <w:szCs w:val="24"/>
          <w:lang w:eastAsia="en-US"/>
        </w:rPr>
        <w:t>épublique</w:t>
      </w:r>
      <w:r w:rsidR="00BA4FB9">
        <w:rPr>
          <w:rFonts w:eastAsia="SimSun"/>
          <w:i/>
          <w:kern w:val="3"/>
          <w:szCs w:val="24"/>
          <w:lang w:eastAsia="en-US"/>
        </w:rPr>
        <w:t xml:space="preserve"> T</w:t>
      </w:r>
      <w:r w:rsidRPr="00BA4FB9">
        <w:rPr>
          <w:rFonts w:eastAsia="SimSun"/>
          <w:i/>
          <w:kern w:val="3"/>
          <w:szCs w:val="24"/>
          <w:lang w:eastAsia="en-US"/>
        </w:rPr>
        <w:t>chèque</w:t>
      </w:r>
      <w:r w:rsidR="005525E6">
        <w:rPr>
          <w:rStyle w:val="Appelnotedebasdep"/>
          <w:rFonts w:eastAsia="SimSun"/>
          <w:i/>
          <w:kern w:val="3"/>
          <w:szCs w:val="24"/>
          <w:lang w:eastAsia="en-US"/>
        </w:rPr>
        <w:footnoteReference w:id="287"/>
      </w:r>
      <w:r>
        <w:rPr>
          <w:rFonts w:eastAsia="SimSun"/>
          <w:kern w:val="3"/>
          <w:szCs w:val="24"/>
          <w:lang w:eastAsia="en-US"/>
        </w:rPr>
        <w:t xml:space="preserve"> et </w:t>
      </w:r>
      <w:r w:rsidR="006A05B8">
        <w:rPr>
          <w:rFonts w:eastAsia="SimSun"/>
          <w:i/>
          <w:kern w:val="3"/>
          <w:szCs w:val="24"/>
          <w:lang w:eastAsia="en-US"/>
        </w:rPr>
        <w:t>CME C. R</w:t>
      </w:r>
      <w:r w:rsidRPr="00BA4FB9">
        <w:rPr>
          <w:rFonts w:eastAsia="SimSun"/>
          <w:i/>
          <w:kern w:val="3"/>
          <w:szCs w:val="24"/>
          <w:lang w:eastAsia="en-US"/>
        </w:rPr>
        <w:t xml:space="preserve">épublique </w:t>
      </w:r>
      <w:r w:rsidR="00BA4FB9" w:rsidRPr="00BA4FB9">
        <w:rPr>
          <w:rFonts w:eastAsia="SimSun"/>
          <w:i/>
          <w:kern w:val="3"/>
          <w:szCs w:val="24"/>
          <w:lang w:eastAsia="en-US"/>
        </w:rPr>
        <w:t>Tchèque</w:t>
      </w:r>
      <w:r w:rsidR="002B50D8">
        <w:rPr>
          <w:rStyle w:val="Appelnotedebasdep"/>
          <w:rFonts w:eastAsia="SimSun"/>
          <w:i/>
          <w:kern w:val="3"/>
          <w:szCs w:val="24"/>
          <w:lang w:eastAsia="en-US"/>
        </w:rPr>
        <w:footnoteReference w:id="288"/>
      </w:r>
      <w:r w:rsidR="00BA4FB9">
        <w:rPr>
          <w:rFonts w:eastAsia="SimSun"/>
          <w:kern w:val="3"/>
          <w:szCs w:val="24"/>
          <w:lang w:eastAsia="en-US"/>
        </w:rPr>
        <w:t>. Les</w:t>
      </w:r>
      <w:r w:rsidR="0033395D">
        <w:rPr>
          <w:rFonts w:eastAsia="SimSun"/>
          <w:kern w:val="3"/>
          <w:szCs w:val="24"/>
          <w:lang w:eastAsia="en-US"/>
        </w:rPr>
        <w:t xml:space="preserve"> </w:t>
      </w:r>
      <w:r w:rsidR="00BA4FB9">
        <w:rPr>
          <w:rFonts w:eastAsia="SimSun"/>
          <w:kern w:val="3"/>
          <w:szCs w:val="24"/>
          <w:lang w:eastAsia="en-US"/>
        </w:rPr>
        <w:t>tribunaux</w:t>
      </w:r>
      <w:r w:rsidR="0033395D">
        <w:rPr>
          <w:rFonts w:eastAsia="SimSun"/>
          <w:kern w:val="3"/>
          <w:szCs w:val="24"/>
          <w:lang w:eastAsia="en-US"/>
        </w:rPr>
        <w:t xml:space="preserve"> </w:t>
      </w:r>
      <w:r>
        <w:rPr>
          <w:rFonts w:eastAsia="SimSun"/>
          <w:kern w:val="3"/>
          <w:szCs w:val="24"/>
          <w:lang w:eastAsia="en-US"/>
        </w:rPr>
        <w:t xml:space="preserve"> institué</w:t>
      </w:r>
      <w:r w:rsidR="0033395D">
        <w:rPr>
          <w:rFonts w:eastAsia="SimSun"/>
          <w:kern w:val="3"/>
          <w:szCs w:val="24"/>
          <w:lang w:eastAsia="en-US"/>
        </w:rPr>
        <w:t>s</w:t>
      </w:r>
      <w:r>
        <w:rPr>
          <w:rFonts w:eastAsia="SimSun"/>
          <w:kern w:val="3"/>
          <w:szCs w:val="24"/>
          <w:lang w:eastAsia="en-US"/>
        </w:rPr>
        <w:t xml:space="preserve"> suivant </w:t>
      </w:r>
      <w:r w:rsidR="00BA4FB9">
        <w:rPr>
          <w:rFonts w:eastAsia="SimSun"/>
          <w:kern w:val="3"/>
          <w:szCs w:val="24"/>
          <w:lang w:eastAsia="en-US"/>
        </w:rPr>
        <w:t>les règlements</w:t>
      </w:r>
      <w:r w:rsidR="001E7110">
        <w:rPr>
          <w:rFonts w:eastAsia="SimSun"/>
          <w:kern w:val="3"/>
          <w:szCs w:val="24"/>
          <w:lang w:eastAsia="en-US"/>
        </w:rPr>
        <w:t xml:space="preserve"> de CNUD</w:t>
      </w:r>
      <w:r w:rsidR="0033395D">
        <w:rPr>
          <w:rFonts w:eastAsia="SimSun"/>
          <w:kern w:val="3"/>
          <w:szCs w:val="24"/>
          <w:lang w:eastAsia="en-US"/>
        </w:rPr>
        <w:t>CI, ont  successivement  été sai</w:t>
      </w:r>
      <w:r w:rsidR="001238BF">
        <w:rPr>
          <w:rFonts w:eastAsia="SimSun"/>
          <w:kern w:val="3"/>
          <w:szCs w:val="24"/>
          <w:lang w:eastAsia="en-US"/>
        </w:rPr>
        <w:t>si</w:t>
      </w:r>
      <w:r w:rsidR="00E428EC">
        <w:rPr>
          <w:rFonts w:eastAsia="SimSun"/>
          <w:kern w:val="3"/>
          <w:szCs w:val="24"/>
          <w:lang w:eastAsia="en-US"/>
        </w:rPr>
        <w:t>s</w:t>
      </w:r>
      <w:r w:rsidR="00C830A1">
        <w:rPr>
          <w:rFonts w:eastAsia="SimSun"/>
          <w:kern w:val="3"/>
          <w:szCs w:val="24"/>
          <w:lang w:eastAsia="en-US"/>
        </w:rPr>
        <w:t xml:space="preserve"> pour  connaitre un</w:t>
      </w:r>
      <w:r w:rsidR="001238BF">
        <w:rPr>
          <w:rFonts w:eastAsia="SimSun"/>
          <w:kern w:val="3"/>
          <w:szCs w:val="24"/>
          <w:lang w:eastAsia="en-US"/>
        </w:rPr>
        <w:t xml:space="preserve"> </w:t>
      </w:r>
      <w:r w:rsidR="00BA4FB9">
        <w:rPr>
          <w:rFonts w:eastAsia="SimSun"/>
          <w:kern w:val="3"/>
          <w:szCs w:val="24"/>
          <w:lang w:eastAsia="en-US"/>
        </w:rPr>
        <w:t xml:space="preserve"> litige identique </w:t>
      </w:r>
      <w:r w:rsidR="00883489">
        <w:rPr>
          <w:rFonts w:eastAsia="SimSun"/>
          <w:kern w:val="3"/>
          <w:szCs w:val="24"/>
          <w:lang w:eastAsia="en-US"/>
        </w:rPr>
        <w:t xml:space="preserve">en  fait </w:t>
      </w:r>
      <w:r w:rsidR="006A05B8">
        <w:rPr>
          <w:rFonts w:eastAsia="SimSun"/>
          <w:kern w:val="3"/>
          <w:szCs w:val="24"/>
          <w:lang w:eastAsia="en-US"/>
        </w:rPr>
        <w:t xml:space="preserve"> et </w:t>
      </w:r>
      <w:r w:rsidR="00883489">
        <w:rPr>
          <w:rFonts w:eastAsia="SimSun"/>
          <w:kern w:val="3"/>
          <w:szCs w:val="24"/>
          <w:lang w:eastAsia="en-US"/>
        </w:rPr>
        <w:t>en droit</w:t>
      </w:r>
      <w:r w:rsidR="001E7110">
        <w:rPr>
          <w:rFonts w:eastAsia="SimSun"/>
          <w:kern w:val="3"/>
          <w:szCs w:val="24"/>
          <w:lang w:eastAsia="en-US"/>
        </w:rPr>
        <w:t xml:space="preserve">. </w:t>
      </w:r>
      <w:r w:rsidR="007810A7">
        <w:rPr>
          <w:rFonts w:eastAsia="SimSun"/>
          <w:kern w:val="3"/>
          <w:szCs w:val="24"/>
          <w:lang w:eastAsia="en-US"/>
        </w:rPr>
        <w:t>Celui-ci porte</w:t>
      </w:r>
      <w:r w:rsidR="0033395D">
        <w:rPr>
          <w:rFonts w:eastAsia="SimSun"/>
          <w:kern w:val="3"/>
          <w:szCs w:val="24"/>
          <w:lang w:eastAsia="en-US"/>
        </w:rPr>
        <w:t xml:space="preserve"> sur des reproches adressé</w:t>
      </w:r>
      <w:r w:rsidR="007810A7">
        <w:rPr>
          <w:rFonts w:eastAsia="SimSun"/>
          <w:kern w:val="3"/>
          <w:szCs w:val="24"/>
          <w:lang w:eastAsia="en-US"/>
        </w:rPr>
        <w:t>s</w:t>
      </w:r>
      <w:r w:rsidR="0033395D">
        <w:rPr>
          <w:rFonts w:eastAsia="SimSun"/>
          <w:kern w:val="3"/>
          <w:szCs w:val="24"/>
          <w:lang w:eastAsia="en-US"/>
        </w:rPr>
        <w:t xml:space="preserve"> au </w:t>
      </w:r>
      <w:r w:rsidR="0033395D">
        <w:rPr>
          <w:rFonts w:eastAsia="SimSun"/>
          <w:kern w:val="3"/>
          <w:szCs w:val="24"/>
          <w:lang w:eastAsia="en-US"/>
        </w:rPr>
        <w:lastRenderedPageBreak/>
        <w:t>gouvernement d’avo</w:t>
      </w:r>
      <w:r w:rsidR="00190A7D">
        <w:rPr>
          <w:rFonts w:eastAsia="SimSun"/>
          <w:kern w:val="3"/>
          <w:szCs w:val="24"/>
          <w:lang w:eastAsia="en-US"/>
        </w:rPr>
        <w:t xml:space="preserve">ir pris de nouvelles </w:t>
      </w:r>
      <w:r w:rsidR="001E7110">
        <w:rPr>
          <w:rFonts w:eastAsia="SimSun"/>
          <w:kern w:val="3"/>
          <w:szCs w:val="24"/>
          <w:lang w:eastAsia="en-US"/>
        </w:rPr>
        <w:t>mesures inopportunes</w:t>
      </w:r>
      <w:r w:rsidR="007810A7">
        <w:rPr>
          <w:rFonts w:eastAsia="SimSun"/>
          <w:kern w:val="3"/>
          <w:szCs w:val="24"/>
          <w:lang w:eastAsia="en-US"/>
        </w:rPr>
        <w:t xml:space="preserve"> </w:t>
      </w:r>
      <w:r w:rsidR="001E7110">
        <w:rPr>
          <w:rFonts w:eastAsia="SimSun"/>
          <w:kern w:val="3"/>
          <w:szCs w:val="24"/>
          <w:lang w:eastAsia="en-US"/>
        </w:rPr>
        <w:t>exigeant</w:t>
      </w:r>
      <w:r w:rsidR="0033395D">
        <w:rPr>
          <w:rFonts w:eastAsia="SimSun"/>
          <w:kern w:val="3"/>
          <w:szCs w:val="24"/>
          <w:lang w:eastAsia="en-US"/>
        </w:rPr>
        <w:t xml:space="preserve">  des conditions</w:t>
      </w:r>
      <w:r w:rsidR="001E7110">
        <w:rPr>
          <w:rFonts w:eastAsia="SimSun"/>
          <w:kern w:val="3"/>
          <w:szCs w:val="24"/>
          <w:lang w:eastAsia="en-US"/>
        </w:rPr>
        <w:t xml:space="preserve"> sévères et complexes  aux</w:t>
      </w:r>
      <w:r w:rsidR="0033395D">
        <w:rPr>
          <w:rFonts w:eastAsia="SimSun"/>
          <w:kern w:val="3"/>
          <w:szCs w:val="24"/>
          <w:lang w:eastAsia="en-US"/>
        </w:rPr>
        <w:t xml:space="preserve"> </w:t>
      </w:r>
      <w:r w:rsidR="001E7110">
        <w:rPr>
          <w:rFonts w:eastAsia="SimSun"/>
          <w:kern w:val="3"/>
          <w:szCs w:val="24"/>
          <w:lang w:eastAsia="en-US"/>
        </w:rPr>
        <w:t>sociétés</w:t>
      </w:r>
      <w:r w:rsidR="0033395D">
        <w:rPr>
          <w:rFonts w:eastAsia="SimSun"/>
          <w:kern w:val="3"/>
          <w:szCs w:val="24"/>
          <w:lang w:eastAsia="en-US"/>
        </w:rPr>
        <w:t xml:space="preserve">  </w:t>
      </w:r>
      <w:r w:rsidR="001E7110">
        <w:rPr>
          <w:rFonts w:eastAsia="SimSun"/>
          <w:kern w:val="3"/>
          <w:szCs w:val="24"/>
          <w:lang w:eastAsia="en-US"/>
        </w:rPr>
        <w:t xml:space="preserve">évoluant dans le secteur audiovisuel provoquant </w:t>
      </w:r>
      <w:r w:rsidR="00883489">
        <w:rPr>
          <w:rFonts w:eastAsia="SimSun"/>
          <w:kern w:val="3"/>
          <w:szCs w:val="24"/>
          <w:lang w:eastAsia="en-US"/>
        </w:rPr>
        <w:t xml:space="preserve">ainsi </w:t>
      </w:r>
      <w:r w:rsidR="001E7110">
        <w:rPr>
          <w:rFonts w:eastAsia="SimSun"/>
          <w:kern w:val="3"/>
          <w:szCs w:val="24"/>
          <w:lang w:eastAsia="en-US"/>
        </w:rPr>
        <w:t xml:space="preserve">une  crise </w:t>
      </w:r>
      <w:r w:rsidR="00E428EC">
        <w:rPr>
          <w:rFonts w:eastAsia="SimSun"/>
          <w:kern w:val="3"/>
          <w:szCs w:val="24"/>
          <w:lang w:eastAsia="en-US"/>
        </w:rPr>
        <w:t>de</w:t>
      </w:r>
      <w:r w:rsidR="001E7110">
        <w:rPr>
          <w:rFonts w:eastAsia="SimSun"/>
          <w:kern w:val="3"/>
          <w:szCs w:val="24"/>
          <w:lang w:eastAsia="en-US"/>
        </w:rPr>
        <w:t xml:space="preserve"> gestion  </w:t>
      </w:r>
      <w:r w:rsidR="00E428EC">
        <w:rPr>
          <w:rFonts w:eastAsia="SimSun"/>
          <w:kern w:val="3"/>
          <w:szCs w:val="24"/>
          <w:lang w:eastAsia="en-US"/>
        </w:rPr>
        <w:t>qui détériore les rapports entre</w:t>
      </w:r>
      <w:r w:rsidR="001E7110">
        <w:rPr>
          <w:rFonts w:eastAsia="SimSun"/>
          <w:kern w:val="3"/>
          <w:szCs w:val="24"/>
          <w:lang w:eastAsia="en-US"/>
        </w:rPr>
        <w:t xml:space="preserve">  les actionnai</w:t>
      </w:r>
      <w:r w:rsidR="00BA4FB9">
        <w:rPr>
          <w:rFonts w:eastAsia="SimSun"/>
          <w:kern w:val="3"/>
          <w:szCs w:val="24"/>
          <w:lang w:eastAsia="en-US"/>
        </w:rPr>
        <w:t>res</w:t>
      </w:r>
      <w:r w:rsidR="00190A7D">
        <w:rPr>
          <w:rFonts w:eastAsia="SimSun"/>
          <w:kern w:val="3"/>
          <w:szCs w:val="24"/>
          <w:lang w:eastAsia="en-US"/>
        </w:rPr>
        <w:t>.</w:t>
      </w:r>
      <w:r w:rsidR="00BA4FB9">
        <w:rPr>
          <w:rFonts w:eastAsia="SimSun"/>
          <w:kern w:val="3"/>
          <w:szCs w:val="24"/>
          <w:lang w:eastAsia="en-US"/>
        </w:rPr>
        <w:t xml:space="preserve"> Les</w:t>
      </w:r>
      <w:r w:rsidR="00190A7D">
        <w:rPr>
          <w:rFonts w:eastAsia="SimSun"/>
          <w:kern w:val="3"/>
          <w:szCs w:val="24"/>
          <w:lang w:eastAsia="en-US"/>
        </w:rPr>
        <w:t xml:space="preserve"> deux tribunaux </w:t>
      </w:r>
      <w:r w:rsidR="00BA4FB9">
        <w:rPr>
          <w:rFonts w:eastAsia="SimSun"/>
          <w:kern w:val="3"/>
          <w:szCs w:val="24"/>
          <w:lang w:eastAsia="en-US"/>
        </w:rPr>
        <w:t>on</w:t>
      </w:r>
      <w:r w:rsidR="00190A7D">
        <w:rPr>
          <w:rFonts w:eastAsia="SimSun"/>
          <w:kern w:val="3"/>
          <w:szCs w:val="24"/>
          <w:lang w:eastAsia="en-US"/>
        </w:rPr>
        <w:t>t</w:t>
      </w:r>
      <w:r w:rsidR="00BA4FB9">
        <w:rPr>
          <w:rFonts w:eastAsia="SimSun"/>
          <w:kern w:val="3"/>
          <w:szCs w:val="24"/>
          <w:lang w:eastAsia="en-US"/>
        </w:rPr>
        <w:t xml:space="preserve"> ren</w:t>
      </w:r>
      <w:r w:rsidR="000E35A0">
        <w:rPr>
          <w:rFonts w:eastAsia="SimSun"/>
          <w:kern w:val="3"/>
          <w:szCs w:val="24"/>
          <w:lang w:eastAsia="en-US"/>
        </w:rPr>
        <w:t xml:space="preserve">dus  deux sentences diamétralement </w:t>
      </w:r>
      <w:r w:rsidR="009A1A81">
        <w:rPr>
          <w:rFonts w:eastAsia="SimSun"/>
          <w:kern w:val="3"/>
          <w:szCs w:val="24"/>
          <w:lang w:eastAsia="en-US"/>
        </w:rPr>
        <w:t>opposées</w:t>
      </w:r>
      <w:r w:rsidR="00407E0E">
        <w:rPr>
          <w:rFonts w:eastAsia="SimSun"/>
          <w:kern w:val="3"/>
          <w:szCs w:val="24"/>
          <w:lang w:eastAsia="en-US"/>
        </w:rPr>
        <w:t xml:space="preserve">. Le premier </w:t>
      </w:r>
      <w:r w:rsidR="005B36B5">
        <w:rPr>
          <w:rFonts w:eastAsia="SimSun"/>
          <w:kern w:val="3"/>
          <w:szCs w:val="24"/>
          <w:lang w:eastAsia="en-US"/>
        </w:rPr>
        <w:t xml:space="preserve">tribunal </w:t>
      </w:r>
      <w:r w:rsidR="007810A7">
        <w:rPr>
          <w:rFonts w:eastAsia="SimSun"/>
          <w:kern w:val="3"/>
          <w:szCs w:val="24"/>
          <w:lang w:eastAsia="en-US"/>
        </w:rPr>
        <w:t xml:space="preserve">reconnait que la </w:t>
      </w:r>
      <w:r w:rsidR="009A1A81">
        <w:rPr>
          <w:rFonts w:eastAsia="SimSun"/>
          <w:kern w:val="3"/>
          <w:szCs w:val="24"/>
          <w:lang w:eastAsia="en-US"/>
        </w:rPr>
        <w:t>mesure gouvernementale</w:t>
      </w:r>
      <w:r w:rsidR="00BA4FB9">
        <w:rPr>
          <w:rFonts w:eastAsia="SimSun"/>
          <w:kern w:val="3"/>
          <w:szCs w:val="24"/>
          <w:lang w:eastAsia="en-US"/>
        </w:rPr>
        <w:t xml:space="preserve">  ne peut   être </w:t>
      </w:r>
      <w:r w:rsidR="009A1A81">
        <w:rPr>
          <w:rFonts w:eastAsia="SimSun"/>
          <w:kern w:val="3"/>
          <w:szCs w:val="24"/>
          <w:lang w:eastAsia="en-US"/>
        </w:rPr>
        <w:t>assimilée</w:t>
      </w:r>
      <w:r w:rsidR="00BA4FB9">
        <w:rPr>
          <w:rFonts w:eastAsia="SimSun"/>
          <w:kern w:val="3"/>
          <w:szCs w:val="24"/>
          <w:lang w:eastAsia="en-US"/>
        </w:rPr>
        <w:t xml:space="preserve"> à une expropriation mais dix jours plus tard l’autre tribunal retient  la r</w:t>
      </w:r>
      <w:r w:rsidR="009B13CF">
        <w:rPr>
          <w:rFonts w:eastAsia="SimSun"/>
          <w:kern w:val="3"/>
          <w:szCs w:val="24"/>
          <w:lang w:eastAsia="en-US"/>
        </w:rPr>
        <w:t xml:space="preserve">esponsabilité du gouvernement  </w:t>
      </w:r>
      <w:r w:rsidR="009A1A81">
        <w:rPr>
          <w:rFonts w:eastAsia="SimSun"/>
          <w:kern w:val="3"/>
          <w:szCs w:val="24"/>
          <w:lang w:eastAsia="en-US"/>
        </w:rPr>
        <w:t>en le condamnant à une compensation</w:t>
      </w:r>
      <w:r w:rsidR="009A1A81">
        <w:rPr>
          <w:rStyle w:val="Appelnotedebasdep"/>
          <w:rFonts w:eastAsia="SimSun"/>
          <w:kern w:val="3"/>
          <w:szCs w:val="24"/>
          <w:lang w:eastAsia="en-US"/>
        </w:rPr>
        <w:footnoteReference w:id="289"/>
      </w:r>
      <w:r w:rsidR="00BA4FB9">
        <w:rPr>
          <w:rFonts w:eastAsia="SimSun"/>
          <w:kern w:val="3"/>
          <w:szCs w:val="24"/>
          <w:lang w:eastAsia="en-US"/>
        </w:rPr>
        <w:t xml:space="preserve"> en faveur  du CME.</w:t>
      </w:r>
      <w:r w:rsidR="00CC358F">
        <w:rPr>
          <w:rFonts w:eastAsia="SimSun"/>
          <w:kern w:val="3"/>
          <w:szCs w:val="24"/>
          <w:lang w:eastAsia="en-US"/>
        </w:rPr>
        <w:t xml:space="preserve"> </w:t>
      </w:r>
      <w:r w:rsidR="005C4597">
        <w:rPr>
          <w:rFonts w:eastAsia="SimSun"/>
          <w:kern w:val="3"/>
          <w:szCs w:val="24"/>
          <w:lang w:eastAsia="en-US"/>
        </w:rPr>
        <w:t xml:space="preserve"> </w:t>
      </w:r>
    </w:p>
    <w:p w:rsidR="000543EA" w:rsidRDefault="005C4597" w:rsidP="00654F15">
      <w:pPr>
        <w:autoSpaceDE w:val="0"/>
        <w:autoSpaceDN w:val="0"/>
        <w:adjustRightInd w:val="0"/>
        <w:spacing w:line="480" w:lineRule="auto"/>
        <w:rPr>
          <w:rFonts w:eastAsia="SimSun"/>
          <w:kern w:val="3"/>
          <w:szCs w:val="24"/>
          <w:lang w:eastAsia="en-US"/>
        </w:rPr>
      </w:pPr>
      <w:r>
        <w:rPr>
          <w:rFonts w:eastAsia="SimSun"/>
          <w:kern w:val="3"/>
          <w:szCs w:val="24"/>
          <w:lang w:eastAsia="en-US"/>
        </w:rPr>
        <w:t>La plupart  des sentences incohérentes</w:t>
      </w:r>
      <w:r w:rsidR="0054008C" w:rsidRPr="009A4C33">
        <w:rPr>
          <w:rFonts w:eastAsia="SimSun"/>
          <w:kern w:val="3"/>
          <w:szCs w:val="24"/>
          <w:lang w:eastAsia="en-US"/>
        </w:rPr>
        <w:t xml:space="preserve">, </w:t>
      </w:r>
      <w:r>
        <w:rPr>
          <w:rFonts w:eastAsia="SimSun"/>
          <w:kern w:val="3"/>
          <w:szCs w:val="24"/>
          <w:lang w:eastAsia="en-US"/>
        </w:rPr>
        <w:t xml:space="preserve">sont aussi affectées par </w:t>
      </w:r>
      <w:r w:rsidR="0054008C" w:rsidRPr="009A4C33">
        <w:rPr>
          <w:rFonts w:eastAsia="SimSun"/>
          <w:kern w:val="3"/>
          <w:szCs w:val="24"/>
          <w:lang w:eastAsia="en-US"/>
        </w:rPr>
        <w:t xml:space="preserve"> un</w:t>
      </w:r>
      <w:r w:rsidR="000E35A0">
        <w:rPr>
          <w:rFonts w:eastAsia="SimSun"/>
          <w:kern w:val="3"/>
          <w:szCs w:val="24"/>
          <w:lang w:eastAsia="en-US"/>
        </w:rPr>
        <w:t xml:space="preserve"> autre </w:t>
      </w:r>
      <w:r w:rsidR="0054008C" w:rsidRPr="009A4C33">
        <w:rPr>
          <w:rFonts w:eastAsia="SimSun"/>
          <w:kern w:val="3"/>
          <w:szCs w:val="24"/>
          <w:lang w:eastAsia="en-US"/>
        </w:rPr>
        <w:t>problème</w:t>
      </w:r>
      <w:r>
        <w:rPr>
          <w:rFonts w:eastAsia="SimSun"/>
          <w:kern w:val="3"/>
          <w:szCs w:val="24"/>
          <w:lang w:eastAsia="en-US"/>
        </w:rPr>
        <w:t xml:space="preserve"> </w:t>
      </w:r>
      <w:r w:rsidR="00CC358F" w:rsidRPr="009A4C33">
        <w:rPr>
          <w:rFonts w:eastAsia="SimSun"/>
          <w:kern w:val="3"/>
          <w:szCs w:val="24"/>
          <w:lang w:eastAsia="en-US"/>
        </w:rPr>
        <w:t>connexe</w:t>
      </w:r>
      <w:r w:rsidR="005274AF" w:rsidRPr="009A4C33">
        <w:rPr>
          <w:rFonts w:eastAsia="SimSun"/>
          <w:kern w:val="3"/>
          <w:szCs w:val="24"/>
          <w:lang w:eastAsia="en-US"/>
        </w:rPr>
        <w:t xml:space="preserve"> sur</w:t>
      </w:r>
      <w:r w:rsidR="0085156F">
        <w:rPr>
          <w:rFonts w:eastAsia="SimSun"/>
          <w:kern w:val="3"/>
          <w:szCs w:val="24"/>
          <w:lang w:eastAsia="en-US"/>
        </w:rPr>
        <w:t xml:space="preserve"> lequel nous</w:t>
      </w:r>
      <w:r w:rsidR="006A05B8">
        <w:rPr>
          <w:rFonts w:eastAsia="SimSun"/>
          <w:kern w:val="3"/>
          <w:szCs w:val="24"/>
          <w:lang w:eastAsia="en-US"/>
        </w:rPr>
        <w:t xml:space="preserve"> ne nous </w:t>
      </w:r>
      <w:r w:rsidR="0085156F">
        <w:rPr>
          <w:rFonts w:eastAsia="SimSun"/>
          <w:kern w:val="3"/>
          <w:szCs w:val="24"/>
          <w:lang w:eastAsia="en-US"/>
        </w:rPr>
        <w:t>attarderons</w:t>
      </w:r>
      <w:r w:rsidR="006A05B8">
        <w:rPr>
          <w:rFonts w:eastAsia="SimSun"/>
          <w:kern w:val="3"/>
          <w:szCs w:val="24"/>
          <w:lang w:eastAsia="en-US"/>
        </w:rPr>
        <w:t xml:space="preserve"> pas </w:t>
      </w:r>
      <w:r>
        <w:rPr>
          <w:rFonts w:eastAsia="SimSun"/>
          <w:kern w:val="3"/>
          <w:szCs w:val="24"/>
          <w:lang w:eastAsia="en-US"/>
        </w:rPr>
        <w:t xml:space="preserve">mais </w:t>
      </w:r>
      <w:r w:rsidR="006A05B8">
        <w:rPr>
          <w:rFonts w:eastAsia="SimSun"/>
          <w:kern w:val="3"/>
          <w:szCs w:val="24"/>
          <w:lang w:eastAsia="en-US"/>
        </w:rPr>
        <w:t xml:space="preserve">que certains auteurs </w:t>
      </w:r>
      <w:r w:rsidR="005274AF" w:rsidRPr="009A4C33">
        <w:rPr>
          <w:rFonts w:eastAsia="SimSun"/>
          <w:kern w:val="3"/>
          <w:szCs w:val="24"/>
          <w:lang w:eastAsia="en-US"/>
        </w:rPr>
        <w:t xml:space="preserve">nomment </w:t>
      </w:r>
      <w:r w:rsidR="0054008C" w:rsidRPr="009A4C33">
        <w:rPr>
          <w:rFonts w:eastAsia="SimSun"/>
          <w:i/>
          <w:kern w:val="3"/>
          <w:szCs w:val="24"/>
          <w:lang w:eastAsia="en-US"/>
        </w:rPr>
        <w:t>procédure</w:t>
      </w:r>
      <w:r w:rsidR="00CC358F" w:rsidRPr="009A4C33">
        <w:rPr>
          <w:rFonts w:eastAsia="SimSun"/>
          <w:i/>
          <w:kern w:val="3"/>
          <w:szCs w:val="24"/>
          <w:lang w:eastAsia="en-US"/>
        </w:rPr>
        <w:t xml:space="preserve">  </w:t>
      </w:r>
      <w:r w:rsidR="0054008C" w:rsidRPr="009A4C33">
        <w:rPr>
          <w:rFonts w:eastAsia="SimSun"/>
          <w:i/>
          <w:kern w:val="3"/>
          <w:szCs w:val="24"/>
          <w:lang w:eastAsia="en-US"/>
        </w:rPr>
        <w:t>concurrente</w:t>
      </w:r>
      <w:r>
        <w:rPr>
          <w:rFonts w:eastAsia="SimSun"/>
          <w:kern w:val="3"/>
          <w:szCs w:val="24"/>
          <w:lang w:eastAsia="en-US"/>
        </w:rPr>
        <w:t xml:space="preserve">.  Elle </w:t>
      </w:r>
      <w:r w:rsidR="0054008C" w:rsidRPr="009A4C33">
        <w:rPr>
          <w:rFonts w:eastAsia="SimSun"/>
          <w:kern w:val="3"/>
          <w:szCs w:val="24"/>
          <w:lang w:eastAsia="en-US"/>
        </w:rPr>
        <w:t>s’explique  par le fait qu’</w:t>
      </w:r>
      <w:r w:rsidR="005274AF" w:rsidRPr="009A4C33">
        <w:rPr>
          <w:rFonts w:eastAsia="SimSun"/>
          <w:kern w:val="3"/>
          <w:szCs w:val="24"/>
          <w:lang w:eastAsia="en-US"/>
        </w:rPr>
        <w:t xml:space="preserve">un </w:t>
      </w:r>
      <w:r w:rsidR="0054008C" w:rsidRPr="009A4C33">
        <w:rPr>
          <w:rFonts w:eastAsia="SimSun"/>
          <w:kern w:val="3"/>
          <w:szCs w:val="24"/>
          <w:lang w:eastAsia="en-US"/>
        </w:rPr>
        <w:t xml:space="preserve">même fait </w:t>
      </w:r>
      <w:r w:rsidR="005274AF" w:rsidRPr="009A4C33">
        <w:rPr>
          <w:rFonts w:eastAsia="SimSun"/>
          <w:kern w:val="3"/>
          <w:szCs w:val="24"/>
          <w:lang w:eastAsia="en-US"/>
        </w:rPr>
        <w:t xml:space="preserve"> opposant parfois</w:t>
      </w:r>
      <w:r w:rsidR="005274AF">
        <w:rPr>
          <w:rFonts w:eastAsia="SimSun"/>
          <w:kern w:val="3"/>
          <w:szCs w:val="24"/>
          <w:lang w:eastAsia="en-US"/>
        </w:rPr>
        <w:t xml:space="preserve"> </w:t>
      </w:r>
      <w:r w:rsidR="0054008C">
        <w:rPr>
          <w:rFonts w:eastAsia="SimSun"/>
          <w:kern w:val="3"/>
          <w:szCs w:val="24"/>
          <w:lang w:eastAsia="en-US"/>
        </w:rPr>
        <w:t xml:space="preserve"> les mêmes parties peut donner naissance à plusieurs re</w:t>
      </w:r>
      <w:r w:rsidR="007810A7">
        <w:rPr>
          <w:rFonts w:eastAsia="SimSun"/>
          <w:kern w:val="3"/>
          <w:szCs w:val="24"/>
          <w:lang w:eastAsia="en-US"/>
        </w:rPr>
        <w:t>cours devant d</w:t>
      </w:r>
      <w:r w:rsidR="0054008C">
        <w:rPr>
          <w:rFonts w:eastAsia="SimSun"/>
          <w:kern w:val="3"/>
          <w:szCs w:val="24"/>
          <w:lang w:eastAsia="en-US"/>
        </w:rPr>
        <w:t>es instances juridictionnelles  différente</w:t>
      </w:r>
      <w:r w:rsidR="005274AF">
        <w:rPr>
          <w:rFonts w:eastAsia="SimSun"/>
          <w:kern w:val="3"/>
          <w:szCs w:val="24"/>
          <w:lang w:eastAsia="en-US"/>
        </w:rPr>
        <w:t>s</w:t>
      </w:r>
      <w:r w:rsidR="005C5964">
        <w:rPr>
          <w:rStyle w:val="Appelnotedebasdep"/>
          <w:rFonts w:eastAsia="SimSun"/>
          <w:kern w:val="3"/>
          <w:szCs w:val="24"/>
          <w:lang w:eastAsia="en-US"/>
        </w:rPr>
        <w:footnoteReference w:id="290"/>
      </w:r>
      <w:r w:rsidR="005274AF">
        <w:rPr>
          <w:rFonts w:eastAsia="SimSun"/>
          <w:kern w:val="3"/>
          <w:szCs w:val="24"/>
          <w:lang w:eastAsia="en-US"/>
        </w:rPr>
        <w:t xml:space="preserve">.  </w:t>
      </w:r>
    </w:p>
    <w:p w:rsidR="00D97076" w:rsidRDefault="007810A7" w:rsidP="00654F15">
      <w:pPr>
        <w:autoSpaceDE w:val="0"/>
        <w:autoSpaceDN w:val="0"/>
        <w:adjustRightInd w:val="0"/>
        <w:spacing w:line="480" w:lineRule="auto"/>
        <w:rPr>
          <w:rFonts w:eastAsia="SimSun"/>
          <w:kern w:val="3"/>
          <w:szCs w:val="24"/>
          <w:lang w:eastAsia="en-US"/>
        </w:rPr>
      </w:pPr>
      <w:r>
        <w:rPr>
          <w:rFonts w:eastAsia="SimSun"/>
          <w:kern w:val="3"/>
          <w:szCs w:val="24"/>
          <w:lang w:eastAsia="en-US"/>
        </w:rPr>
        <w:t xml:space="preserve">Au répertoire des </w:t>
      </w:r>
      <w:r w:rsidR="009A1A81">
        <w:rPr>
          <w:rFonts w:eastAsia="SimSun"/>
          <w:kern w:val="3"/>
          <w:szCs w:val="24"/>
          <w:lang w:eastAsia="en-US"/>
        </w:rPr>
        <w:t>sentences</w:t>
      </w:r>
      <w:r w:rsidR="00124155">
        <w:rPr>
          <w:rStyle w:val="Appelnotedebasdep"/>
          <w:rFonts w:eastAsia="SimSun"/>
          <w:kern w:val="3"/>
          <w:szCs w:val="24"/>
          <w:lang w:eastAsia="en-US"/>
        </w:rPr>
        <w:footnoteReference w:id="291"/>
      </w:r>
      <w:r w:rsidR="00C90D2F">
        <w:rPr>
          <w:rFonts w:eastAsia="SimSun"/>
          <w:kern w:val="3"/>
          <w:szCs w:val="24"/>
          <w:lang w:eastAsia="en-US"/>
        </w:rPr>
        <w:t xml:space="preserve"> investisseurs-É</w:t>
      </w:r>
      <w:r w:rsidR="00870C33">
        <w:rPr>
          <w:rFonts w:eastAsia="SimSun"/>
          <w:kern w:val="3"/>
          <w:szCs w:val="24"/>
          <w:lang w:eastAsia="en-US"/>
        </w:rPr>
        <w:t xml:space="preserve">tats, les situations </w:t>
      </w:r>
      <w:r w:rsidR="00B77F76">
        <w:rPr>
          <w:rFonts w:eastAsia="SimSun"/>
          <w:kern w:val="3"/>
          <w:szCs w:val="24"/>
          <w:lang w:eastAsia="en-US"/>
        </w:rPr>
        <w:t>d’incohérence</w:t>
      </w:r>
      <w:r w:rsidR="00870C33">
        <w:rPr>
          <w:rFonts w:eastAsia="SimSun"/>
          <w:kern w:val="3"/>
          <w:szCs w:val="24"/>
          <w:lang w:eastAsia="en-US"/>
        </w:rPr>
        <w:t xml:space="preserve"> et de  concurrence de procédure explosent au point même de </w:t>
      </w:r>
      <w:r w:rsidR="005274AF">
        <w:rPr>
          <w:rFonts w:eastAsia="SimSun"/>
          <w:kern w:val="3"/>
          <w:szCs w:val="24"/>
          <w:lang w:eastAsia="en-US"/>
        </w:rPr>
        <w:t>constitu</w:t>
      </w:r>
      <w:r w:rsidR="00870C33">
        <w:rPr>
          <w:rFonts w:eastAsia="SimSun"/>
          <w:kern w:val="3"/>
          <w:szCs w:val="24"/>
          <w:lang w:eastAsia="en-US"/>
        </w:rPr>
        <w:t xml:space="preserve">er </w:t>
      </w:r>
      <w:r w:rsidR="005274AF">
        <w:rPr>
          <w:rFonts w:eastAsia="SimSun"/>
          <w:kern w:val="3"/>
          <w:szCs w:val="24"/>
          <w:lang w:eastAsia="en-US"/>
        </w:rPr>
        <w:t>une menace pour l’arbitrage</w:t>
      </w:r>
      <w:r w:rsidR="00177052">
        <w:rPr>
          <w:rFonts w:eastAsia="SimSun"/>
          <w:kern w:val="3"/>
          <w:szCs w:val="24"/>
          <w:lang w:eastAsia="en-US"/>
        </w:rPr>
        <w:t xml:space="preserve"> en matière publique</w:t>
      </w:r>
      <w:r w:rsidR="005274AF">
        <w:rPr>
          <w:rStyle w:val="Appelnotedebasdep"/>
          <w:rFonts w:eastAsia="SimSun"/>
          <w:kern w:val="3"/>
          <w:szCs w:val="24"/>
          <w:lang w:eastAsia="en-US"/>
        </w:rPr>
        <w:footnoteReference w:id="292"/>
      </w:r>
      <w:r w:rsidR="005274AF">
        <w:rPr>
          <w:rFonts w:eastAsia="SimSun"/>
          <w:kern w:val="3"/>
          <w:szCs w:val="24"/>
          <w:lang w:eastAsia="en-US"/>
        </w:rPr>
        <w:t>.</w:t>
      </w:r>
      <w:r w:rsidR="00870C33">
        <w:rPr>
          <w:rFonts w:eastAsia="SimSun"/>
          <w:kern w:val="3"/>
          <w:szCs w:val="24"/>
          <w:lang w:eastAsia="en-US"/>
        </w:rPr>
        <w:t xml:space="preserve"> A</w:t>
      </w:r>
      <w:r w:rsidR="00B77F76">
        <w:rPr>
          <w:rFonts w:eastAsia="SimSun"/>
          <w:kern w:val="3"/>
          <w:szCs w:val="24"/>
          <w:lang w:eastAsia="en-US"/>
        </w:rPr>
        <w:t xml:space="preserve">ucun système juridique  n’est à l’abri  de décisions  contradictoires </w:t>
      </w:r>
      <w:r w:rsidR="00870C33">
        <w:rPr>
          <w:rFonts w:eastAsia="SimSun"/>
          <w:kern w:val="3"/>
          <w:szCs w:val="24"/>
          <w:lang w:eastAsia="en-US"/>
        </w:rPr>
        <w:t xml:space="preserve">cependant  il existe </w:t>
      </w:r>
      <w:r w:rsidR="00B77F76">
        <w:rPr>
          <w:rFonts w:eastAsia="SimSun"/>
          <w:kern w:val="3"/>
          <w:szCs w:val="24"/>
          <w:lang w:eastAsia="en-US"/>
        </w:rPr>
        <w:t xml:space="preserve"> des </w:t>
      </w:r>
      <w:r w:rsidR="00870C33">
        <w:rPr>
          <w:rFonts w:eastAsia="SimSun"/>
          <w:kern w:val="3"/>
          <w:szCs w:val="24"/>
          <w:lang w:eastAsia="en-US"/>
        </w:rPr>
        <w:t xml:space="preserve"> moyens </w:t>
      </w:r>
      <w:r w:rsidR="00B77F76">
        <w:rPr>
          <w:rFonts w:eastAsia="SimSun"/>
          <w:kern w:val="3"/>
          <w:szCs w:val="24"/>
          <w:lang w:eastAsia="en-US"/>
        </w:rPr>
        <w:t xml:space="preserve"> pour</w:t>
      </w:r>
      <w:r w:rsidR="00870C33">
        <w:rPr>
          <w:rFonts w:eastAsia="SimSun"/>
          <w:kern w:val="3"/>
          <w:szCs w:val="24"/>
          <w:lang w:eastAsia="en-US"/>
        </w:rPr>
        <w:t xml:space="preserve"> </w:t>
      </w:r>
      <w:r w:rsidR="00B77F76">
        <w:rPr>
          <w:rFonts w:eastAsia="SimSun"/>
          <w:kern w:val="3"/>
          <w:szCs w:val="24"/>
          <w:lang w:eastAsia="en-US"/>
        </w:rPr>
        <w:t>réduire  leur</w:t>
      </w:r>
      <w:r w:rsidR="0085156F">
        <w:rPr>
          <w:rFonts w:eastAsia="SimSun"/>
          <w:kern w:val="3"/>
          <w:szCs w:val="24"/>
          <w:lang w:eastAsia="en-US"/>
        </w:rPr>
        <w:t xml:space="preserve"> récurrence et leur effet.</w:t>
      </w:r>
      <w:r w:rsidR="00B77F76">
        <w:rPr>
          <w:rFonts w:eastAsia="SimSun"/>
          <w:kern w:val="3"/>
          <w:szCs w:val="24"/>
          <w:lang w:eastAsia="en-US"/>
        </w:rPr>
        <w:t xml:space="preserve"> </w:t>
      </w:r>
      <w:r w:rsidR="0085156F">
        <w:rPr>
          <w:rFonts w:eastAsia="SimSun"/>
          <w:kern w:val="3"/>
          <w:szCs w:val="24"/>
          <w:lang w:eastAsia="en-US"/>
        </w:rPr>
        <w:t>Le</w:t>
      </w:r>
      <w:r w:rsidR="00B77F76">
        <w:rPr>
          <w:rFonts w:eastAsia="SimSun"/>
          <w:kern w:val="3"/>
          <w:szCs w:val="24"/>
          <w:lang w:eastAsia="en-US"/>
        </w:rPr>
        <w:t xml:space="preserve"> problème en </w:t>
      </w:r>
      <w:r w:rsidR="00B77F76">
        <w:rPr>
          <w:rFonts w:eastAsia="SimSun"/>
          <w:kern w:val="3"/>
          <w:szCs w:val="24"/>
          <w:lang w:eastAsia="en-US"/>
        </w:rPr>
        <w:lastRenderedPageBreak/>
        <w:t>arbitr</w:t>
      </w:r>
      <w:r w:rsidR="00870C33">
        <w:rPr>
          <w:rFonts w:eastAsia="SimSun"/>
          <w:kern w:val="3"/>
          <w:szCs w:val="24"/>
          <w:lang w:eastAsia="en-US"/>
        </w:rPr>
        <w:t xml:space="preserve">age, </w:t>
      </w:r>
      <w:r w:rsidR="00B77F76">
        <w:rPr>
          <w:rFonts w:eastAsia="SimSun"/>
          <w:kern w:val="3"/>
          <w:szCs w:val="24"/>
          <w:lang w:eastAsia="en-US"/>
        </w:rPr>
        <w:t>c’est qu</w:t>
      </w:r>
      <w:r w:rsidR="0090403B">
        <w:rPr>
          <w:rFonts w:eastAsia="SimSun"/>
          <w:kern w:val="3"/>
          <w:szCs w:val="24"/>
          <w:lang w:eastAsia="en-US"/>
        </w:rPr>
        <w:t>e l’incohérence</w:t>
      </w:r>
      <w:r w:rsidR="00B77F76">
        <w:rPr>
          <w:rFonts w:eastAsia="SimSun"/>
          <w:kern w:val="3"/>
          <w:szCs w:val="24"/>
          <w:lang w:eastAsia="en-US"/>
        </w:rPr>
        <w:t xml:space="preserve"> est </w:t>
      </w:r>
      <w:r w:rsidR="00870C33">
        <w:rPr>
          <w:rFonts w:eastAsia="SimSun"/>
          <w:kern w:val="3"/>
          <w:szCs w:val="24"/>
          <w:lang w:eastAsia="en-US"/>
        </w:rPr>
        <w:t xml:space="preserve"> quasiment </w:t>
      </w:r>
      <w:r w:rsidR="00B77F76">
        <w:rPr>
          <w:rFonts w:eastAsia="SimSun"/>
          <w:kern w:val="3"/>
          <w:szCs w:val="24"/>
          <w:lang w:eastAsia="en-US"/>
        </w:rPr>
        <w:t>systémique</w:t>
      </w:r>
      <w:r w:rsidR="0090403B">
        <w:rPr>
          <w:rStyle w:val="Appelnotedebasdep"/>
          <w:rFonts w:eastAsia="SimSun"/>
          <w:kern w:val="3"/>
          <w:szCs w:val="24"/>
          <w:lang w:eastAsia="en-US"/>
        </w:rPr>
        <w:footnoteReference w:id="293"/>
      </w:r>
      <w:r w:rsidR="0090403B">
        <w:rPr>
          <w:rFonts w:eastAsia="SimSun"/>
          <w:kern w:val="3"/>
          <w:szCs w:val="24"/>
          <w:lang w:eastAsia="en-US"/>
        </w:rPr>
        <w:t xml:space="preserve"> </w:t>
      </w:r>
      <w:r w:rsidR="00CB2953">
        <w:rPr>
          <w:rFonts w:eastAsia="SimSun"/>
          <w:kern w:val="3"/>
          <w:szCs w:val="24"/>
          <w:lang w:eastAsia="en-US"/>
        </w:rPr>
        <w:t>causant une fragmentation de</w:t>
      </w:r>
      <w:r w:rsidR="00CD1E54">
        <w:rPr>
          <w:rFonts w:eastAsia="SimSun"/>
          <w:kern w:val="3"/>
          <w:szCs w:val="24"/>
          <w:lang w:eastAsia="en-US"/>
        </w:rPr>
        <w:t>s</w:t>
      </w:r>
      <w:r w:rsidR="00CB2953">
        <w:rPr>
          <w:rFonts w:eastAsia="SimSun"/>
          <w:kern w:val="3"/>
          <w:szCs w:val="24"/>
          <w:lang w:eastAsia="en-US"/>
        </w:rPr>
        <w:t xml:space="preserve">  décisions arbitrales. </w:t>
      </w:r>
    </w:p>
    <w:p w:rsidR="009A1A81" w:rsidRPr="00693FB1" w:rsidRDefault="00724487" w:rsidP="00654F15">
      <w:pPr>
        <w:autoSpaceDE w:val="0"/>
        <w:autoSpaceDN w:val="0"/>
        <w:adjustRightInd w:val="0"/>
        <w:spacing w:line="480" w:lineRule="auto"/>
        <w:rPr>
          <w:rFonts w:eastAsia="SimSun"/>
          <w:kern w:val="3"/>
          <w:szCs w:val="24"/>
          <w:lang w:eastAsia="en-US"/>
        </w:rPr>
      </w:pPr>
      <w:r>
        <w:rPr>
          <w:rFonts w:eastAsia="SimSun"/>
          <w:kern w:val="3"/>
          <w:szCs w:val="24"/>
          <w:lang w:eastAsia="en-US"/>
        </w:rPr>
        <w:t xml:space="preserve">Plusieurs facteurs </w:t>
      </w:r>
      <w:r w:rsidR="0090403B">
        <w:rPr>
          <w:rFonts w:eastAsia="SimSun"/>
          <w:kern w:val="3"/>
          <w:szCs w:val="24"/>
          <w:lang w:eastAsia="en-US"/>
        </w:rPr>
        <w:t>sont générateurs</w:t>
      </w:r>
      <w:r w:rsidR="00CB2953">
        <w:rPr>
          <w:rFonts w:eastAsia="SimSun"/>
          <w:kern w:val="3"/>
          <w:szCs w:val="24"/>
          <w:lang w:eastAsia="en-US"/>
        </w:rPr>
        <w:t xml:space="preserve"> </w:t>
      </w:r>
      <w:r w:rsidR="0090403B">
        <w:rPr>
          <w:rFonts w:eastAsia="SimSun"/>
          <w:kern w:val="3"/>
          <w:szCs w:val="24"/>
          <w:lang w:eastAsia="en-US"/>
        </w:rPr>
        <w:t>de ce phénomène</w:t>
      </w:r>
      <w:r>
        <w:rPr>
          <w:rFonts w:eastAsia="SimSun"/>
          <w:kern w:val="3"/>
          <w:szCs w:val="24"/>
          <w:lang w:eastAsia="en-US"/>
        </w:rPr>
        <w:t xml:space="preserve">  dont </w:t>
      </w:r>
      <w:r w:rsidR="009A1A81">
        <w:rPr>
          <w:rFonts w:eastAsia="SimSun"/>
          <w:kern w:val="3"/>
          <w:szCs w:val="24"/>
          <w:lang w:eastAsia="en-US"/>
        </w:rPr>
        <w:t xml:space="preserve">le fait que  les  arbitres  </w:t>
      </w:r>
      <w:r w:rsidR="009B2895" w:rsidRPr="00724487">
        <w:rPr>
          <w:rFonts w:eastAsia="SimSun"/>
          <w:kern w:val="3"/>
          <w:szCs w:val="24"/>
          <w:lang w:eastAsia="en-US"/>
        </w:rPr>
        <w:t xml:space="preserve">ne sont pas  </w:t>
      </w:r>
      <w:r w:rsidR="00870C33" w:rsidRPr="00724487">
        <w:rPr>
          <w:rFonts w:eastAsia="SimSun"/>
          <w:kern w:val="3"/>
          <w:szCs w:val="24"/>
          <w:lang w:eastAsia="en-US"/>
        </w:rPr>
        <w:t>tenus</w:t>
      </w:r>
      <w:r w:rsidR="009B2895" w:rsidRPr="00724487">
        <w:rPr>
          <w:rFonts w:eastAsia="SimSun"/>
          <w:kern w:val="3"/>
          <w:szCs w:val="24"/>
          <w:lang w:eastAsia="en-US"/>
        </w:rPr>
        <w:t xml:space="preserve"> à  la règle  </w:t>
      </w:r>
      <w:r w:rsidR="009A1A81" w:rsidRPr="00724487">
        <w:rPr>
          <w:rFonts w:eastAsia="SimSun"/>
          <w:kern w:val="3"/>
          <w:szCs w:val="24"/>
          <w:lang w:eastAsia="en-US"/>
        </w:rPr>
        <w:t>du précédent</w:t>
      </w:r>
      <w:r w:rsidR="009A1A81" w:rsidRPr="00724487">
        <w:rPr>
          <w:rStyle w:val="Appelnotedebasdep"/>
          <w:rFonts w:eastAsia="SimSun"/>
          <w:kern w:val="3"/>
          <w:szCs w:val="24"/>
          <w:lang w:eastAsia="en-US"/>
        </w:rPr>
        <w:footnoteReference w:id="294"/>
      </w:r>
      <w:r w:rsidRPr="00724487">
        <w:rPr>
          <w:rFonts w:eastAsia="SimSun"/>
          <w:kern w:val="3"/>
          <w:szCs w:val="24"/>
          <w:lang w:eastAsia="en-US"/>
        </w:rPr>
        <w:t xml:space="preserve"> et l’absence  d’un mécanisme  d’appel  pour un réel réexamen des  sentences. À la différence des  juge</w:t>
      </w:r>
      <w:r w:rsidR="00870C33" w:rsidRPr="00724487">
        <w:rPr>
          <w:rFonts w:eastAsia="SimSun"/>
          <w:kern w:val="3"/>
          <w:szCs w:val="24"/>
          <w:lang w:eastAsia="en-US"/>
        </w:rPr>
        <w:t>s étatiques</w:t>
      </w:r>
      <w:r w:rsidR="00CB2953" w:rsidRPr="00724487">
        <w:rPr>
          <w:rFonts w:eastAsia="SimSun"/>
          <w:kern w:val="3"/>
          <w:szCs w:val="24"/>
          <w:lang w:eastAsia="en-US"/>
        </w:rPr>
        <w:t xml:space="preserve">, </w:t>
      </w:r>
      <w:r w:rsidRPr="00724487">
        <w:rPr>
          <w:rFonts w:eastAsia="SimSun"/>
          <w:kern w:val="3"/>
          <w:szCs w:val="24"/>
          <w:lang w:eastAsia="en-US"/>
        </w:rPr>
        <w:t xml:space="preserve"> les arbitres n’ont pas de for. I</w:t>
      </w:r>
      <w:r w:rsidR="00870C33" w:rsidRPr="00724487">
        <w:rPr>
          <w:rFonts w:eastAsia="SimSun"/>
          <w:kern w:val="3"/>
          <w:szCs w:val="24"/>
          <w:lang w:eastAsia="en-US"/>
        </w:rPr>
        <w:t>ls ont une grande liberté  dans le choix du droit applicable</w:t>
      </w:r>
      <w:r w:rsidR="00D906FE" w:rsidRPr="00724487">
        <w:rPr>
          <w:rFonts w:eastAsia="SimSun"/>
          <w:kern w:val="3"/>
          <w:szCs w:val="24"/>
          <w:lang w:eastAsia="en-US"/>
        </w:rPr>
        <w:t xml:space="preserve"> </w:t>
      </w:r>
      <w:r w:rsidR="00870C33" w:rsidRPr="00724487">
        <w:rPr>
          <w:rFonts w:eastAsia="SimSun"/>
          <w:kern w:val="3"/>
          <w:szCs w:val="24"/>
          <w:lang w:eastAsia="en-US"/>
        </w:rPr>
        <w:t xml:space="preserve">et </w:t>
      </w:r>
      <w:r w:rsidR="00D906FE" w:rsidRPr="00724487">
        <w:rPr>
          <w:rFonts w:eastAsia="SimSun"/>
          <w:kern w:val="3"/>
          <w:szCs w:val="24"/>
          <w:lang w:eastAsia="en-US"/>
        </w:rPr>
        <w:t xml:space="preserve"> décident sans </w:t>
      </w:r>
      <w:r w:rsidR="007810A7" w:rsidRPr="00724487">
        <w:rPr>
          <w:rFonts w:eastAsia="SimSun"/>
          <w:kern w:val="3"/>
          <w:szCs w:val="24"/>
          <w:lang w:eastAsia="en-US"/>
        </w:rPr>
        <w:t>se</w:t>
      </w:r>
      <w:r w:rsidR="00D906FE" w:rsidRPr="00724487">
        <w:rPr>
          <w:rFonts w:eastAsia="SimSun"/>
          <w:kern w:val="3"/>
          <w:szCs w:val="24"/>
          <w:lang w:eastAsia="en-US"/>
        </w:rPr>
        <w:t xml:space="preserve"> souci</w:t>
      </w:r>
      <w:r w:rsidR="007810A7" w:rsidRPr="00724487">
        <w:rPr>
          <w:rFonts w:eastAsia="SimSun"/>
          <w:kern w:val="3"/>
          <w:szCs w:val="24"/>
          <w:lang w:eastAsia="en-US"/>
        </w:rPr>
        <w:t>er de la</w:t>
      </w:r>
      <w:r w:rsidR="007810A7">
        <w:rPr>
          <w:rFonts w:eastAsia="SimSun"/>
          <w:kern w:val="3"/>
          <w:szCs w:val="24"/>
          <w:lang w:eastAsia="en-US"/>
        </w:rPr>
        <w:t xml:space="preserve"> sanction d’un ordre supérieur</w:t>
      </w:r>
      <w:r>
        <w:rPr>
          <w:rFonts w:eastAsia="SimSun"/>
          <w:kern w:val="3"/>
          <w:szCs w:val="24"/>
          <w:lang w:eastAsia="en-US"/>
        </w:rPr>
        <w:t xml:space="preserve"> procédant à l’harmonisation du droit.</w:t>
      </w:r>
    </w:p>
    <w:p w:rsidR="000E2EC5" w:rsidRPr="00913FA0" w:rsidRDefault="00EA182A" w:rsidP="000E1A3C">
      <w:pPr>
        <w:tabs>
          <w:tab w:val="left" w:pos="6749"/>
        </w:tabs>
        <w:suppressAutoHyphens/>
        <w:autoSpaceDN w:val="0"/>
        <w:spacing w:after="200" w:line="480" w:lineRule="auto"/>
        <w:textAlignment w:val="baseline"/>
        <w:rPr>
          <w:rFonts w:eastAsia="SimSun"/>
          <w:kern w:val="3"/>
          <w:szCs w:val="24"/>
          <w:lang w:eastAsia="en-US"/>
        </w:rPr>
      </w:pPr>
      <w:r w:rsidRPr="00B9717A">
        <w:rPr>
          <w:rFonts w:eastAsia="SimSun"/>
          <w:kern w:val="3"/>
          <w:szCs w:val="24"/>
          <w:lang w:eastAsia="en-US"/>
        </w:rPr>
        <w:t>Cette partie,  soulève</w:t>
      </w:r>
      <w:r w:rsidR="001B1D2F" w:rsidRPr="00B9717A">
        <w:rPr>
          <w:rFonts w:eastAsia="SimSun"/>
          <w:kern w:val="3"/>
          <w:szCs w:val="24"/>
          <w:lang w:eastAsia="en-US"/>
        </w:rPr>
        <w:t xml:space="preserve"> </w:t>
      </w:r>
      <w:r w:rsidR="0003570F" w:rsidRPr="00B9717A">
        <w:rPr>
          <w:rFonts w:eastAsia="SimSun"/>
          <w:kern w:val="3"/>
          <w:szCs w:val="24"/>
          <w:lang w:eastAsia="en-US"/>
        </w:rPr>
        <w:t xml:space="preserve"> </w:t>
      </w:r>
      <w:r w:rsidRPr="00B9717A">
        <w:rPr>
          <w:rFonts w:eastAsia="SimSun"/>
          <w:kern w:val="3"/>
          <w:szCs w:val="24"/>
          <w:lang w:eastAsia="en-US"/>
        </w:rPr>
        <w:t>l</w:t>
      </w:r>
      <w:r w:rsidR="000E2EC5" w:rsidRPr="00B9717A">
        <w:rPr>
          <w:rFonts w:eastAsia="SimSun"/>
          <w:kern w:val="3"/>
          <w:szCs w:val="24"/>
          <w:lang w:eastAsia="en-US"/>
        </w:rPr>
        <w:t xml:space="preserve">es </w:t>
      </w:r>
      <w:r w:rsidRPr="00B9717A">
        <w:rPr>
          <w:rFonts w:eastAsia="SimSun"/>
          <w:kern w:val="3"/>
          <w:szCs w:val="24"/>
          <w:lang w:eastAsia="en-US"/>
        </w:rPr>
        <w:t>préoccupations</w:t>
      </w:r>
      <w:r w:rsidR="00913FA0" w:rsidRPr="00B9717A">
        <w:rPr>
          <w:rFonts w:eastAsia="SimSun"/>
          <w:kern w:val="3"/>
          <w:szCs w:val="24"/>
          <w:lang w:eastAsia="en-US"/>
        </w:rPr>
        <w:t xml:space="preserve"> entourant la participation  de la partie publique  à l’</w:t>
      </w:r>
      <w:r w:rsidRPr="00B9717A">
        <w:rPr>
          <w:rFonts w:eastAsia="SimSun"/>
          <w:kern w:val="3"/>
          <w:szCs w:val="24"/>
          <w:lang w:eastAsia="en-US"/>
        </w:rPr>
        <w:t xml:space="preserve">arbitrage </w:t>
      </w:r>
      <w:r w:rsidR="009E557B" w:rsidRPr="00B9717A">
        <w:rPr>
          <w:rFonts w:eastAsia="SimSun"/>
          <w:kern w:val="3"/>
          <w:szCs w:val="24"/>
          <w:lang w:eastAsia="en-US"/>
        </w:rPr>
        <w:t>international</w:t>
      </w:r>
      <w:r w:rsidR="006447D8" w:rsidRPr="00B9717A">
        <w:rPr>
          <w:rFonts w:eastAsia="SimSun"/>
          <w:kern w:val="3"/>
          <w:szCs w:val="24"/>
          <w:lang w:eastAsia="en-US"/>
        </w:rPr>
        <w:t xml:space="preserve"> e</w:t>
      </w:r>
      <w:r w:rsidR="00624168" w:rsidRPr="00B9717A">
        <w:rPr>
          <w:rFonts w:eastAsia="SimSun"/>
          <w:kern w:val="3"/>
          <w:szCs w:val="24"/>
          <w:lang w:eastAsia="en-US"/>
        </w:rPr>
        <w:t xml:space="preserve">t  démontre  que la crise </w:t>
      </w:r>
      <w:r w:rsidR="0085156F" w:rsidRPr="00B9717A">
        <w:rPr>
          <w:rFonts w:eastAsia="SimSun"/>
          <w:kern w:val="3"/>
          <w:szCs w:val="24"/>
          <w:lang w:eastAsia="en-US"/>
        </w:rPr>
        <w:t>de</w:t>
      </w:r>
      <w:r w:rsidR="00624168" w:rsidRPr="00B9717A">
        <w:rPr>
          <w:rFonts w:eastAsia="SimSun"/>
          <w:kern w:val="3"/>
          <w:szCs w:val="24"/>
          <w:lang w:eastAsia="en-US"/>
        </w:rPr>
        <w:t xml:space="preserve"> légitimité de l’arbitrage  en droit public  </w:t>
      </w:r>
      <w:r w:rsidR="006447D8" w:rsidRPr="00B9717A">
        <w:rPr>
          <w:rFonts w:eastAsia="SimSun"/>
          <w:kern w:val="3"/>
          <w:szCs w:val="24"/>
          <w:lang w:eastAsia="en-US"/>
        </w:rPr>
        <w:t>est à son paroxysme.</w:t>
      </w:r>
      <w:r w:rsidR="00CA47DD" w:rsidRPr="00B9717A">
        <w:rPr>
          <w:rFonts w:eastAsia="SimSun"/>
          <w:kern w:val="3"/>
          <w:szCs w:val="24"/>
          <w:lang w:eastAsia="en-US"/>
        </w:rPr>
        <w:t xml:space="preserve"> </w:t>
      </w:r>
      <w:r w:rsidR="00CD1E54" w:rsidRPr="00B9717A">
        <w:rPr>
          <w:szCs w:val="24"/>
        </w:rPr>
        <w:t>N</w:t>
      </w:r>
      <w:r w:rsidR="007810A7" w:rsidRPr="00B9717A">
        <w:rPr>
          <w:szCs w:val="24"/>
        </w:rPr>
        <w:t>ous  nous demandons</w:t>
      </w:r>
      <w:r w:rsidR="00A370AB" w:rsidRPr="00B9717A">
        <w:rPr>
          <w:szCs w:val="24"/>
        </w:rPr>
        <w:t xml:space="preserve"> non  sans  raison si  l’a</w:t>
      </w:r>
      <w:r w:rsidR="009F64B4" w:rsidRPr="00B9717A">
        <w:rPr>
          <w:szCs w:val="24"/>
        </w:rPr>
        <w:t xml:space="preserve">rbitrage tel que pratiqué en matière de  règlement de  litiges  publics  ne constitue  pas un </w:t>
      </w:r>
      <w:r w:rsidR="00A370AB" w:rsidRPr="00B9717A">
        <w:rPr>
          <w:i/>
          <w:szCs w:val="24"/>
        </w:rPr>
        <w:t>no man’s land</w:t>
      </w:r>
      <w:r w:rsidR="00A370AB" w:rsidRPr="00B9717A">
        <w:rPr>
          <w:b/>
          <w:i/>
          <w:szCs w:val="24"/>
        </w:rPr>
        <w:t>,</w:t>
      </w:r>
      <w:r w:rsidR="00B9717A">
        <w:rPr>
          <w:szCs w:val="24"/>
        </w:rPr>
        <w:t xml:space="preserve"> étant donné </w:t>
      </w:r>
      <w:r w:rsidR="00A370AB" w:rsidRPr="00B9717A">
        <w:rPr>
          <w:szCs w:val="24"/>
        </w:rPr>
        <w:t>l’étendu</w:t>
      </w:r>
      <w:r w:rsidR="00126962">
        <w:rPr>
          <w:szCs w:val="24"/>
        </w:rPr>
        <w:t xml:space="preserve">e du système de règles  qui le </w:t>
      </w:r>
      <w:r w:rsidR="00A370AB" w:rsidRPr="00B9717A">
        <w:rPr>
          <w:szCs w:val="24"/>
        </w:rPr>
        <w:t>gouverne</w:t>
      </w:r>
      <w:r w:rsidR="007810A7" w:rsidRPr="00B9717A">
        <w:rPr>
          <w:szCs w:val="24"/>
        </w:rPr>
        <w:t>nt</w:t>
      </w:r>
      <w:r w:rsidR="0085156F" w:rsidRPr="00B9717A">
        <w:rPr>
          <w:b/>
          <w:i/>
          <w:szCs w:val="24"/>
        </w:rPr>
        <w:t xml:space="preserve"> </w:t>
      </w:r>
      <w:r w:rsidR="00A370AB" w:rsidRPr="00B9717A">
        <w:rPr>
          <w:szCs w:val="24"/>
        </w:rPr>
        <w:t>reste jusqu’ici  difficile à cerner.</w:t>
      </w:r>
      <w:r w:rsidR="00A370AB">
        <w:rPr>
          <w:szCs w:val="24"/>
        </w:rPr>
        <w:t xml:space="preserve"> </w:t>
      </w:r>
      <w:r w:rsidR="001044BA">
        <w:rPr>
          <w:rFonts w:eastAsia="SimSun"/>
          <w:kern w:val="3"/>
          <w:szCs w:val="24"/>
          <w:lang w:eastAsia="en-US"/>
        </w:rPr>
        <w:t>L</w:t>
      </w:r>
      <w:r w:rsidR="00693A64">
        <w:rPr>
          <w:rFonts w:eastAsia="SimSun"/>
          <w:kern w:val="3"/>
          <w:szCs w:val="24"/>
          <w:lang w:eastAsia="en-US"/>
        </w:rPr>
        <w:t xml:space="preserve">es </w:t>
      </w:r>
      <w:r w:rsidR="00CA47DD">
        <w:rPr>
          <w:rFonts w:eastAsia="SimSun"/>
          <w:kern w:val="3"/>
          <w:szCs w:val="24"/>
          <w:lang w:eastAsia="en-US"/>
        </w:rPr>
        <w:t xml:space="preserve">décisions arbitrales </w:t>
      </w:r>
      <w:r w:rsidR="00A370AB">
        <w:rPr>
          <w:rFonts w:eastAsia="SimSun"/>
          <w:kern w:val="3"/>
          <w:szCs w:val="24"/>
          <w:lang w:eastAsia="en-US"/>
        </w:rPr>
        <w:t>au l</w:t>
      </w:r>
      <w:r w:rsidR="00693A64">
        <w:rPr>
          <w:rFonts w:eastAsia="SimSun"/>
          <w:kern w:val="3"/>
          <w:szCs w:val="24"/>
          <w:lang w:eastAsia="en-US"/>
        </w:rPr>
        <w:t xml:space="preserve">ieu </w:t>
      </w:r>
      <w:r w:rsidR="005C4597">
        <w:rPr>
          <w:rFonts w:eastAsia="SimSun"/>
          <w:kern w:val="3"/>
          <w:szCs w:val="24"/>
          <w:lang w:eastAsia="en-US"/>
        </w:rPr>
        <w:t xml:space="preserve">de </w:t>
      </w:r>
      <w:r w:rsidR="00A370AB">
        <w:rPr>
          <w:rFonts w:eastAsia="SimSun"/>
          <w:kern w:val="3"/>
          <w:szCs w:val="24"/>
          <w:lang w:eastAsia="en-US"/>
        </w:rPr>
        <w:t>porter les parties à développer des re</w:t>
      </w:r>
      <w:r w:rsidR="005C4597">
        <w:rPr>
          <w:rFonts w:eastAsia="SimSun"/>
          <w:kern w:val="3"/>
          <w:szCs w:val="24"/>
          <w:lang w:eastAsia="en-US"/>
        </w:rPr>
        <w:t xml:space="preserve">lations plus harmonieuses, </w:t>
      </w:r>
      <w:r w:rsidR="00A370AB">
        <w:rPr>
          <w:rFonts w:eastAsia="SimSun"/>
          <w:kern w:val="3"/>
          <w:szCs w:val="24"/>
          <w:lang w:eastAsia="en-US"/>
        </w:rPr>
        <w:t xml:space="preserve"> provoquent</w:t>
      </w:r>
      <w:r w:rsidR="00693A64">
        <w:rPr>
          <w:rFonts w:eastAsia="SimSun"/>
          <w:kern w:val="3"/>
          <w:szCs w:val="24"/>
          <w:lang w:eastAsia="en-US"/>
        </w:rPr>
        <w:t xml:space="preserve"> dans </w:t>
      </w:r>
      <w:r w:rsidR="00A370AB">
        <w:rPr>
          <w:rFonts w:eastAsia="SimSun"/>
          <w:kern w:val="3"/>
          <w:szCs w:val="24"/>
          <w:lang w:eastAsia="en-US"/>
        </w:rPr>
        <w:t>certain</w:t>
      </w:r>
      <w:r w:rsidR="00693A64">
        <w:rPr>
          <w:rFonts w:eastAsia="SimSun"/>
          <w:kern w:val="3"/>
          <w:szCs w:val="24"/>
          <w:lang w:eastAsia="en-US"/>
        </w:rPr>
        <w:t xml:space="preserve">es </w:t>
      </w:r>
      <w:r w:rsidR="00A370AB">
        <w:rPr>
          <w:rFonts w:eastAsia="SimSun"/>
          <w:kern w:val="3"/>
          <w:szCs w:val="24"/>
          <w:lang w:eastAsia="en-US"/>
        </w:rPr>
        <w:t>circonstances</w:t>
      </w:r>
      <w:r w:rsidR="00693A64">
        <w:rPr>
          <w:rFonts w:eastAsia="SimSun"/>
          <w:kern w:val="3"/>
          <w:szCs w:val="24"/>
          <w:lang w:eastAsia="en-US"/>
        </w:rPr>
        <w:t xml:space="preserve"> des crises </w:t>
      </w:r>
      <w:r w:rsidR="00A370AB">
        <w:rPr>
          <w:rFonts w:eastAsia="SimSun"/>
          <w:kern w:val="3"/>
          <w:szCs w:val="24"/>
          <w:lang w:eastAsia="en-US"/>
        </w:rPr>
        <w:t>aigues</w:t>
      </w:r>
      <w:r w:rsidR="00D97076">
        <w:rPr>
          <w:rFonts w:eastAsia="SimSun"/>
          <w:kern w:val="3"/>
          <w:szCs w:val="24"/>
          <w:lang w:eastAsia="en-US"/>
        </w:rPr>
        <w:t xml:space="preserve"> qui </w:t>
      </w:r>
      <w:r w:rsidR="00F771A2">
        <w:rPr>
          <w:rFonts w:eastAsia="SimSun"/>
          <w:kern w:val="3"/>
          <w:szCs w:val="24"/>
          <w:lang w:eastAsia="en-US"/>
        </w:rPr>
        <w:t xml:space="preserve">ne </w:t>
      </w:r>
      <w:r w:rsidR="00D97076">
        <w:rPr>
          <w:rFonts w:eastAsia="SimSun"/>
          <w:kern w:val="3"/>
          <w:szCs w:val="24"/>
          <w:lang w:eastAsia="en-US"/>
        </w:rPr>
        <w:t>peuvent que nuire à la croissance économique et de la paix sociale.</w:t>
      </w:r>
      <w:r w:rsidR="001B1D2F">
        <w:rPr>
          <w:rFonts w:eastAsia="SimSun"/>
          <w:kern w:val="3"/>
          <w:szCs w:val="24"/>
          <w:lang w:eastAsia="en-US"/>
        </w:rPr>
        <w:t xml:space="preserve"> </w:t>
      </w:r>
      <w:r w:rsidR="006447D8">
        <w:rPr>
          <w:rFonts w:eastAsia="SimSun"/>
          <w:kern w:val="3"/>
          <w:szCs w:val="24"/>
          <w:lang w:eastAsia="en-US"/>
        </w:rPr>
        <w:t xml:space="preserve"> </w:t>
      </w:r>
      <w:r w:rsidR="000F4313">
        <w:rPr>
          <w:rFonts w:eastAsia="SimSun"/>
          <w:kern w:val="3"/>
          <w:szCs w:val="24"/>
          <w:lang w:eastAsia="en-US"/>
        </w:rPr>
        <w:t>Mais</w:t>
      </w:r>
      <w:r w:rsidR="00CB2953">
        <w:rPr>
          <w:rFonts w:eastAsia="SimSun"/>
          <w:kern w:val="3"/>
          <w:szCs w:val="24"/>
          <w:lang w:eastAsia="en-US"/>
        </w:rPr>
        <w:t>,</w:t>
      </w:r>
      <w:r w:rsidR="000F4313">
        <w:rPr>
          <w:rFonts w:eastAsia="SimSun"/>
          <w:kern w:val="3"/>
          <w:szCs w:val="24"/>
          <w:lang w:eastAsia="en-US"/>
        </w:rPr>
        <w:t xml:space="preserve"> </w:t>
      </w:r>
      <w:r w:rsidR="00624168">
        <w:rPr>
          <w:rFonts w:eastAsia="SimSun"/>
          <w:kern w:val="3"/>
          <w:szCs w:val="24"/>
          <w:lang w:eastAsia="en-US"/>
        </w:rPr>
        <w:t>est-</w:t>
      </w:r>
      <w:r w:rsidR="00924FA2">
        <w:rPr>
          <w:rFonts w:eastAsia="SimSun"/>
          <w:kern w:val="3"/>
          <w:szCs w:val="24"/>
          <w:lang w:eastAsia="en-US"/>
        </w:rPr>
        <w:t>ce à dire que l’arbitrage  ne serait</w:t>
      </w:r>
      <w:r w:rsidR="00624168">
        <w:rPr>
          <w:rFonts w:eastAsia="SimSun"/>
          <w:kern w:val="3"/>
          <w:szCs w:val="24"/>
          <w:lang w:eastAsia="en-US"/>
        </w:rPr>
        <w:t xml:space="preserve"> pas</w:t>
      </w:r>
      <w:r w:rsidR="00924FA2">
        <w:rPr>
          <w:rFonts w:eastAsia="SimSun"/>
          <w:kern w:val="3"/>
          <w:szCs w:val="24"/>
          <w:lang w:eastAsia="en-US"/>
        </w:rPr>
        <w:t xml:space="preserve"> adapté  à ce type de  conf</w:t>
      </w:r>
      <w:r w:rsidR="00CB2953">
        <w:rPr>
          <w:rFonts w:eastAsia="SimSun"/>
          <w:kern w:val="3"/>
          <w:szCs w:val="24"/>
          <w:lang w:eastAsia="en-US"/>
        </w:rPr>
        <w:t>lit ?</w:t>
      </w:r>
      <w:r w:rsidR="00924FA2">
        <w:rPr>
          <w:rFonts w:eastAsia="SimSun"/>
          <w:kern w:val="3"/>
          <w:szCs w:val="24"/>
          <w:lang w:eastAsia="en-US"/>
        </w:rPr>
        <w:t xml:space="preserve"> </w:t>
      </w:r>
      <w:r w:rsidR="00693A64">
        <w:rPr>
          <w:rFonts w:eastAsia="SimSun"/>
          <w:kern w:val="3"/>
          <w:szCs w:val="24"/>
          <w:lang w:eastAsia="en-US"/>
        </w:rPr>
        <w:t>Même</w:t>
      </w:r>
      <w:r w:rsidR="00924FA2">
        <w:rPr>
          <w:rFonts w:eastAsia="SimSun"/>
          <w:kern w:val="3"/>
          <w:szCs w:val="24"/>
          <w:lang w:eastAsia="en-US"/>
        </w:rPr>
        <w:t xml:space="preserve"> si</w:t>
      </w:r>
      <w:r w:rsidR="00693A64">
        <w:rPr>
          <w:rFonts w:eastAsia="SimSun"/>
          <w:kern w:val="3"/>
          <w:szCs w:val="24"/>
          <w:lang w:eastAsia="en-US"/>
        </w:rPr>
        <w:t>,</w:t>
      </w:r>
      <w:r w:rsidR="00924FA2">
        <w:rPr>
          <w:rFonts w:eastAsia="SimSun"/>
          <w:kern w:val="3"/>
          <w:szCs w:val="24"/>
          <w:lang w:eastAsia="en-US"/>
        </w:rPr>
        <w:t xml:space="preserve"> certains le pensen</w:t>
      </w:r>
      <w:r w:rsidR="004F45F0">
        <w:rPr>
          <w:rFonts w:eastAsia="SimSun"/>
          <w:kern w:val="3"/>
          <w:szCs w:val="24"/>
          <w:lang w:eastAsia="en-US"/>
        </w:rPr>
        <w:t xml:space="preserve">t fermement, </w:t>
      </w:r>
      <w:r w:rsidR="000E1A3C">
        <w:rPr>
          <w:rFonts w:eastAsia="SimSun"/>
          <w:kern w:val="3"/>
          <w:szCs w:val="24"/>
          <w:lang w:eastAsia="en-US"/>
        </w:rPr>
        <w:t>les critiques dont est</w:t>
      </w:r>
      <w:r w:rsidR="00F771A2">
        <w:rPr>
          <w:rFonts w:eastAsia="SimSun"/>
          <w:kern w:val="3"/>
          <w:szCs w:val="24"/>
          <w:lang w:eastAsia="en-US"/>
        </w:rPr>
        <w:t xml:space="preserve"> l’objet</w:t>
      </w:r>
      <w:r w:rsidR="00693A64">
        <w:rPr>
          <w:rFonts w:eastAsia="SimSun"/>
          <w:kern w:val="3"/>
          <w:szCs w:val="24"/>
          <w:lang w:eastAsia="en-US"/>
        </w:rPr>
        <w:t xml:space="preserve"> l’</w:t>
      </w:r>
      <w:r w:rsidR="000E1A3C">
        <w:rPr>
          <w:rFonts w:eastAsia="SimSun"/>
          <w:kern w:val="3"/>
          <w:szCs w:val="24"/>
          <w:lang w:eastAsia="en-US"/>
        </w:rPr>
        <w:t>arbitrage investisseur-État sont de nature à le rendre</w:t>
      </w:r>
      <w:r w:rsidR="00CD1B6A">
        <w:rPr>
          <w:rFonts w:eastAsia="SimSun"/>
          <w:kern w:val="3"/>
          <w:szCs w:val="24"/>
          <w:lang w:eastAsia="en-US"/>
        </w:rPr>
        <w:t xml:space="preserve"> </w:t>
      </w:r>
      <w:r w:rsidR="00CD1E54">
        <w:rPr>
          <w:rFonts w:eastAsia="SimSun"/>
          <w:kern w:val="3"/>
          <w:szCs w:val="24"/>
          <w:lang w:eastAsia="en-US"/>
        </w:rPr>
        <w:t>perfectible.</w:t>
      </w:r>
      <w:r w:rsidR="000E1A3C">
        <w:rPr>
          <w:rFonts w:eastAsia="SimSun"/>
          <w:kern w:val="3"/>
          <w:szCs w:val="24"/>
          <w:lang w:eastAsia="en-US"/>
        </w:rPr>
        <w:t xml:space="preserve"> </w:t>
      </w:r>
      <w:r w:rsidR="007862F2">
        <w:rPr>
          <w:rFonts w:eastAsia="SimSun"/>
          <w:kern w:val="3"/>
          <w:szCs w:val="24"/>
          <w:lang w:eastAsia="en-US"/>
        </w:rPr>
        <w:t>L</w:t>
      </w:r>
      <w:r w:rsidR="00CD1E54">
        <w:rPr>
          <w:rFonts w:eastAsia="SimSun"/>
          <w:kern w:val="3"/>
          <w:szCs w:val="24"/>
          <w:lang w:eastAsia="en-US"/>
        </w:rPr>
        <w:t>a prochaine partie</w:t>
      </w:r>
      <w:r w:rsidR="005C4597">
        <w:rPr>
          <w:rFonts w:eastAsia="SimSun"/>
          <w:kern w:val="3"/>
          <w:szCs w:val="24"/>
          <w:lang w:eastAsia="en-US"/>
        </w:rPr>
        <w:t>,</w:t>
      </w:r>
      <w:r w:rsidR="00CD1E54">
        <w:rPr>
          <w:rFonts w:eastAsia="SimSun"/>
          <w:kern w:val="3"/>
          <w:szCs w:val="24"/>
          <w:lang w:eastAsia="en-US"/>
        </w:rPr>
        <w:t xml:space="preserve"> </w:t>
      </w:r>
      <w:r w:rsidR="001044BA">
        <w:rPr>
          <w:rFonts w:eastAsia="SimSun"/>
          <w:kern w:val="3"/>
          <w:szCs w:val="24"/>
          <w:lang w:eastAsia="en-US"/>
        </w:rPr>
        <w:t>dans une perspective positive</w:t>
      </w:r>
      <w:r w:rsidR="007862F2">
        <w:rPr>
          <w:rFonts w:eastAsia="SimSun"/>
          <w:kern w:val="3"/>
          <w:szCs w:val="24"/>
          <w:lang w:eastAsia="en-US"/>
        </w:rPr>
        <w:t xml:space="preserve">, </w:t>
      </w:r>
      <w:r w:rsidR="00693A64">
        <w:rPr>
          <w:rFonts w:eastAsia="SimSun"/>
          <w:kern w:val="3"/>
          <w:szCs w:val="24"/>
          <w:lang w:eastAsia="en-US"/>
        </w:rPr>
        <w:t>abordera les</w:t>
      </w:r>
      <w:r w:rsidR="001044BA">
        <w:rPr>
          <w:rFonts w:eastAsia="SimSun"/>
          <w:kern w:val="3"/>
          <w:szCs w:val="24"/>
          <w:lang w:eastAsia="en-US"/>
        </w:rPr>
        <w:t xml:space="preserve"> différents mécanismes proposés </w:t>
      </w:r>
      <w:r w:rsidR="00CB2953">
        <w:rPr>
          <w:rFonts w:eastAsia="SimSun"/>
          <w:kern w:val="3"/>
          <w:szCs w:val="24"/>
          <w:lang w:eastAsia="en-US"/>
        </w:rPr>
        <w:t xml:space="preserve">en vue de </w:t>
      </w:r>
      <w:r w:rsidR="001044BA">
        <w:rPr>
          <w:rFonts w:eastAsia="SimSun"/>
          <w:kern w:val="3"/>
          <w:szCs w:val="24"/>
          <w:lang w:eastAsia="en-US"/>
        </w:rPr>
        <w:t>l’efficience du régime d’arbitrage investissement.</w:t>
      </w:r>
    </w:p>
    <w:p w:rsidR="007651D1" w:rsidRDefault="007651D1" w:rsidP="00ED292D">
      <w:pPr>
        <w:suppressAutoHyphens/>
        <w:autoSpaceDN w:val="0"/>
        <w:spacing w:after="200" w:line="276" w:lineRule="auto"/>
        <w:ind w:left="2124" w:firstLine="708"/>
        <w:jc w:val="left"/>
        <w:textAlignment w:val="baseline"/>
        <w:rPr>
          <w:rFonts w:eastAsia="SimSun"/>
          <w:b/>
          <w:kern w:val="3"/>
          <w:sz w:val="28"/>
          <w:szCs w:val="28"/>
          <w:lang w:eastAsia="en-US"/>
        </w:rPr>
      </w:pPr>
    </w:p>
    <w:p w:rsidR="007651D1" w:rsidRDefault="007651D1" w:rsidP="00ED292D">
      <w:pPr>
        <w:suppressAutoHyphens/>
        <w:autoSpaceDN w:val="0"/>
        <w:spacing w:after="200" w:line="276" w:lineRule="auto"/>
        <w:ind w:left="2124" w:firstLine="708"/>
        <w:jc w:val="left"/>
        <w:textAlignment w:val="baseline"/>
        <w:rPr>
          <w:rFonts w:eastAsia="SimSun"/>
          <w:b/>
          <w:kern w:val="3"/>
          <w:sz w:val="28"/>
          <w:szCs w:val="28"/>
          <w:lang w:eastAsia="en-US"/>
        </w:rPr>
      </w:pPr>
    </w:p>
    <w:p w:rsidR="00F86DF7" w:rsidRDefault="00CD1B6A" w:rsidP="00ED292D">
      <w:pPr>
        <w:suppressAutoHyphens/>
        <w:autoSpaceDN w:val="0"/>
        <w:spacing w:after="200" w:line="276" w:lineRule="auto"/>
        <w:ind w:left="2124" w:firstLine="708"/>
        <w:jc w:val="left"/>
        <w:textAlignment w:val="baseline"/>
        <w:rPr>
          <w:rFonts w:eastAsia="SimSun"/>
          <w:b/>
          <w:kern w:val="3"/>
          <w:sz w:val="28"/>
          <w:szCs w:val="28"/>
          <w:lang w:eastAsia="en-US"/>
        </w:rPr>
      </w:pPr>
      <w:r>
        <w:rPr>
          <w:rFonts w:eastAsia="SimSun"/>
          <w:b/>
          <w:kern w:val="3"/>
          <w:sz w:val="28"/>
          <w:szCs w:val="28"/>
          <w:lang w:eastAsia="en-US"/>
        </w:rPr>
        <w:lastRenderedPageBreak/>
        <w:t>C</w:t>
      </w:r>
      <w:r w:rsidR="00EB248C">
        <w:rPr>
          <w:rFonts w:eastAsia="SimSun"/>
          <w:b/>
          <w:kern w:val="3"/>
          <w:sz w:val="28"/>
          <w:szCs w:val="28"/>
          <w:lang w:eastAsia="en-US"/>
        </w:rPr>
        <w:t xml:space="preserve">HAPITRE III    </w:t>
      </w:r>
    </w:p>
    <w:p w:rsidR="00E823D4" w:rsidRPr="00DA2395" w:rsidRDefault="00DA2395" w:rsidP="00E823D4">
      <w:pPr>
        <w:pStyle w:val="Lgende"/>
        <w:rPr>
          <w:rFonts w:eastAsia="SimSun"/>
          <w:b/>
          <w:sz w:val="28"/>
          <w:szCs w:val="28"/>
          <w:lang w:eastAsia="en-US"/>
        </w:rPr>
      </w:pPr>
      <w:r>
        <w:rPr>
          <w:rFonts w:eastAsia="SimSun"/>
          <w:b/>
          <w:kern w:val="3"/>
          <w:sz w:val="28"/>
          <w:szCs w:val="28"/>
          <w:lang w:eastAsia="en-US"/>
        </w:rPr>
        <w:t xml:space="preserve">Les perspectives de </w:t>
      </w:r>
      <w:r w:rsidR="008D7FD0" w:rsidRPr="00DA2395">
        <w:rPr>
          <w:rFonts w:eastAsia="SimSun"/>
          <w:b/>
          <w:kern w:val="3"/>
          <w:sz w:val="28"/>
          <w:szCs w:val="28"/>
          <w:lang w:eastAsia="en-US"/>
        </w:rPr>
        <w:t>réforme du régime d’arbitrage impliquant les personnes publiques</w:t>
      </w:r>
    </w:p>
    <w:p w:rsidR="003A29FE" w:rsidRDefault="00DE1836" w:rsidP="003A29FE">
      <w:pPr>
        <w:autoSpaceDE w:val="0"/>
        <w:autoSpaceDN w:val="0"/>
        <w:adjustRightInd w:val="0"/>
        <w:spacing w:line="480" w:lineRule="auto"/>
        <w:rPr>
          <w:rFonts w:eastAsia="SimSun"/>
          <w:kern w:val="3"/>
          <w:szCs w:val="24"/>
          <w:lang w:eastAsia="en-US"/>
        </w:rPr>
      </w:pPr>
      <w:r>
        <w:rPr>
          <w:rFonts w:eastAsia="SimSun"/>
          <w:kern w:val="3"/>
          <w:szCs w:val="24"/>
          <w:lang w:eastAsia="en-US"/>
        </w:rPr>
        <w:t>L</w:t>
      </w:r>
      <w:r w:rsidR="00EE0E82">
        <w:rPr>
          <w:rFonts w:eastAsia="SimSun"/>
          <w:kern w:val="3"/>
          <w:szCs w:val="24"/>
          <w:lang w:eastAsia="en-US"/>
        </w:rPr>
        <w:t>e</w:t>
      </w:r>
      <w:r w:rsidR="00781D34" w:rsidRPr="00BF5351">
        <w:rPr>
          <w:rFonts w:eastAsia="SimSun"/>
          <w:kern w:val="3"/>
          <w:szCs w:val="24"/>
          <w:lang w:eastAsia="en-US"/>
        </w:rPr>
        <w:t xml:space="preserve"> régime</w:t>
      </w:r>
      <w:r w:rsidR="00EE0E82">
        <w:rPr>
          <w:rFonts w:eastAsia="SimSun"/>
          <w:kern w:val="3"/>
          <w:szCs w:val="24"/>
          <w:lang w:eastAsia="en-US"/>
        </w:rPr>
        <w:t xml:space="preserve"> juridique </w:t>
      </w:r>
      <w:r w:rsidR="00781D34" w:rsidRPr="00BF5351">
        <w:rPr>
          <w:rFonts w:eastAsia="SimSun"/>
          <w:kern w:val="3"/>
          <w:szCs w:val="24"/>
          <w:lang w:eastAsia="en-US"/>
        </w:rPr>
        <w:t>de l’</w:t>
      </w:r>
      <w:r w:rsidR="00F0569B" w:rsidRPr="00BF5351">
        <w:rPr>
          <w:rFonts w:eastAsia="SimSun"/>
          <w:kern w:val="3"/>
          <w:szCs w:val="24"/>
          <w:lang w:eastAsia="en-US"/>
        </w:rPr>
        <w:t>arbitrage invest</w:t>
      </w:r>
      <w:r w:rsidR="003A29FE">
        <w:rPr>
          <w:rFonts w:eastAsia="SimSun"/>
          <w:kern w:val="3"/>
          <w:szCs w:val="24"/>
          <w:lang w:eastAsia="en-US"/>
        </w:rPr>
        <w:t>isseurs-États</w:t>
      </w:r>
      <w:r w:rsidR="001F1EBC">
        <w:rPr>
          <w:rFonts w:eastAsia="SimSun"/>
          <w:kern w:val="3"/>
          <w:szCs w:val="24"/>
          <w:lang w:eastAsia="en-US"/>
        </w:rPr>
        <w:t>,</w:t>
      </w:r>
      <w:r w:rsidR="003A29FE">
        <w:rPr>
          <w:rFonts w:eastAsia="SimSun"/>
          <w:kern w:val="3"/>
          <w:szCs w:val="24"/>
          <w:lang w:eastAsia="en-US"/>
        </w:rPr>
        <w:t xml:space="preserve"> tout en</w:t>
      </w:r>
      <w:r>
        <w:rPr>
          <w:rFonts w:eastAsia="SimSun"/>
          <w:kern w:val="3"/>
          <w:szCs w:val="24"/>
          <w:lang w:eastAsia="en-US"/>
        </w:rPr>
        <w:t xml:space="preserve"> </w:t>
      </w:r>
      <w:r w:rsidR="003A29FE">
        <w:rPr>
          <w:rFonts w:eastAsia="SimSun"/>
          <w:kern w:val="3"/>
          <w:szCs w:val="24"/>
          <w:lang w:eastAsia="en-US"/>
        </w:rPr>
        <w:t>se révélant</w:t>
      </w:r>
      <w:r w:rsidR="00EE0E82">
        <w:rPr>
          <w:rFonts w:eastAsia="SimSun"/>
          <w:kern w:val="3"/>
          <w:szCs w:val="24"/>
          <w:lang w:eastAsia="en-US"/>
        </w:rPr>
        <w:t xml:space="preserve"> </w:t>
      </w:r>
      <w:r w:rsidR="00D925C2">
        <w:rPr>
          <w:rFonts w:eastAsia="SimSun"/>
          <w:kern w:val="3"/>
          <w:szCs w:val="24"/>
          <w:lang w:eastAsia="en-US"/>
        </w:rPr>
        <w:t xml:space="preserve">extrêmement </w:t>
      </w:r>
      <w:r w:rsidR="001F1EBC">
        <w:rPr>
          <w:rFonts w:eastAsia="SimSun"/>
          <w:kern w:val="3"/>
          <w:szCs w:val="24"/>
          <w:lang w:eastAsia="en-US"/>
        </w:rPr>
        <w:t xml:space="preserve"> protecteur des investissements </w:t>
      </w:r>
      <w:r w:rsidR="00D925C2">
        <w:rPr>
          <w:rFonts w:eastAsia="SimSun"/>
          <w:kern w:val="3"/>
          <w:szCs w:val="24"/>
          <w:lang w:eastAsia="en-US"/>
        </w:rPr>
        <w:t>étrangers</w:t>
      </w:r>
      <w:r w:rsidR="00D925C2">
        <w:rPr>
          <w:rStyle w:val="Appelnotedebasdep"/>
          <w:rFonts w:eastAsia="SimSun"/>
          <w:kern w:val="3"/>
          <w:szCs w:val="24"/>
          <w:lang w:eastAsia="en-US"/>
        </w:rPr>
        <w:footnoteReference w:id="295"/>
      </w:r>
      <w:r w:rsidR="00770C39">
        <w:rPr>
          <w:rFonts w:eastAsia="SimSun"/>
          <w:kern w:val="3"/>
          <w:szCs w:val="24"/>
          <w:lang w:eastAsia="en-US"/>
        </w:rPr>
        <w:t xml:space="preserve"> instaure </w:t>
      </w:r>
      <w:r w:rsidR="008D7FD0">
        <w:rPr>
          <w:rFonts w:eastAsia="SimSun"/>
          <w:kern w:val="3"/>
          <w:szCs w:val="24"/>
          <w:lang w:eastAsia="en-US"/>
        </w:rPr>
        <w:t xml:space="preserve">un </w:t>
      </w:r>
      <w:r w:rsidR="003A29FE" w:rsidRPr="00BF5351">
        <w:rPr>
          <w:rFonts w:eastAsia="SimSun"/>
          <w:kern w:val="3"/>
          <w:szCs w:val="24"/>
          <w:lang w:eastAsia="en-US"/>
        </w:rPr>
        <w:t>déséquilibre</w:t>
      </w:r>
      <w:r w:rsidR="003A29FE">
        <w:rPr>
          <w:rStyle w:val="Appelnotedebasdep"/>
          <w:rFonts w:eastAsia="SimSun"/>
          <w:kern w:val="3"/>
          <w:szCs w:val="24"/>
          <w:lang w:eastAsia="en-US"/>
        </w:rPr>
        <w:footnoteReference w:id="296"/>
      </w:r>
      <w:r w:rsidR="001F1EBC">
        <w:rPr>
          <w:rFonts w:eastAsia="SimSun"/>
          <w:kern w:val="3"/>
          <w:szCs w:val="24"/>
          <w:lang w:eastAsia="en-US"/>
        </w:rPr>
        <w:t>défa</w:t>
      </w:r>
      <w:r w:rsidR="008D7FD0">
        <w:rPr>
          <w:rFonts w:eastAsia="SimSun"/>
          <w:kern w:val="3"/>
          <w:szCs w:val="24"/>
          <w:lang w:eastAsia="en-US"/>
        </w:rPr>
        <w:t xml:space="preserve">vorable </w:t>
      </w:r>
      <w:r w:rsidR="007B1A2F">
        <w:rPr>
          <w:rFonts w:eastAsia="SimSun"/>
          <w:kern w:val="3"/>
          <w:szCs w:val="24"/>
          <w:lang w:eastAsia="en-US"/>
        </w:rPr>
        <w:t>aux personnes publiques et nuisible pour les investisseurs.</w:t>
      </w:r>
      <w:r w:rsidR="007213D2">
        <w:rPr>
          <w:rFonts w:eastAsia="SimSun"/>
          <w:kern w:val="3"/>
          <w:szCs w:val="24"/>
          <w:lang w:eastAsia="en-US"/>
        </w:rPr>
        <w:t xml:space="preserve"> </w:t>
      </w:r>
      <w:r w:rsidR="005D2532">
        <w:rPr>
          <w:rFonts w:eastAsia="SimSun"/>
          <w:kern w:val="3"/>
          <w:szCs w:val="24"/>
          <w:lang w:eastAsia="en-US"/>
        </w:rPr>
        <w:t>L</w:t>
      </w:r>
      <w:r w:rsidR="007213D2">
        <w:rPr>
          <w:rFonts w:eastAsia="SimSun"/>
          <w:kern w:val="3"/>
          <w:szCs w:val="24"/>
          <w:lang w:eastAsia="en-US"/>
        </w:rPr>
        <w:t xml:space="preserve">e défi actuel réside dans la conception d’approches les plus  susceptibles de </w:t>
      </w:r>
      <w:r w:rsidR="00BC3652">
        <w:rPr>
          <w:rFonts w:eastAsia="SimSun"/>
          <w:kern w:val="3"/>
          <w:szCs w:val="24"/>
          <w:lang w:eastAsia="en-US"/>
        </w:rPr>
        <w:t>favoriser</w:t>
      </w:r>
      <w:r w:rsidR="007213D2">
        <w:rPr>
          <w:rFonts w:eastAsia="SimSun"/>
          <w:kern w:val="3"/>
          <w:szCs w:val="24"/>
          <w:lang w:eastAsia="en-US"/>
        </w:rPr>
        <w:t xml:space="preserve"> la </w:t>
      </w:r>
      <w:r w:rsidR="00BC3652">
        <w:rPr>
          <w:rFonts w:eastAsia="SimSun"/>
          <w:kern w:val="3"/>
          <w:szCs w:val="24"/>
          <w:lang w:eastAsia="en-US"/>
        </w:rPr>
        <w:t>légitimité</w:t>
      </w:r>
      <w:r w:rsidR="007213D2">
        <w:rPr>
          <w:rFonts w:eastAsia="SimSun"/>
          <w:kern w:val="3"/>
          <w:szCs w:val="24"/>
          <w:lang w:eastAsia="en-US"/>
        </w:rPr>
        <w:t xml:space="preserve">  et la cohérence de l’arbitrage investis</w:t>
      </w:r>
      <w:r w:rsidR="00BC3652">
        <w:rPr>
          <w:rFonts w:eastAsia="SimSun"/>
          <w:kern w:val="3"/>
          <w:szCs w:val="24"/>
          <w:lang w:eastAsia="en-US"/>
        </w:rPr>
        <w:t>seur</w:t>
      </w:r>
      <w:r w:rsidR="007213D2">
        <w:rPr>
          <w:rFonts w:eastAsia="SimSun"/>
          <w:kern w:val="3"/>
          <w:szCs w:val="24"/>
          <w:lang w:eastAsia="en-US"/>
        </w:rPr>
        <w:t>-État</w:t>
      </w:r>
      <w:r w:rsidR="005D2532">
        <w:rPr>
          <w:rFonts w:eastAsia="SimSun"/>
          <w:kern w:val="3"/>
          <w:szCs w:val="24"/>
          <w:lang w:eastAsia="en-US"/>
        </w:rPr>
        <w:t>,</w:t>
      </w:r>
      <w:r w:rsidR="005D2532" w:rsidRPr="005D2532">
        <w:rPr>
          <w:rFonts w:eastAsia="SimSun"/>
          <w:kern w:val="3"/>
          <w:szCs w:val="24"/>
          <w:lang w:eastAsia="en-US"/>
        </w:rPr>
        <w:t xml:space="preserve"> </w:t>
      </w:r>
      <w:r w:rsidR="005D2532">
        <w:rPr>
          <w:rFonts w:eastAsia="SimSun"/>
          <w:kern w:val="3"/>
          <w:szCs w:val="24"/>
          <w:lang w:eastAsia="en-US"/>
        </w:rPr>
        <w:t>en tenant  compte des  droits et  des obligations  de chaque partie  au regard  des prin</w:t>
      </w:r>
      <w:r w:rsidR="00905C99">
        <w:rPr>
          <w:rFonts w:eastAsia="SimSun"/>
          <w:kern w:val="3"/>
          <w:szCs w:val="24"/>
          <w:lang w:eastAsia="en-US"/>
        </w:rPr>
        <w:t xml:space="preserve">cipes de  justice universelle. À </w:t>
      </w:r>
      <w:r w:rsidR="005D2532">
        <w:rPr>
          <w:rFonts w:eastAsia="SimSun"/>
          <w:kern w:val="3"/>
          <w:szCs w:val="24"/>
          <w:lang w:eastAsia="en-US"/>
        </w:rPr>
        <w:t>cet</w:t>
      </w:r>
      <w:r w:rsidR="00E81228">
        <w:rPr>
          <w:rFonts w:eastAsia="SimSun"/>
          <w:kern w:val="3"/>
          <w:szCs w:val="24"/>
          <w:lang w:eastAsia="en-US"/>
        </w:rPr>
        <w:t>te fin</w:t>
      </w:r>
      <w:r w:rsidR="008D7FD0">
        <w:rPr>
          <w:rFonts w:eastAsia="SimSun"/>
          <w:kern w:val="3"/>
          <w:szCs w:val="24"/>
          <w:lang w:eastAsia="en-US"/>
        </w:rPr>
        <w:t xml:space="preserve">, </w:t>
      </w:r>
      <w:r w:rsidR="005D2532">
        <w:rPr>
          <w:rFonts w:eastAsia="SimSun"/>
          <w:kern w:val="3"/>
          <w:szCs w:val="24"/>
          <w:lang w:eastAsia="en-US"/>
        </w:rPr>
        <w:t xml:space="preserve"> nous  considérons dans  ce chapitre des para</w:t>
      </w:r>
      <w:r w:rsidR="001569F1">
        <w:rPr>
          <w:rFonts w:eastAsia="SimSun"/>
          <w:kern w:val="3"/>
          <w:szCs w:val="24"/>
          <w:lang w:eastAsia="en-US"/>
        </w:rPr>
        <w:t xml:space="preserve">mètres issus de quatre grandes </w:t>
      </w:r>
      <w:r w:rsidR="005D2532">
        <w:rPr>
          <w:rFonts w:eastAsia="SimSun"/>
          <w:kern w:val="3"/>
          <w:szCs w:val="24"/>
          <w:lang w:eastAsia="en-US"/>
        </w:rPr>
        <w:t>approche</w:t>
      </w:r>
      <w:r w:rsidR="00E81228">
        <w:rPr>
          <w:rFonts w:eastAsia="SimSun"/>
          <w:kern w:val="3"/>
          <w:szCs w:val="24"/>
          <w:lang w:eastAsia="en-US"/>
        </w:rPr>
        <w:t>s</w:t>
      </w:r>
      <w:r w:rsidR="00081C1E">
        <w:rPr>
          <w:rStyle w:val="Appelnotedebasdep"/>
          <w:rFonts w:eastAsia="SimSun"/>
          <w:kern w:val="3"/>
          <w:szCs w:val="24"/>
          <w:lang w:eastAsia="en-US"/>
        </w:rPr>
        <w:footnoteReference w:id="297"/>
      </w:r>
      <w:r w:rsidR="001569F1">
        <w:rPr>
          <w:rFonts w:eastAsia="SimSun"/>
          <w:kern w:val="3"/>
          <w:szCs w:val="24"/>
          <w:lang w:eastAsia="en-US"/>
        </w:rPr>
        <w:t> </w:t>
      </w:r>
      <w:r w:rsidR="008D7FD0">
        <w:rPr>
          <w:rFonts w:eastAsia="SimSun"/>
          <w:kern w:val="3"/>
          <w:szCs w:val="24"/>
          <w:lang w:eastAsia="en-US"/>
        </w:rPr>
        <w:t>: l</w:t>
      </w:r>
      <w:r w:rsidR="008A5F08">
        <w:rPr>
          <w:rFonts w:eastAsia="SimSun"/>
          <w:kern w:val="3"/>
          <w:szCs w:val="24"/>
          <w:lang w:eastAsia="en-US"/>
        </w:rPr>
        <w:t>’approche législative portant sur la clarifi</w:t>
      </w:r>
      <w:r w:rsidR="001569F1">
        <w:rPr>
          <w:rFonts w:eastAsia="SimSun"/>
          <w:kern w:val="3"/>
          <w:szCs w:val="24"/>
          <w:lang w:eastAsia="en-US"/>
        </w:rPr>
        <w:t>cation</w:t>
      </w:r>
      <w:r w:rsidR="003C710F">
        <w:rPr>
          <w:rFonts w:eastAsia="SimSun"/>
          <w:kern w:val="3"/>
          <w:szCs w:val="24"/>
          <w:lang w:eastAsia="en-US"/>
        </w:rPr>
        <w:t xml:space="preserve"> des  droits substantiels et la</w:t>
      </w:r>
      <w:r w:rsidR="001569F1">
        <w:rPr>
          <w:rFonts w:eastAsia="SimSun"/>
          <w:kern w:val="3"/>
          <w:szCs w:val="24"/>
          <w:lang w:eastAsia="en-US"/>
        </w:rPr>
        <w:t xml:space="preserve"> révision  des règles de droit, l’</w:t>
      </w:r>
      <w:r w:rsidR="008A5F08">
        <w:rPr>
          <w:rFonts w:eastAsia="SimSun"/>
          <w:kern w:val="3"/>
          <w:szCs w:val="24"/>
          <w:lang w:eastAsia="en-US"/>
        </w:rPr>
        <w:t xml:space="preserve">approche </w:t>
      </w:r>
      <w:r w:rsidR="001569F1">
        <w:rPr>
          <w:rFonts w:eastAsia="SimSun"/>
          <w:kern w:val="3"/>
          <w:szCs w:val="24"/>
          <w:lang w:eastAsia="en-US"/>
        </w:rPr>
        <w:t xml:space="preserve"> dissuasive consistant</w:t>
      </w:r>
      <w:r w:rsidR="008A5F08">
        <w:rPr>
          <w:rFonts w:eastAsia="SimSun"/>
          <w:kern w:val="3"/>
          <w:szCs w:val="24"/>
          <w:lang w:eastAsia="en-US"/>
        </w:rPr>
        <w:t xml:space="preserve"> à exiger des conditions préalables  pour réduire</w:t>
      </w:r>
      <w:r w:rsidR="00E81228">
        <w:rPr>
          <w:rFonts w:eastAsia="SimSun"/>
          <w:kern w:val="3"/>
          <w:szCs w:val="24"/>
          <w:lang w:eastAsia="en-US"/>
        </w:rPr>
        <w:t xml:space="preserve"> </w:t>
      </w:r>
      <w:r w:rsidR="008A5F08">
        <w:rPr>
          <w:rFonts w:eastAsia="SimSun"/>
          <w:kern w:val="3"/>
          <w:szCs w:val="24"/>
          <w:lang w:eastAsia="en-US"/>
        </w:rPr>
        <w:t xml:space="preserve"> l’</w:t>
      </w:r>
      <w:r w:rsidR="00E81228">
        <w:rPr>
          <w:rFonts w:eastAsia="SimSun"/>
          <w:kern w:val="3"/>
          <w:szCs w:val="24"/>
          <w:lang w:eastAsia="en-US"/>
        </w:rPr>
        <w:t>accès</w:t>
      </w:r>
      <w:r w:rsidR="008A5F08">
        <w:rPr>
          <w:rFonts w:eastAsia="SimSun"/>
          <w:kern w:val="3"/>
          <w:szCs w:val="24"/>
          <w:lang w:eastAsia="en-US"/>
        </w:rPr>
        <w:t xml:space="preserve"> à l’arbitrage</w:t>
      </w:r>
      <w:r w:rsidR="001569F1">
        <w:rPr>
          <w:rFonts w:eastAsia="SimSun"/>
          <w:kern w:val="3"/>
          <w:szCs w:val="24"/>
          <w:lang w:eastAsia="en-US"/>
        </w:rPr>
        <w:t>, l’approche alternative  recherchant le forum le pl</w:t>
      </w:r>
      <w:r w:rsidR="00C54918">
        <w:rPr>
          <w:rFonts w:eastAsia="SimSun"/>
          <w:kern w:val="3"/>
          <w:szCs w:val="24"/>
          <w:lang w:eastAsia="en-US"/>
        </w:rPr>
        <w:t>us approprié au différend et l’</w:t>
      </w:r>
      <w:r w:rsidR="001569F1">
        <w:rPr>
          <w:rFonts w:eastAsia="SimSun"/>
          <w:kern w:val="3"/>
          <w:szCs w:val="24"/>
          <w:lang w:eastAsia="en-US"/>
        </w:rPr>
        <w:t xml:space="preserve">approche structurelle exigeant une </w:t>
      </w:r>
      <w:r w:rsidR="00081C1E">
        <w:rPr>
          <w:rFonts w:eastAsia="SimSun"/>
          <w:kern w:val="3"/>
          <w:szCs w:val="24"/>
          <w:lang w:eastAsia="en-US"/>
        </w:rPr>
        <w:t>réingénierie</w:t>
      </w:r>
      <w:r w:rsidR="001569F1">
        <w:rPr>
          <w:rFonts w:eastAsia="SimSun"/>
          <w:kern w:val="3"/>
          <w:szCs w:val="24"/>
          <w:lang w:eastAsia="en-US"/>
        </w:rPr>
        <w:t xml:space="preserve"> de l’arbitrage investisseurs-États</w:t>
      </w:r>
      <w:r w:rsidR="00081C1E">
        <w:rPr>
          <w:rFonts w:eastAsia="SimSun"/>
          <w:kern w:val="3"/>
          <w:szCs w:val="24"/>
          <w:lang w:eastAsia="en-US"/>
        </w:rPr>
        <w:t>.</w:t>
      </w:r>
    </w:p>
    <w:p w:rsidR="001E26CE" w:rsidRPr="00584D07" w:rsidRDefault="00081C1E" w:rsidP="008F1FB0">
      <w:pPr>
        <w:spacing w:line="480" w:lineRule="auto"/>
        <w:rPr>
          <w:rFonts w:ascii="Calibri" w:eastAsia="SimSun" w:hAnsi="Calibri" w:cs="Calibri"/>
          <w:kern w:val="3"/>
          <w:szCs w:val="24"/>
          <w:lang w:eastAsia="en-US"/>
        </w:rPr>
      </w:pPr>
      <w:r>
        <w:rPr>
          <w:rFonts w:eastAsia="SimSun"/>
          <w:kern w:val="3"/>
          <w:szCs w:val="24"/>
          <w:lang w:eastAsia="en-US"/>
        </w:rPr>
        <w:t>Ces</w:t>
      </w:r>
      <w:r w:rsidR="008D7FD0">
        <w:rPr>
          <w:rFonts w:eastAsia="SimSun"/>
          <w:kern w:val="3"/>
          <w:szCs w:val="24"/>
          <w:lang w:eastAsia="en-US"/>
        </w:rPr>
        <w:t xml:space="preserve"> démarches conco</w:t>
      </w:r>
      <w:r w:rsidR="009501E7">
        <w:rPr>
          <w:rFonts w:eastAsia="SimSun"/>
          <w:kern w:val="3"/>
          <w:szCs w:val="24"/>
          <w:lang w:eastAsia="en-US"/>
        </w:rPr>
        <w:t>rdent pour une bonne part avec l</w:t>
      </w:r>
      <w:r w:rsidR="008D7FD0">
        <w:rPr>
          <w:rFonts w:eastAsia="SimSun"/>
          <w:kern w:val="3"/>
          <w:szCs w:val="24"/>
          <w:lang w:eastAsia="en-US"/>
        </w:rPr>
        <w:t>es</w:t>
      </w:r>
      <w:r w:rsidR="009501E7">
        <w:rPr>
          <w:rFonts w:eastAsia="SimSun"/>
          <w:kern w:val="3"/>
          <w:szCs w:val="24"/>
          <w:lang w:eastAsia="en-US"/>
        </w:rPr>
        <w:t xml:space="preserve"> cinq</w:t>
      </w:r>
      <w:r w:rsidR="008D7FD0">
        <w:rPr>
          <w:rFonts w:eastAsia="SimSun"/>
          <w:kern w:val="3"/>
          <w:szCs w:val="24"/>
          <w:lang w:eastAsia="en-US"/>
        </w:rPr>
        <w:t xml:space="preserve"> pistes </w:t>
      </w:r>
      <w:r w:rsidR="00770C39">
        <w:rPr>
          <w:rFonts w:eastAsia="SimSun"/>
          <w:kern w:val="3"/>
          <w:szCs w:val="24"/>
          <w:lang w:eastAsia="en-US"/>
        </w:rPr>
        <w:t xml:space="preserve"> </w:t>
      </w:r>
      <w:r w:rsidR="009501E7">
        <w:rPr>
          <w:rFonts w:eastAsia="SimSun"/>
          <w:kern w:val="3"/>
          <w:szCs w:val="24"/>
          <w:lang w:eastAsia="en-US"/>
        </w:rPr>
        <w:t xml:space="preserve">de </w:t>
      </w:r>
      <w:r w:rsidR="008D7FD0">
        <w:rPr>
          <w:rFonts w:eastAsia="SimSun"/>
          <w:kern w:val="3"/>
          <w:szCs w:val="24"/>
          <w:lang w:eastAsia="en-US"/>
        </w:rPr>
        <w:t xml:space="preserve">réformes </w:t>
      </w:r>
      <w:r w:rsidR="009501E7">
        <w:rPr>
          <w:rFonts w:eastAsia="SimSun"/>
          <w:kern w:val="3"/>
          <w:szCs w:val="24"/>
          <w:lang w:eastAsia="en-US"/>
        </w:rPr>
        <w:t>dégagées par une</w:t>
      </w:r>
      <w:r w:rsidR="008D7FD0">
        <w:rPr>
          <w:rFonts w:eastAsia="SimSun"/>
          <w:kern w:val="3"/>
          <w:szCs w:val="24"/>
          <w:lang w:eastAsia="en-US"/>
        </w:rPr>
        <w:t xml:space="preserve"> étude </w:t>
      </w:r>
      <w:r w:rsidR="009501E7">
        <w:rPr>
          <w:rFonts w:eastAsia="SimSun"/>
          <w:kern w:val="3"/>
          <w:szCs w:val="24"/>
          <w:lang w:eastAsia="en-US"/>
        </w:rPr>
        <w:t>de la CNUCED à l’intention des</w:t>
      </w:r>
      <w:r w:rsidR="00AE4C30">
        <w:rPr>
          <w:rFonts w:eastAsia="SimSun"/>
          <w:kern w:val="3"/>
          <w:szCs w:val="24"/>
          <w:lang w:eastAsia="en-US"/>
        </w:rPr>
        <w:t xml:space="preserve"> partie</w:t>
      </w:r>
      <w:r w:rsidR="008F1FB0">
        <w:rPr>
          <w:rFonts w:eastAsia="SimSun"/>
          <w:kern w:val="3"/>
          <w:szCs w:val="24"/>
          <w:lang w:eastAsia="en-US"/>
        </w:rPr>
        <w:t>s</w:t>
      </w:r>
      <w:r w:rsidR="009501E7">
        <w:rPr>
          <w:rFonts w:eastAsia="SimSun"/>
          <w:kern w:val="3"/>
          <w:szCs w:val="24"/>
          <w:lang w:eastAsia="en-US"/>
        </w:rPr>
        <w:t xml:space="preserve"> </w:t>
      </w:r>
      <w:r w:rsidR="008F1FB0">
        <w:rPr>
          <w:rFonts w:eastAsia="SimSun"/>
          <w:kern w:val="3"/>
          <w:szCs w:val="24"/>
          <w:lang w:eastAsia="en-US"/>
        </w:rPr>
        <w:t>intéressées</w:t>
      </w:r>
      <w:r w:rsidR="00AE4C30">
        <w:rPr>
          <w:rFonts w:eastAsia="SimSun"/>
          <w:kern w:val="3"/>
          <w:szCs w:val="24"/>
          <w:lang w:eastAsia="en-US"/>
        </w:rPr>
        <w:t>: </w:t>
      </w:r>
      <w:r w:rsidR="00AE4C30" w:rsidRPr="008F1FB0">
        <w:rPr>
          <w:rFonts w:eastAsia="SimSun"/>
          <w:kern w:val="3"/>
          <w:szCs w:val="24"/>
          <w:lang w:eastAsia="en-US"/>
        </w:rPr>
        <w:t>«</w:t>
      </w:r>
      <w:r w:rsidR="009501E7">
        <w:rPr>
          <w:szCs w:val="24"/>
          <w:lang w:eastAsia="fr-CA"/>
        </w:rPr>
        <w:t xml:space="preserve"> p</w:t>
      </w:r>
      <w:r w:rsidR="008F1FB0" w:rsidRPr="008F1FB0">
        <w:rPr>
          <w:szCs w:val="24"/>
          <w:lang w:eastAsia="fr-CA"/>
        </w:rPr>
        <w:t>romouvoir d’autres modalités de règlement des différends, mo</w:t>
      </w:r>
      <w:r w:rsidR="00D97076">
        <w:rPr>
          <w:szCs w:val="24"/>
          <w:lang w:eastAsia="fr-CA"/>
        </w:rPr>
        <w:t xml:space="preserve">difier le système actuel par le </w:t>
      </w:r>
      <w:r w:rsidR="00D97076" w:rsidRPr="00F771A2">
        <w:rPr>
          <w:szCs w:val="24"/>
          <w:lang w:eastAsia="fr-CA"/>
        </w:rPr>
        <w:t>biais d’</w:t>
      </w:r>
      <w:r w:rsidR="008F1FB0" w:rsidRPr="00F771A2">
        <w:rPr>
          <w:szCs w:val="24"/>
          <w:lang w:eastAsia="fr-CA"/>
        </w:rPr>
        <w:t>AII</w:t>
      </w:r>
      <w:r w:rsidR="008F1FB0" w:rsidRPr="008F1FB0">
        <w:rPr>
          <w:szCs w:val="24"/>
          <w:lang w:eastAsia="fr-CA"/>
        </w:rPr>
        <w:t xml:space="preserve"> individuels, limiter l’accès des investisseurs au mécanisme, instituer un mécanisme d’appel, et créer un tribunal permanent de l’investissement international</w:t>
      </w:r>
      <w:r w:rsidR="00AE4C30" w:rsidRPr="008F1FB0">
        <w:rPr>
          <w:rFonts w:eastAsia="SimSun"/>
          <w:kern w:val="3"/>
          <w:szCs w:val="24"/>
          <w:lang w:eastAsia="en-US"/>
        </w:rPr>
        <w:t> </w:t>
      </w:r>
      <w:r w:rsidR="008F1FB0" w:rsidRPr="008F1FB0">
        <w:rPr>
          <w:rFonts w:eastAsia="SimSun"/>
          <w:kern w:val="3"/>
          <w:szCs w:val="24"/>
          <w:lang w:eastAsia="en-US"/>
        </w:rPr>
        <w:t> »</w:t>
      </w:r>
      <w:r w:rsidR="008F1FB0">
        <w:rPr>
          <w:rStyle w:val="Appelnotedebasdep"/>
          <w:rFonts w:eastAsia="SimSun"/>
          <w:kern w:val="3"/>
          <w:szCs w:val="24"/>
          <w:lang w:eastAsia="en-US"/>
        </w:rPr>
        <w:footnoteReference w:id="298"/>
      </w:r>
      <w:r w:rsidR="00DC2AEE">
        <w:rPr>
          <w:rFonts w:eastAsia="SimSun"/>
          <w:kern w:val="3"/>
          <w:szCs w:val="24"/>
          <w:lang w:eastAsia="en-US"/>
        </w:rPr>
        <w:t xml:space="preserve">. </w:t>
      </w:r>
      <w:r w:rsidR="00801B60">
        <w:rPr>
          <w:szCs w:val="24"/>
          <w:lang w:eastAsia="fr-CA"/>
        </w:rPr>
        <w:t>Sur la base de ces  c</w:t>
      </w:r>
      <w:r w:rsidR="00770C39">
        <w:rPr>
          <w:szCs w:val="24"/>
          <w:lang w:eastAsia="fr-CA"/>
        </w:rPr>
        <w:t xml:space="preserve">onsidérations, nous </w:t>
      </w:r>
      <w:r>
        <w:rPr>
          <w:szCs w:val="24"/>
          <w:lang w:eastAsia="fr-CA"/>
        </w:rPr>
        <w:t>mettrons</w:t>
      </w:r>
      <w:r w:rsidR="004139C3">
        <w:rPr>
          <w:szCs w:val="24"/>
          <w:lang w:eastAsia="fr-CA"/>
        </w:rPr>
        <w:t xml:space="preserve"> en relief</w:t>
      </w:r>
      <w:r w:rsidR="00584D07">
        <w:rPr>
          <w:rFonts w:eastAsia="SimSun"/>
          <w:kern w:val="3"/>
          <w:szCs w:val="24"/>
          <w:lang w:eastAsia="en-US"/>
        </w:rPr>
        <w:t xml:space="preserve"> </w:t>
      </w:r>
      <w:r w:rsidR="00F0276E">
        <w:rPr>
          <w:rFonts w:eastAsia="SimSun"/>
          <w:kern w:val="3"/>
          <w:szCs w:val="24"/>
          <w:lang w:eastAsia="en-US"/>
        </w:rPr>
        <w:t>quelques dispos</w:t>
      </w:r>
      <w:r w:rsidR="009501E7">
        <w:rPr>
          <w:rFonts w:eastAsia="SimSun"/>
          <w:kern w:val="3"/>
          <w:szCs w:val="24"/>
          <w:lang w:eastAsia="en-US"/>
        </w:rPr>
        <w:t>itifs portant</w:t>
      </w:r>
      <w:r w:rsidR="00A362C2">
        <w:rPr>
          <w:rFonts w:eastAsia="SimSun"/>
          <w:kern w:val="3"/>
          <w:szCs w:val="24"/>
          <w:lang w:eastAsia="en-US"/>
        </w:rPr>
        <w:t xml:space="preserve"> sur</w:t>
      </w:r>
      <w:r w:rsidR="009501E7">
        <w:rPr>
          <w:rFonts w:eastAsia="SimSun"/>
          <w:kern w:val="3"/>
          <w:szCs w:val="24"/>
          <w:lang w:eastAsia="en-US"/>
        </w:rPr>
        <w:t xml:space="preserve"> </w:t>
      </w:r>
      <w:r w:rsidR="00A362C2">
        <w:rPr>
          <w:rFonts w:eastAsia="SimSun"/>
          <w:kern w:val="3"/>
          <w:szCs w:val="24"/>
          <w:lang w:eastAsia="en-US"/>
        </w:rPr>
        <w:t xml:space="preserve">le renforcement du droit </w:t>
      </w:r>
      <w:r w:rsidR="005A62E0">
        <w:rPr>
          <w:rFonts w:eastAsia="SimSun"/>
          <w:kern w:val="3"/>
          <w:szCs w:val="24"/>
          <w:lang w:eastAsia="en-US"/>
        </w:rPr>
        <w:t xml:space="preserve"> à </w:t>
      </w:r>
      <w:r w:rsidR="00A362C2">
        <w:rPr>
          <w:rFonts w:eastAsia="SimSun"/>
          <w:kern w:val="3"/>
          <w:szCs w:val="24"/>
          <w:lang w:eastAsia="en-US"/>
        </w:rPr>
        <w:t xml:space="preserve">une </w:t>
      </w:r>
      <w:r w:rsidR="00717617">
        <w:rPr>
          <w:rFonts w:eastAsia="SimSun"/>
          <w:kern w:val="3"/>
          <w:szCs w:val="24"/>
          <w:lang w:eastAsia="en-US"/>
        </w:rPr>
        <w:t>défense</w:t>
      </w:r>
      <w:r w:rsidR="00A362C2">
        <w:rPr>
          <w:rFonts w:eastAsia="SimSun"/>
          <w:kern w:val="3"/>
          <w:szCs w:val="24"/>
          <w:lang w:eastAsia="en-US"/>
        </w:rPr>
        <w:t xml:space="preserve"> juste  et équitable</w:t>
      </w:r>
      <w:r w:rsidR="00F0569B" w:rsidRPr="00584D07">
        <w:rPr>
          <w:rFonts w:eastAsia="SimSun"/>
          <w:kern w:val="3"/>
          <w:szCs w:val="24"/>
          <w:lang w:eastAsia="en-US"/>
        </w:rPr>
        <w:t xml:space="preserve"> (3.1</w:t>
      </w:r>
      <w:r w:rsidR="00A362C2">
        <w:rPr>
          <w:rFonts w:eastAsia="SimSun"/>
          <w:kern w:val="3"/>
          <w:szCs w:val="24"/>
          <w:lang w:eastAsia="en-US"/>
        </w:rPr>
        <w:t xml:space="preserve">), </w:t>
      </w:r>
      <w:r w:rsidR="004F45F0">
        <w:rPr>
          <w:rFonts w:eastAsia="SimSun"/>
          <w:kern w:val="3"/>
          <w:szCs w:val="24"/>
          <w:lang w:eastAsia="en-US"/>
        </w:rPr>
        <w:t xml:space="preserve">l’harmonisation du droit des investisseurs  avec </w:t>
      </w:r>
      <w:r w:rsidR="004F45F0">
        <w:rPr>
          <w:rFonts w:eastAsia="SimSun"/>
          <w:kern w:val="3"/>
          <w:szCs w:val="24"/>
          <w:lang w:eastAsia="en-US"/>
        </w:rPr>
        <w:lastRenderedPageBreak/>
        <w:t>les</w:t>
      </w:r>
      <w:r w:rsidR="00BE1776">
        <w:rPr>
          <w:rFonts w:eastAsia="SimSun"/>
          <w:kern w:val="3"/>
          <w:szCs w:val="24"/>
          <w:lang w:eastAsia="en-US"/>
        </w:rPr>
        <w:t xml:space="preserve"> </w:t>
      </w:r>
      <w:r w:rsidR="00DC2AEE">
        <w:rPr>
          <w:rFonts w:eastAsia="SimSun"/>
          <w:kern w:val="3"/>
          <w:szCs w:val="24"/>
          <w:lang w:eastAsia="en-US"/>
        </w:rPr>
        <w:t xml:space="preserve">valeurs non marchandes </w:t>
      </w:r>
      <w:r w:rsidR="00BE1776">
        <w:rPr>
          <w:rFonts w:eastAsia="SimSun"/>
          <w:kern w:val="3"/>
          <w:szCs w:val="24"/>
          <w:lang w:eastAsia="en-US"/>
        </w:rPr>
        <w:t xml:space="preserve">(3.2) et </w:t>
      </w:r>
      <w:r w:rsidR="00717617">
        <w:rPr>
          <w:rFonts w:eastAsia="SimSun"/>
          <w:kern w:val="3"/>
          <w:szCs w:val="24"/>
          <w:lang w:eastAsia="en-US"/>
        </w:rPr>
        <w:t>l’adoption</w:t>
      </w:r>
      <w:r w:rsidR="007F4761">
        <w:rPr>
          <w:rFonts w:eastAsia="SimSun"/>
          <w:kern w:val="3"/>
          <w:szCs w:val="24"/>
          <w:lang w:eastAsia="en-US"/>
        </w:rPr>
        <w:t xml:space="preserve"> </w:t>
      </w:r>
      <w:r w:rsidR="00770C39">
        <w:rPr>
          <w:rFonts w:eastAsia="SimSun"/>
          <w:kern w:val="3"/>
          <w:szCs w:val="24"/>
          <w:lang w:eastAsia="en-US"/>
        </w:rPr>
        <w:t>d</w:t>
      </w:r>
      <w:r w:rsidR="000F315B">
        <w:rPr>
          <w:rFonts w:eastAsia="SimSun"/>
          <w:kern w:val="3"/>
          <w:szCs w:val="24"/>
          <w:lang w:eastAsia="en-US"/>
        </w:rPr>
        <w:t>es alt</w:t>
      </w:r>
      <w:r w:rsidR="00045911">
        <w:rPr>
          <w:rFonts w:eastAsia="SimSun"/>
          <w:kern w:val="3"/>
          <w:szCs w:val="24"/>
          <w:lang w:eastAsia="en-US"/>
        </w:rPr>
        <w:t xml:space="preserve">ernatives </w:t>
      </w:r>
      <w:r w:rsidR="000F315B">
        <w:rPr>
          <w:rFonts w:eastAsia="SimSun"/>
          <w:kern w:val="3"/>
          <w:szCs w:val="24"/>
          <w:lang w:eastAsia="en-US"/>
        </w:rPr>
        <w:t>au système d’arbitrage actuel  (3.3</w:t>
      </w:r>
      <w:r w:rsidR="0018129C" w:rsidRPr="00584D07">
        <w:rPr>
          <w:rFonts w:eastAsia="SimSun"/>
          <w:kern w:val="3"/>
          <w:szCs w:val="24"/>
          <w:lang w:eastAsia="en-US"/>
        </w:rPr>
        <w:t>)</w:t>
      </w:r>
      <w:r w:rsidR="007E3596">
        <w:rPr>
          <w:rFonts w:eastAsia="SimSun"/>
          <w:kern w:val="3"/>
          <w:szCs w:val="24"/>
          <w:lang w:eastAsia="en-US"/>
        </w:rPr>
        <w:t>.</w:t>
      </w:r>
      <w:r w:rsidR="008877A7" w:rsidRPr="008877A7">
        <w:rPr>
          <w:rFonts w:eastAsia="SimSun"/>
          <w:kern w:val="3"/>
          <w:szCs w:val="24"/>
          <w:lang w:eastAsia="en-US"/>
        </w:rPr>
        <w:t xml:space="preserve"> </w:t>
      </w:r>
      <w:r w:rsidR="008877A7">
        <w:rPr>
          <w:rFonts w:eastAsia="SimSun"/>
          <w:kern w:val="3"/>
          <w:szCs w:val="24"/>
          <w:lang w:eastAsia="en-US"/>
        </w:rPr>
        <w:t xml:space="preserve"> </w:t>
      </w:r>
    </w:p>
    <w:p w:rsidR="009D68CA" w:rsidRPr="00657340" w:rsidRDefault="00EB248C" w:rsidP="00657340">
      <w:pPr>
        <w:suppressAutoHyphens/>
        <w:autoSpaceDN w:val="0"/>
        <w:spacing w:after="200" w:line="276" w:lineRule="auto"/>
        <w:textAlignment w:val="baseline"/>
        <w:rPr>
          <w:rFonts w:ascii="Calibri" w:eastAsia="SimSun" w:hAnsi="Calibri" w:cs="Calibri"/>
          <w:kern w:val="3"/>
          <w:sz w:val="22"/>
          <w:szCs w:val="22"/>
          <w:lang w:eastAsia="en-US"/>
        </w:rPr>
      </w:pPr>
      <w:r w:rsidRPr="00B0063C">
        <w:rPr>
          <w:rFonts w:eastAsia="SimSun"/>
          <w:kern w:val="3"/>
          <w:szCs w:val="24"/>
          <w:lang w:eastAsia="en-US"/>
        </w:rPr>
        <w:t>3.1</w:t>
      </w:r>
      <w:r w:rsidRPr="00B0063C">
        <w:rPr>
          <w:rFonts w:eastAsia="SimSun"/>
          <w:b/>
          <w:kern w:val="3"/>
          <w:szCs w:val="24"/>
          <w:lang w:eastAsia="en-US"/>
        </w:rPr>
        <w:t xml:space="preserve">  </w:t>
      </w:r>
      <w:r w:rsidR="007E3596" w:rsidRPr="00B0063C">
        <w:rPr>
          <w:rFonts w:eastAsia="SimSun"/>
          <w:b/>
          <w:kern w:val="3"/>
          <w:szCs w:val="24"/>
          <w:lang w:eastAsia="en-US"/>
        </w:rPr>
        <w:t xml:space="preserve">Le renforcement  du droit à une </w:t>
      </w:r>
      <w:r w:rsidR="00717617" w:rsidRPr="00B0063C">
        <w:rPr>
          <w:rFonts w:eastAsia="SimSun"/>
          <w:b/>
          <w:kern w:val="3"/>
          <w:szCs w:val="24"/>
          <w:lang w:eastAsia="en-US"/>
        </w:rPr>
        <w:t xml:space="preserve"> défense</w:t>
      </w:r>
      <w:r w:rsidRPr="00B0063C">
        <w:rPr>
          <w:rFonts w:eastAsia="SimSun"/>
          <w:b/>
          <w:kern w:val="3"/>
          <w:szCs w:val="24"/>
          <w:lang w:eastAsia="en-US"/>
        </w:rPr>
        <w:t xml:space="preserve"> </w:t>
      </w:r>
      <w:r w:rsidR="007E3596" w:rsidRPr="00B0063C">
        <w:rPr>
          <w:rFonts w:eastAsia="SimSun"/>
          <w:b/>
          <w:kern w:val="3"/>
          <w:szCs w:val="24"/>
          <w:lang w:eastAsia="en-US"/>
        </w:rPr>
        <w:t>juste  et équitable</w:t>
      </w:r>
    </w:p>
    <w:p w:rsidR="005A62E0" w:rsidRDefault="00D211E0" w:rsidP="00657340">
      <w:pPr>
        <w:pStyle w:val="Lgende"/>
        <w:spacing w:line="480" w:lineRule="auto"/>
        <w:rPr>
          <w:rFonts w:eastAsia="SimSun"/>
          <w:kern w:val="3"/>
          <w:szCs w:val="24"/>
          <w:lang w:eastAsia="en-US"/>
        </w:rPr>
      </w:pPr>
      <w:r>
        <w:rPr>
          <w:rFonts w:eastAsia="SimSun"/>
          <w:lang w:eastAsia="en-US"/>
        </w:rPr>
        <w:t>Une procédure de règlement</w:t>
      </w:r>
      <w:r w:rsidR="00CF4CC8">
        <w:rPr>
          <w:rFonts w:eastAsia="SimSun"/>
          <w:lang w:eastAsia="en-US"/>
        </w:rPr>
        <w:t xml:space="preserve"> de litige conduit</w:t>
      </w:r>
      <w:r>
        <w:rPr>
          <w:rFonts w:eastAsia="SimSun"/>
          <w:lang w:eastAsia="en-US"/>
        </w:rPr>
        <w:t xml:space="preserve"> généralement </w:t>
      </w:r>
      <w:r w:rsidR="00CF4CC8">
        <w:rPr>
          <w:rFonts w:eastAsia="SimSun"/>
          <w:lang w:eastAsia="en-US"/>
        </w:rPr>
        <w:t xml:space="preserve"> </w:t>
      </w:r>
      <w:r>
        <w:rPr>
          <w:rFonts w:eastAsia="SimSun"/>
          <w:lang w:eastAsia="en-US"/>
        </w:rPr>
        <w:t xml:space="preserve">un tiers </w:t>
      </w:r>
      <w:r w:rsidR="00CF4CC8">
        <w:rPr>
          <w:rFonts w:eastAsia="SimSun"/>
          <w:lang w:eastAsia="en-US"/>
        </w:rPr>
        <w:t xml:space="preserve"> </w:t>
      </w:r>
      <w:r>
        <w:rPr>
          <w:rFonts w:eastAsia="SimSun"/>
          <w:lang w:eastAsia="en-US"/>
        </w:rPr>
        <w:t>à</w:t>
      </w:r>
      <w:r w:rsidR="00CF4CC8">
        <w:rPr>
          <w:rFonts w:eastAsia="SimSun"/>
          <w:lang w:eastAsia="en-US"/>
        </w:rPr>
        <w:t xml:space="preserve"> </w:t>
      </w:r>
      <w:r>
        <w:rPr>
          <w:rFonts w:eastAsia="SimSun"/>
          <w:lang w:eastAsia="en-US"/>
        </w:rPr>
        <w:t xml:space="preserve"> départager les parties en  </w:t>
      </w:r>
      <w:r w:rsidR="003875C3">
        <w:rPr>
          <w:rFonts w:eastAsia="SimSun"/>
          <w:lang w:eastAsia="en-US"/>
        </w:rPr>
        <w:t>cause au moyen de règles cohérentes</w:t>
      </w:r>
      <w:r w:rsidR="00F75875">
        <w:rPr>
          <w:rFonts w:eastAsia="SimSun"/>
          <w:lang w:eastAsia="en-US"/>
        </w:rPr>
        <w:t>, transparente</w:t>
      </w:r>
      <w:r w:rsidR="003B6012">
        <w:rPr>
          <w:rFonts w:eastAsia="SimSun"/>
          <w:lang w:eastAsia="en-US"/>
        </w:rPr>
        <w:t>s</w:t>
      </w:r>
      <w:r>
        <w:rPr>
          <w:rFonts w:eastAsia="SimSun"/>
          <w:lang w:eastAsia="en-US"/>
        </w:rPr>
        <w:t xml:space="preserve"> et</w:t>
      </w:r>
      <w:r>
        <w:rPr>
          <w:rFonts w:eastAsia="SimSun"/>
          <w:kern w:val="3"/>
          <w:szCs w:val="24"/>
          <w:lang w:eastAsia="en-US"/>
        </w:rPr>
        <w:t xml:space="preserve"> non abusive</w:t>
      </w:r>
      <w:r w:rsidR="00CD5836">
        <w:rPr>
          <w:rFonts w:eastAsia="SimSun"/>
          <w:kern w:val="3"/>
          <w:szCs w:val="24"/>
          <w:lang w:eastAsia="en-US"/>
        </w:rPr>
        <w:t>s</w:t>
      </w:r>
      <w:r w:rsidR="003B6012">
        <w:rPr>
          <w:rFonts w:eastAsia="SimSun"/>
          <w:kern w:val="3"/>
          <w:szCs w:val="24"/>
          <w:lang w:eastAsia="en-US"/>
        </w:rPr>
        <w:t xml:space="preserve"> </w:t>
      </w:r>
      <w:r w:rsidR="002E6539">
        <w:rPr>
          <w:rFonts w:eastAsia="SimSun"/>
          <w:kern w:val="3"/>
          <w:szCs w:val="24"/>
          <w:lang w:eastAsia="en-US"/>
        </w:rPr>
        <w:t>conformément</w:t>
      </w:r>
      <w:r w:rsidR="003B6012">
        <w:rPr>
          <w:rFonts w:eastAsia="SimSun"/>
          <w:kern w:val="3"/>
          <w:szCs w:val="24"/>
          <w:lang w:eastAsia="en-US"/>
        </w:rPr>
        <w:t xml:space="preserve"> aux  </w:t>
      </w:r>
      <w:r w:rsidR="002E6539">
        <w:rPr>
          <w:rFonts w:eastAsia="SimSun"/>
          <w:kern w:val="3"/>
          <w:szCs w:val="24"/>
          <w:lang w:eastAsia="en-US"/>
        </w:rPr>
        <w:t>impératifs</w:t>
      </w:r>
      <w:r w:rsidR="003B6012">
        <w:rPr>
          <w:rFonts w:eastAsia="SimSun"/>
          <w:kern w:val="3"/>
          <w:szCs w:val="24"/>
          <w:lang w:eastAsia="en-US"/>
        </w:rPr>
        <w:t xml:space="preserve"> </w:t>
      </w:r>
      <w:r w:rsidR="005A62E0">
        <w:rPr>
          <w:rFonts w:eastAsia="SimSun"/>
          <w:kern w:val="3"/>
          <w:szCs w:val="24"/>
          <w:lang w:eastAsia="en-US"/>
        </w:rPr>
        <w:t xml:space="preserve">de </w:t>
      </w:r>
      <w:r w:rsidR="002E6539">
        <w:rPr>
          <w:rFonts w:eastAsia="SimSun"/>
          <w:kern w:val="3"/>
          <w:szCs w:val="24"/>
          <w:lang w:eastAsia="en-US"/>
        </w:rPr>
        <w:t>prévisibilité</w:t>
      </w:r>
      <w:r w:rsidR="003B6012">
        <w:rPr>
          <w:rFonts w:eastAsia="SimSun"/>
          <w:kern w:val="3"/>
          <w:szCs w:val="24"/>
          <w:lang w:eastAsia="en-US"/>
        </w:rPr>
        <w:t xml:space="preserve"> </w:t>
      </w:r>
      <w:r w:rsidR="00E8466B">
        <w:rPr>
          <w:rFonts w:eastAsia="SimSun"/>
          <w:kern w:val="3"/>
          <w:szCs w:val="24"/>
          <w:lang w:eastAsia="en-US"/>
        </w:rPr>
        <w:t xml:space="preserve">et de </w:t>
      </w:r>
      <w:r w:rsidR="002E6539">
        <w:rPr>
          <w:rFonts w:eastAsia="SimSun"/>
          <w:kern w:val="3"/>
          <w:szCs w:val="24"/>
          <w:lang w:eastAsia="en-US"/>
        </w:rPr>
        <w:t>sécurité</w:t>
      </w:r>
      <w:r w:rsidR="00E8466B">
        <w:rPr>
          <w:rFonts w:eastAsia="SimSun"/>
          <w:kern w:val="3"/>
          <w:szCs w:val="24"/>
          <w:lang w:eastAsia="en-US"/>
        </w:rPr>
        <w:t xml:space="preserve"> </w:t>
      </w:r>
      <w:r w:rsidR="002E6539">
        <w:rPr>
          <w:rFonts w:eastAsia="SimSun"/>
          <w:kern w:val="3"/>
          <w:szCs w:val="24"/>
          <w:lang w:eastAsia="en-US"/>
        </w:rPr>
        <w:t>juridique.</w:t>
      </w:r>
      <w:r w:rsidR="005A62E0">
        <w:rPr>
          <w:rFonts w:eastAsia="SimSun"/>
          <w:kern w:val="3"/>
          <w:szCs w:val="24"/>
          <w:lang w:eastAsia="en-US"/>
        </w:rPr>
        <w:t xml:space="preserve"> </w:t>
      </w:r>
      <w:r w:rsidR="002E6539">
        <w:rPr>
          <w:rFonts w:eastAsia="SimSun"/>
          <w:kern w:val="3"/>
          <w:szCs w:val="24"/>
          <w:lang w:eastAsia="en-US"/>
        </w:rPr>
        <w:t>L</w:t>
      </w:r>
      <w:r w:rsidR="008C1DE9">
        <w:rPr>
          <w:rFonts w:eastAsia="SimSun"/>
          <w:kern w:val="3"/>
          <w:szCs w:val="24"/>
          <w:lang w:eastAsia="en-US"/>
        </w:rPr>
        <w:t>a justice arbitral</w:t>
      </w:r>
      <w:r w:rsidR="00E8466B">
        <w:rPr>
          <w:rFonts w:eastAsia="SimSun"/>
          <w:kern w:val="3"/>
          <w:szCs w:val="24"/>
          <w:lang w:eastAsia="en-US"/>
        </w:rPr>
        <w:t>e</w:t>
      </w:r>
      <w:r w:rsidR="005A62E0">
        <w:rPr>
          <w:rFonts w:eastAsia="SimSun"/>
          <w:kern w:val="3"/>
          <w:szCs w:val="24"/>
          <w:lang w:eastAsia="en-US"/>
        </w:rPr>
        <w:t xml:space="preserve"> en matière d’investissement</w:t>
      </w:r>
      <w:r w:rsidR="007E79CD" w:rsidRPr="007E79CD">
        <w:rPr>
          <w:rFonts w:eastAsia="SimSun"/>
          <w:kern w:val="3"/>
          <w:szCs w:val="24"/>
          <w:lang w:eastAsia="en-US"/>
        </w:rPr>
        <w:t xml:space="preserve"> </w:t>
      </w:r>
      <w:r w:rsidR="007E79CD">
        <w:rPr>
          <w:rFonts w:eastAsia="SimSun"/>
          <w:kern w:val="3"/>
          <w:szCs w:val="24"/>
          <w:lang w:eastAsia="en-US"/>
        </w:rPr>
        <w:t>tandis qu’elle règle des conflits touchant des intérêts publics importants</w:t>
      </w:r>
      <w:r w:rsidR="003C710F">
        <w:rPr>
          <w:rFonts w:eastAsia="SimSun"/>
          <w:kern w:val="3"/>
          <w:szCs w:val="24"/>
          <w:lang w:eastAsia="en-US"/>
        </w:rPr>
        <w:t xml:space="preserve"> sont d’autant</w:t>
      </w:r>
      <w:r w:rsidR="007E79CD">
        <w:rPr>
          <w:rFonts w:eastAsia="SimSun"/>
          <w:kern w:val="3"/>
          <w:szCs w:val="24"/>
          <w:lang w:eastAsia="en-US"/>
        </w:rPr>
        <w:t xml:space="preserve"> </w:t>
      </w:r>
      <w:r w:rsidR="003C710F">
        <w:rPr>
          <w:rFonts w:eastAsia="SimSun"/>
          <w:kern w:val="3"/>
          <w:szCs w:val="24"/>
          <w:lang w:eastAsia="en-US"/>
        </w:rPr>
        <w:t xml:space="preserve">plus </w:t>
      </w:r>
      <w:r w:rsidR="005A62E0">
        <w:rPr>
          <w:rFonts w:eastAsia="SimSun"/>
          <w:kern w:val="3"/>
          <w:szCs w:val="24"/>
          <w:lang w:eastAsia="en-US"/>
        </w:rPr>
        <w:t xml:space="preserve"> </w:t>
      </w:r>
      <w:r w:rsidR="007E79CD">
        <w:rPr>
          <w:rFonts w:eastAsia="SimSun"/>
          <w:kern w:val="3"/>
          <w:szCs w:val="24"/>
          <w:lang w:eastAsia="en-US"/>
        </w:rPr>
        <w:t>assujettie</w:t>
      </w:r>
      <w:r w:rsidR="003C710F">
        <w:rPr>
          <w:rFonts w:eastAsia="SimSun"/>
          <w:kern w:val="3"/>
          <w:szCs w:val="24"/>
          <w:lang w:eastAsia="en-US"/>
        </w:rPr>
        <w:t xml:space="preserve"> à ces principes.</w:t>
      </w:r>
      <w:r w:rsidR="005A62E0">
        <w:rPr>
          <w:rFonts w:eastAsia="SimSun"/>
          <w:kern w:val="3"/>
          <w:szCs w:val="24"/>
          <w:lang w:eastAsia="en-US"/>
        </w:rPr>
        <w:t xml:space="preserve"> </w:t>
      </w:r>
    </w:p>
    <w:p w:rsidR="000F315B" w:rsidRPr="00657340" w:rsidRDefault="00596B9F" w:rsidP="00657340">
      <w:pPr>
        <w:pStyle w:val="Lgende"/>
        <w:spacing w:line="480" w:lineRule="auto"/>
        <w:rPr>
          <w:rFonts w:eastAsia="SimSun"/>
          <w:kern w:val="3"/>
          <w:szCs w:val="24"/>
          <w:lang w:eastAsia="en-US"/>
        </w:rPr>
      </w:pPr>
      <w:r>
        <w:rPr>
          <w:rFonts w:eastAsia="SimSun"/>
          <w:kern w:val="3"/>
          <w:szCs w:val="24"/>
          <w:lang w:eastAsia="en-US"/>
        </w:rPr>
        <w:t>Depuis 2004</w:t>
      </w:r>
      <w:r w:rsidR="000F315B">
        <w:rPr>
          <w:rFonts w:eastAsia="SimSun"/>
          <w:kern w:val="3"/>
          <w:szCs w:val="24"/>
          <w:lang w:eastAsia="en-US"/>
        </w:rPr>
        <w:t xml:space="preserve">, nous assistons à </w:t>
      </w:r>
      <w:r w:rsidR="00F74DB1">
        <w:rPr>
          <w:rFonts w:eastAsia="SimSun"/>
          <w:kern w:val="3"/>
          <w:szCs w:val="24"/>
          <w:lang w:eastAsia="en-US"/>
        </w:rPr>
        <w:t>plusieurs</w:t>
      </w:r>
      <w:r w:rsidR="0012070F">
        <w:rPr>
          <w:rFonts w:eastAsia="SimSun"/>
          <w:kern w:val="3"/>
          <w:szCs w:val="24"/>
          <w:lang w:eastAsia="en-US"/>
        </w:rPr>
        <w:t xml:space="preserve"> tentatives de </w:t>
      </w:r>
      <w:r w:rsidR="00175150">
        <w:rPr>
          <w:rFonts w:eastAsia="SimSun"/>
          <w:kern w:val="3"/>
          <w:szCs w:val="24"/>
          <w:lang w:eastAsia="en-US"/>
        </w:rPr>
        <w:t>réformes</w:t>
      </w:r>
      <w:r w:rsidR="00EC574D">
        <w:rPr>
          <w:rFonts w:eastAsia="SimSun"/>
          <w:kern w:val="3"/>
          <w:szCs w:val="24"/>
          <w:lang w:eastAsia="en-US"/>
        </w:rPr>
        <w:t xml:space="preserve"> </w:t>
      </w:r>
      <w:r w:rsidR="000F315B">
        <w:rPr>
          <w:rFonts w:eastAsia="SimSun"/>
          <w:kern w:val="3"/>
          <w:szCs w:val="24"/>
          <w:lang w:eastAsia="en-US"/>
        </w:rPr>
        <w:t>dont</w:t>
      </w:r>
      <w:r w:rsidR="00B4540C">
        <w:rPr>
          <w:rFonts w:eastAsia="SimSun"/>
          <w:kern w:val="3"/>
          <w:szCs w:val="24"/>
          <w:lang w:eastAsia="en-US"/>
        </w:rPr>
        <w:t xml:space="preserve"> la plus remarquable a produit</w:t>
      </w:r>
      <w:r w:rsidR="001509AC">
        <w:rPr>
          <w:rFonts w:eastAsia="SimSun"/>
          <w:kern w:val="3"/>
          <w:szCs w:val="24"/>
          <w:lang w:eastAsia="en-US"/>
        </w:rPr>
        <w:t xml:space="preserve"> deux innovations importantes</w:t>
      </w:r>
      <w:r w:rsidR="001509AC">
        <w:rPr>
          <w:rStyle w:val="Appelnotedebasdep"/>
          <w:rFonts w:eastAsia="SimSun"/>
          <w:kern w:val="3"/>
          <w:szCs w:val="24"/>
          <w:lang w:eastAsia="en-US"/>
        </w:rPr>
        <w:footnoteReference w:id="299"/>
      </w:r>
      <w:r>
        <w:rPr>
          <w:rFonts w:eastAsia="SimSun"/>
          <w:kern w:val="3"/>
          <w:szCs w:val="24"/>
          <w:lang w:eastAsia="en-US"/>
        </w:rPr>
        <w:t xml:space="preserve"> : </w:t>
      </w:r>
      <w:r w:rsidR="008B3F4A">
        <w:rPr>
          <w:rFonts w:eastAsia="SimSun"/>
          <w:kern w:val="3"/>
          <w:szCs w:val="24"/>
          <w:lang w:eastAsia="en-US"/>
        </w:rPr>
        <w:t>l</w:t>
      </w:r>
      <w:r w:rsidR="001509AC">
        <w:rPr>
          <w:rFonts w:eastAsia="SimSun"/>
          <w:kern w:val="3"/>
          <w:szCs w:val="24"/>
          <w:lang w:eastAsia="en-US"/>
        </w:rPr>
        <w:t xml:space="preserve">a publication  des  sentences </w:t>
      </w:r>
      <w:r w:rsidR="00B4540C">
        <w:rPr>
          <w:rFonts w:eastAsia="SimSun"/>
          <w:kern w:val="3"/>
          <w:szCs w:val="24"/>
          <w:lang w:eastAsia="en-US"/>
        </w:rPr>
        <w:t>dont l’État es</w:t>
      </w:r>
      <w:r w:rsidR="00DE1836">
        <w:rPr>
          <w:rFonts w:eastAsia="SimSun"/>
          <w:kern w:val="3"/>
          <w:szCs w:val="24"/>
          <w:lang w:eastAsia="en-US"/>
        </w:rPr>
        <w:t>t</w:t>
      </w:r>
      <w:r w:rsidR="00B4540C">
        <w:rPr>
          <w:rFonts w:eastAsia="SimSun"/>
          <w:kern w:val="3"/>
          <w:szCs w:val="24"/>
          <w:lang w:eastAsia="en-US"/>
        </w:rPr>
        <w:t xml:space="preserve"> partie</w:t>
      </w:r>
      <w:r w:rsidR="001509AC">
        <w:rPr>
          <w:rFonts w:eastAsia="SimSun"/>
          <w:kern w:val="3"/>
          <w:szCs w:val="24"/>
          <w:lang w:eastAsia="en-US"/>
        </w:rPr>
        <w:t xml:space="preserve"> </w:t>
      </w:r>
      <w:r w:rsidR="00F75875">
        <w:rPr>
          <w:rFonts w:eastAsia="SimSun"/>
          <w:kern w:val="3"/>
          <w:szCs w:val="24"/>
          <w:lang w:eastAsia="en-US"/>
        </w:rPr>
        <w:t xml:space="preserve">et </w:t>
      </w:r>
      <w:r w:rsidR="00F965BF">
        <w:rPr>
          <w:rFonts w:eastAsia="SimSun"/>
          <w:kern w:val="3"/>
          <w:szCs w:val="24"/>
          <w:lang w:eastAsia="en-US"/>
        </w:rPr>
        <w:t>l’</w:t>
      </w:r>
      <w:r w:rsidR="00F75875">
        <w:rPr>
          <w:rFonts w:eastAsia="SimSun"/>
          <w:kern w:val="3"/>
          <w:szCs w:val="24"/>
          <w:lang w:eastAsia="en-US"/>
        </w:rPr>
        <w:t>accepta</w:t>
      </w:r>
      <w:r w:rsidR="008C1DE9">
        <w:rPr>
          <w:rFonts w:eastAsia="SimSun"/>
          <w:kern w:val="3"/>
          <w:szCs w:val="24"/>
          <w:lang w:eastAsia="en-US"/>
        </w:rPr>
        <w:t>t</w:t>
      </w:r>
      <w:r w:rsidR="00F75875">
        <w:rPr>
          <w:rFonts w:eastAsia="SimSun"/>
          <w:kern w:val="3"/>
          <w:szCs w:val="24"/>
          <w:lang w:eastAsia="en-US"/>
        </w:rPr>
        <w:t>ion de</w:t>
      </w:r>
      <w:r w:rsidR="00F965BF">
        <w:rPr>
          <w:rFonts w:eastAsia="SimSun"/>
          <w:kern w:val="3"/>
          <w:szCs w:val="24"/>
          <w:lang w:eastAsia="en-US"/>
        </w:rPr>
        <w:t xml:space="preserve"> </w:t>
      </w:r>
      <w:r w:rsidR="001509AC">
        <w:rPr>
          <w:rFonts w:eastAsia="SimSun"/>
          <w:kern w:val="3"/>
          <w:szCs w:val="24"/>
          <w:lang w:eastAsia="en-US"/>
        </w:rPr>
        <w:t>la tier</w:t>
      </w:r>
      <w:r w:rsidR="006C628F">
        <w:rPr>
          <w:rFonts w:eastAsia="SimSun"/>
          <w:kern w:val="3"/>
          <w:szCs w:val="24"/>
          <w:lang w:eastAsia="en-US"/>
        </w:rPr>
        <w:t>ce partie</w:t>
      </w:r>
      <w:r w:rsidR="001509AC">
        <w:rPr>
          <w:rFonts w:eastAsia="SimSun"/>
          <w:kern w:val="3"/>
          <w:szCs w:val="24"/>
          <w:lang w:eastAsia="en-US"/>
        </w:rPr>
        <w:t xml:space="preserve"> </w:t>
      </w:r>
      <w:r w:rsidR="00F965BF">
        <w:rPr>
          <w:rFonts w:eastAsia="SimSun"/>
          <w:kern w:val="3"/>
          <w:szCs w:val="24"/>
          <w:lang w:eastAsia="en-US"/>
        </w:rPr>
        <w:t xml:space="preserve">dans les </w:t>
      </w:r>
      <w:r w:rsidR="002E6539">
        <w:rPr>
          <w:rFonts w:eastAsia="SimSun"/>
          <w:kern w:val="3"/>
          <w:szCs w:val="24"/>
          <w:lang w:eastAsia="en-US"/>
        </w:rPr>
        <w:t>procédures</w:t>
      </w:r>
      <w:r w:rsidR="00F965BF">
        <w:rPr>
          <w:rFonts w:eastAsia="SimSun"/>
          <w:kern w:val="3"/>
          <w:szCs w:val="24"/>
          <w:lang w:eastAsia="en-US"/>
        </w:rPr>
        <w:t xml:space="preserve"> arbitrales</w:t>
      </w:r>
      <w:r w:rsidR="00140560">
        <w:rPr>
          <w:rFonts w:eastAsia="SimSun"/>
          <w:kern w:val="3"/>
          <w:szCs w:val="24"/>
          <w:lang w:eastAsia="en-US"/>
        </w:rPr>
        <w:t xml:space="preserve"> devant le CIRDI</w:t>
      </w:r>
      <w:r w:rsidR="00F965BF">
        <w:rPr>
          <w:rFonts w:eastAsia="SimSun"/>
          <w:kern w:val="3"/>
          <w:szCs w:val="24"/>
          <w:lang w:eastAsia="en-US"/>
        </w:rPr>
        <w:t>.</w:t>
      </w:r>
      <w:r w:rsidR="006C628F">
        <w:rPr>
          <w:rFonts w:eastAsia="SimSun"/>
          <w:kern w:val="3"/>
          <w:szCs w:val="24"/>
          <w:lang w:eastAsia="en-US"/>
        </w:rPr>
        <w:t xml:space="preserve"> </w:t>
      </w:r>
      <w:r w:rsidR="00175150">
        <w:rPr>
          <w:rFonts w:eastAsia="SimSun"/>
          <w:kern w:val="3"/>
          <w:szCs w:val="24"/>
          <w:lang w:eastAsia="en-US"/>
        </w:rPr>
        <w:t>C</w:t>
      </w:r>
      <w:r w:rsidR="004139C3">
        <w:rPr>
          <w:rFonts w:eastAsia="SimSun"/>
          <w:kern w:val="3"/>
          <w:szCs w:val="24"/>
          <w:lang w:eastAsia="en-US"/>
        </w:rPr>
        <w:t>ette</w:t>
      </w:r>
      <w:r w:rsidR="00F965BF">
        <w:rPr>
          <w:rFonts w:eastAsia="SimSun"/>
          <w:kern w:val="3"/>
          <w:szCs w:val="24"/>
          <w:lang w:eastAsia="en-US"/>
        </w:rPr>
        <w:t xml:space="preserve"> </w:t>
      </w:r>
      <w:r w:rsidR="002E6539">
        <w:rPr>
          <w:rFonts w:eastAsia="SimSun"/>
          <w:kern w:val="3"/>
          <w:szCs w:val="24"/>
          <w:lang w:eastAsia="en-US"/>
        </w:rPr>
        <w:t>réforme</w:t>
      </w:r>
      <w:r w:rsidR="004139C3">
        <w:rPr>
          <w:rFonts w:eastAsia="SimSun"/>
          <w:kern w:val="3"/>
          <w:szCs w:val="24"/>
          <w:lang w:eastAsia="en-US"/>
        </w:rPr>
        <w:t xml:space="preserve"> </w:t>
      </w:r>
      <w:r w:rsidR="00F965BF">
        <w:rPr>
          <w:rFonts w:eastAsia="SimSun"/>
          <w:kern w:val="3"/>
          <w:szCs w:val="24"/>
          <w:lang w:eastAsia="en-US"/>
        </w:rPr>
        <w:t>d</w:t>
      </w:r>
      <w:r w:rsidR="00AD0799">
        <w:rPr>
          <w:rFonts w:eastAsia="SimSun"/>
          <w:kern w:val="3"/>
          <w:szCs w:val="24"/>
          <w:lang w:eastAsia="en-US"/>
        </w:rPr>
        <w:t>oit se poursuivre pour atteindre les org</w:t>
      </w:r>
      <w:r w:rsidR="003C710F">
        <w:rPr>
          <w:rFonts w:eastAsia="SimSun"/>
          <w:kern w:val="3"/>
          <w:szCs w:val="24"/>
          <w:lang w:eastAsia="en-US"/>
        </w:rPr>
        <w:t xml:space="preserve">anes structurants de l’arbitrage </w:t>
      </w:r>
      <w:r w:rsidR="00304815">
        <w:rPr>
          <w:rFonts w:eastAsia="SimSun"/>
          <w:kern w:val="3"/>
          <w:szCs w:val="24"/>
          <w:lang w:eastAsia="en-US"/>
        </w:rPr>
        <w:t xml:space="preserve">par </w:t>
      </w:r>
      <w:r w:rsidR="00BE1776">
        <w:rPr>
          <w:rFonts w:eastAsia="SimSun"/>
          <w:kern w:val="3"/>
          <w:szCs w:val="24"/>
          <w:lang w:eastAsia="en-US"/>
        </w:rPr>
        <w:t>le renforcement</w:t>
      </w:r>
      <w:r w:rsidR="00F965BF">
        <w:rPr>
          <w:rFonts w:eastAsia="SimSun"/>
          <w:kern w:val="3"/>
          <w:szCs w:val="24"/>
          <w:lang w:eastAsia="en-US"/>
        </w:rPr>
        <w:t xml:space="preserve"> du principe de l’</w:t>
      </w:r>
      <w:r w:rsidR="00175150">
        <w:rPr>
          <w:rFonts w:eastAsia="SimSun"/>
          <w:kern w:val="3"/>
          <w:szCs w:val="24"/>
          <w:lang w:eastAsia="en-US"/>
        </w:rPr>
        <w:t>égalité</w:t>
      </w:r>
      <w:r w:rsidR="007F4761">
        <w:rPr>
          <w:rFonts w:eastAsia="SimSun"/>
          <w:kern w:val="3"/>
          <w:szCs w:val="24"/>
          <w:lang w:eastAsia="en-US"/>
        </w:rPr>
        <w:t xml:space="preserve"> des  parties devant l’arbitre</w:t>
      </w:r>
      <w:r w:rsidR="00DA2395">
        <w:rPr>
          <w:rFonts w:eastAsia="SimSun"/>
          <w:kern w:val="3"/>
          <w:szCs w:val="24"/>
          <w:lang w:eastAsia="en-US"/>
        </w:rPr>
        <w:t xml:space="preserve"> </w:t>
      </w:r>
      <w:r w:rsidR="00E76ACE">
        <w:rPr>
          <w:rFonts w:eastAsia="SimSun"/>
          <w:kern w:val="3"/>
          <w:szCs w:val="24"/>
          <w:lang w:eastAsia="en-US"/>
        </w:rPr>
        <w:t>(3.1.1</w:t>
      </w:r>
      <w:r w:rsidR="00F74DB1">
        <w:rPr>
          <w:rFonts w:eastAsia="SimSun"/>
          <w:kern w:val="3"/>
          <w:szCs w:val="24"/>
          <w:lang w:eastAsia="en-US"/>
        </w:rPr>
        <w:t xml:space="preserve">), </w:t>
      </w:r>
      <w:r w:rsidR="00F965BF">
        <w:rPr>
          <w:rFonts w:eastAsia="SimSun"/>
          <w:kern w:val="3"/>
          <w:szCs w:val="24"/>
          <w:lang w:eastAsia="en-US"/>
        </w:rPr>
        <w:t xml:space="preserve">le renforcement des  instruments  de </w:t>
      </w:r>
      <w:r w:rsidR="00175150">
        <w:rPr>
          <w:rFonts w:eastAsia="SimSun"/>
          <w:kern w:val="3"/>
          <w:szCs w:val="24"/>
          <w:lang w:eastAsia="en-US"/>
        </w:rPr>
        <w:t>révision</w:t>
      </w:r>
      <w:r w:rsidR="00F965BF">
        <w:rPr>
          <w:rFonts w:eastAsia="SimSun"/>
          <w:kern w:val="3"/>
          <w:szCs w:val="24"/>
          <w:lang w:eastAsia="en-US"/>
        </w:rPr>
        <w:t xml:space="preserve"> des sentences</w:t>
      </w:r>
      <w:r w:rsidR="00E82C88">
        <w:rPr>
          <w:rFonts w:eastAsia="SimSun"/>
          <w:kern w:val="3"/>
          <w:szCs w:val="24"/>
          <w:lang w:eastAsia="en-US"/>
        </w:rPr>
        <w:t xml:space="preserve"> </w:t>
      </w:r>
      <w:r w:rsidR="00E76ACE">
        <w:rPr>
          <w:rFonts w:eastAsia="SimSun"/>
          <w:kern w:val="3"/>
          <w:szCs w:val="24"/>
          <w:lang w:eastAsia="en-US"/>
        </w:rPr>
        <w:t>(3.1.2</w:t>
      </w:r>
      <w:r w:rsidR="000F315B">
        <w:rPr>
          <w:rFonts w:eastAsia="SimSun"/>
          <w:kern w:val="3"/>
          <w:szCs w:val="24"/>
          <w:lang w:eastAsia="en-US"/>
        </w:rPr>
        <w:t>)</w:t>
      </w:r>
      <w:r w:rsidR="00F74DB1">
        <w:rPr>
          <w:rFonts w:eastAsia="SimSun"/>
          <w:kern w:val="3"/>
          <w:szCs w:val="24"/>
          <w:lang w:eastAsia="en-US"/>
        </w:rPr>
        <w:t xml:space="preserve"> </w:t>
      </w:r>
      <w:r w:rsidR="002568C6">
        <w:rPr>
          <w:rFonts w:eastAsia="SimSun"/>
          <w:kern w:val="3"/>
          <w:szCs w:val="24"/>
          <w:lang w:eastAsia="en-US"/>
        </w:rPr>
        <w:t>et la constitution d’un fonds  d’assistance</w:t>
      </w:r>
      <w:r w:rsidR="002A5030">
        <w:rPr>
          <w:rFonts w:eastAsia="SimSun"/>
          <w:kern w:val="3"/>
          <w:szCs w:val="24"/>
          <w:lang w:eastAsia="en-US"/>
        </w:rPr>
        <w:t xml:space="preserve"> </w:t>
      </w:r>
      <w:r w:rsidR="00673C74">
        <w:rPr>
          <w:rFonts w:eastAsia="SimSun"/>
          <w:kern w:val="3"/>
          <w:szCs w:val="24"/>
          <w:lang w:eastAsia="en-US"/>
        </w:rPr>
        <w:t>financière</w:t>
      </w:r>
      <w:r w:rsidR="002568C6">
        <w:rPr>
          <w:rFonts w:eastAsia="SimSun"/>
          <w:kern w:val="3"/>
          <w:szCs w:val="24"/>
          <w:lang w:eastAsia="en-US"/>
        </w:rPr>
        <w:t xml:space="preserve">  pour le règle</w:t>
      </w:r>
      <w:r w:rsidR="00F74DB1">
        <w:rPr>
          <w:rFonts w:eastAsia="SimSun"/>
          <w:kern w:val="3"/>
          <w:szCs w:val="24"/>
          <w:lang w:eastAsia="en-US"/>
        </w:rPr>
        <w:t>ment des  litiges investisseurs-</w:t>
      </w:r>
      <w:r w:rsidR="002568C6">
        <w:rPr>
          <w:rFonts w:eastAsia="SimSun"/>
          <w:kern w:val="3"/>
          <w:szCs w:val="24"/>
          <w:lang w:eastAsia="en-US"/>
        </w:rPr>
        <w:t>États</w:t>
      </w:r>
      <w:r w:rsidR="00E82C88">
        <w:rPr>
          <w:rFonts w:eastAsia="SimSun"/>
          <w:kern w:val="3"/>
          <w:szCs w:val="24"/>
          <w:lang w:eastAsia="en-US"/>
        </w:rPr>
        <w:t xml:space="preserve"> </w:t>
      </w:r>
      <w:r w:rsidR="00E76ACE">
        <w:rPr>
          <w:rFonts w:eastAsia="SimSun"/>
          <w:kern w:val="3"/>
          <w:szCs w:val="24"/>
          <w:lang w:eastAsia="en-US"/>
        </w:rPr>
        <w:t>(3.1.3)</w:t>
      </w:r>
    </w:p>
    <w:p w:rsidR="009501E7" w:rsidRDefault="006B6AA5" w:rsidP="00657340">
      <w:pPr>
        <w:tabs>
          <w:tab w:val="left" w:pos="1786"/>
        </w:tabs>
        <w:suppressAutoHyphens/>
        <w:autoSpaceDN w:val="0"/>
        <w:spacing w:after="200" w:line="276" w:lineRule="auto"/>
        <w:ind w:left="708" w:hanging="708"/>
        <w:textAlignment w:val="baseline"/>
        <w:rPr>
          <w:rStyle w:val="lev"/>
          <w:rFonts w:eastAsia="SimSun"/>
          <w:bCs w:val="0"/>
          <w:kern w:val="3"/>
          <w:szCs w:val="24"/>
          <w:lang w:eastAsia="en-US"/>
        </w:rPr>
      </w:pPr>
      <w:r>
        <w:rPr>
          <w:rFonts w:eastAsia="SimSun"/>
          <w:b/>
          <w:kern w:val="3"/>
          <w:szCs w:val="24"/>
          <w:lang w:eastAsia="en-US"/>
        </w:rPr>
        <w:t xml:space="preserve"> </w:t>
      </w:r>
      <w:r w:rsidR="00E76ACE">
        <w:rPr>
          <w:rFonts w:eastAsia="SimSun"/>
          <w:b/>
          <w:kern w:val="3"/>
          <w:szCs w:val="24"/>
          <w:lang w:eastAsia="en-US"/>
        </w:rPr>
        <w:t>3.1.1</w:t>
      </w:r>
      <w:r w:rsidR="00EC3097" w:rsidRPr="00AE4FDC">
        <w:rPr>
          <w:rFonts w:eastAsia="SimSun"/>
          <w:b/>
          <w:kern w:val="3"/>
          <w:szCs w:val="24"/>
          <w:lang w:eastAsia="en-US"/>
        </w:rPr>
        <w:t xml:space="preserve"> </w:t>
      </w:r>
      <w:r w:rsidR="00717617">
        <w:rPr>
          <w:rFonts w:eastAsia="SimSun"/>
          <w:b/>
          <w:kern w:val="3"/>
          <w:szCs w:val="24"/>
          <w:lang w:eastAsia="en-US"/>
        </w:rPr>
        <w:t>Le</w:t>
      </w:r>
      <w:r w:rsidR="00EC3097" w:rsidRPr="00AE4FDC">
        <w:rPr>
          <w:rFonts w:eastAsia="SimSun"/>
          <w:b/>
          <w:kern w:val="3"/>
          <w:szCs w:val="24"/>
          <w:lang w:eastAsia="en-US"/>
        </w:rPr>
        <w:t xml:space="preserve"> </w:t>
      </w:r>
      <w:r w:rsidR="00717617">
        <w:rPr>
          <w:rFonts w:eastAsia="SimSun"/>
          <w:b/>
          <w:kern w:val="3"/>
          <w:szCs w:val="24"/>
          <w:lang w:eastAsia="en-US"/>
        </w:rPr>
        <w:t>r</w:t>
      </w:r>
      <w:r w:rsidR="00F25CC9">
        <w:rPr>
          <w:rFonts w:eastAsia="SimSun"/>
          <w:b/>
          <w:kern w:val="3"/>
          <w:szCs w:val="24"/>
          <w:lang w:eastAsia="en-US"/>
        </w:rPr>
        <w:t>enforcement du principe de l’</w:t>
      </w:r>
      <w:r w:rsidR="00EC3097" w:rsidRPr="00AE4FDC">
        <w:rPr>
          <w:rFonts w:eastAsia="SimSun"/>
          <w:b/>
          <w:kern w:val="3"/>
          <w:szCs w:val="24"/>
          <w:lang w:eastAsia="en-US"/>
        </w:rPr>
        <w:t xml:space="preserve">égalité des </w:t>
      </w:r>
      <w:r w:rsidR="007F4761">
        <w:rPr>
          <w:rFonts w:eastAsia="SimSun"/>
          <w:b/>
          <w:kern w:val="3"/>
          <w:szCs w:val="24"/>
          <w:lang w:eastAsia="en-US"/>
        </w:rPr>
        <w:t xml:space="preserve"> parties </w:t>
      </w:r>
    </w:p>
    <w:p w:rsidR="000F1DD7" w:rsidRDefault="0012070F" w:rsidP="001D7E3A">
      <w:pPr>
        <w:autoSpaceDE w:val="0"/>
        <w:autoSpaceDN w:val="0"/>
        <w:adjustRightInd w:val="0"/>
        <w:spacing w:line="480" w:lineRule="auto"/>
        <w:rPr>
          <w:rFonts w:eastAsia="SimSun"/>
          <w:kern w:val="3"/>
          <w:szCs w:val="24"/>
          <w:lang w:eastAsia="en-US"/>
        </w:rPr>
      </w:pPr>
      <w:r w:rsidRPr="00080A27">
        <w:rPr>
          <w:rStyle w:val="lev"/>
          <w:rFonts w:eastAsia="SimSun"/>
          <w:b w:val="0"/>
        </w:rPr>
        <w:t>L’initiative  laissée  à la</w:t>
      </w:r>
      <w:r w:rsidR="00080A27" w:rsidRPr="00080A27">
        <w:rPr>
          <w:rStyle w:val="lev"/>
          <w:rFonts w:eastAsia="SimSun"/>
          <w:b w:val="0"/>
        </w:rPr>
        <w:t xml:space="preserve">  seule </w:t>
      </w:r>
      <w:r w:rsidR="00F74DB1">
        <w:rPr>
          <w:rStyle w:val="lev"/>
          <w:rFonts w:eastAsia="SimSun"/>
          <w:b w:val="0"/>
        </w:rPr>
        <w:t xml:space="preserve"> partie  privée d’</w:t>
      </w:r>
      <w:r w:rsidRPr="00080A27">
        <w:rPr>
          <w:rStyle w:val="lev"/>
          <w:rFonts w:eastAsia="SimSun"/>
          <w:b w:val="0"/>
        </w:rPr>
        <w:t xml:space="preserve">initier  le  recours  en arbitrage contre </w:t>
      </w:r>
      <w:r w:rsidR="00080A27">
        <w:rPr>
          <w:rStyle w:val="lev"/>
          <w:rFonts w:eastAsia="SimSun"/>
          <w:b w:val="0"/>
        </w:rPr>
        <w:t xml:space="preserve">la </w:t>
      </w:r>
      <w:r w:rsidRPr="00080A27">
        <w:rPr>
          <w:rStyle w:val="lev"/>
          <w:rFonts w:eastAsia="SimSun"/>
          <w:b w:val="0"/>
        </w:rPr>
        <w:t>partie</w:t>
      </w:r>
      <w:r w:rsidR="00080A27" w:rsidRPr="00080A27">
        <w:rPr>
          <w:rStyle w:val="lev"/>
          <w:rFonts w:eastAsia="SimSun"/>
          <w:b w:val="0"/>
        </w:rPr>
        <w:t xml:space="preserve"> </w:t>
      </w:r>
      <w:r w:rsidRPr="00080A27">
        <w:rPr>
          <w:rStyle w:val="lev"/>
          <w:rFonts w:eastAsia="SimSun"/>
          <w:b w:val="0"/>
        </w:rPr>
        <w:t xml:space="preserve">publique </w:t>
      </w:r>
      <w:r w:rsidR="00080A27">
        <w:rPr>
          <w:rFonts w:eastAsia="SimSun"/>
          <w:kern w:val="3"/>
          <w:szCs w:val="24"/>
          <w:lang w:eastAsia="en-US"/>
        </w:rPr>
        <w:t>a</w:t>
      </w:r>
      <w:r>
        <w:rPr>
          <w:rFonts w:eastAsia="SimSun"/>
          <w:kern w:val="3"/>
          <w:szCs w:val="24"/>
          <w:lang w:eastAsia="en-US"/>
        </w:rPr>
        <w:t>pparait</w:t>
      </w:r>
      <w:r w:rsidR="00673C74">
        <w:rPr>
          <w:rFonts w:eastAsia="SimSun"/>
          <w:kern w:val="3"/>
          <w:szCs w:val="24"/>
          <w:lang w:eastAsia="en-US"/>
        </w:rPr>
        <w:t xml:space="preserve"> comme insolite</w:t>
      </w:r>
      <w:r>
        <w:rPr>
          <w:rFonts w:eastAsia="SimSun"/>
          <w:kern w:val="3"/>
          <w:szCs w:val="24"/>
          <w:lang w:eastAsia="en-US"/>
        </w:rPr>
        <w:t xml:space="preserve"> </w:t>
      </w:r>
      <w:r w:rsidR="007F4761">
        <w:rPr>
          <w:rFonts w:eastAsia="SimSun"/>
          <w:kern w:val="3"/>
          <w:szCs w:val="24"/>
          <w:lang w:eastAsia="en-US"/>
        </w:rPr>
        <w:t xml:space="preserve">aux yeux de </w:t>
      </w:r>
      <w:r w:rsidR="00080A27">
        <w:rPr>
          <w:rFonts w:eastAsia="SimSun"/>
          <w:kern w:val="3"/>
          <w:szCs w:val="24"/>
          <w:lang w:eastAsia="en-US"/>
        </w:rPr>
        <w:t>certai</w:t>
      </w:r>
      <w:r>
        <w:rPr>
          <w:rFonts w:eastAsia="SimSun"/>
          <w:kern w:val="3"/>
          <w:szCs w:val="24"/>
          <w:lang w:eastAsia="en-US"/>
        </w:rPr>
        <w:t>ns juriste</w:t>
      </w:r>
      <w:r w:rsidR="00080A27">
        <w:rPr>
          <w:rFonts w:eastAsia="SimSun"/>
          <w:kern w:val="3"/>
          <w:szCs w:val="24"/>
          <w:lang w:eastAsia="en-US"/>
        </w:rPr>
        <w:t>s</w:t>
      </w:r>
      <w:r w:rsidR="00F74DB1">
        <w:rPr>
          <w:rFonts w:eastAsia="SimSun"/>
          <w:kern w:val="3"/>
          <w:szCs w:val="24"/>
          <w:lang w:eastAsia="en-US"/>
        </w:rPr>
        <w:t xml:space="preserve">. </w:t>
      </w:r>
      <w:r w:rsidR="00787E0A">
        <w:rPr>
          <w:rFonts w:eastAsia="SimSun"/>
          <w:kern w:val="3"/>
          <w:szCs w:val="24"/>
          <w:lang w:eastAsia="en-US"/>
        </w:rPr>
        <w:t>L</w:t>
      </w:r>
      <w:r w:rsidR="007F4761">
        <w:rPr>
          <w:rFonts w:eastAsia="SimSun"/>
          <w:kern w:val="3"/>
          <w:szCs w:val="24"/>
          <w:lang w:eastAsia="en-US"/>
        </w:rPr>
        <w:t xml:space="preserve">’État </w:t>
      </w:r>
      <w:r w:rsidR="0088591E">
        <w:rPr>
          <w:rFonts w:eastAsia="SimSun"/>
          <w:kern w:val="3"/>
          <w:szCs w:val="24"/>
          <w:lang w:eastAsia="en-US"/>
        </w:rPr>
        <w:t xml:space="preserve">est </w:t>
      </w:r>
      <w:r w:rsidR="002D6780">
        <w:rPr>
          <w:rFonts w:eastAsia="SimSun"/>
          <w:kern w:val="3"/>
          <w:szCs w:val="24"/>
          <w:lang w:eastAsia="en-US"/>
        </w:rPr>
        <w:t xml:space="preserve"> en permanence</w:t>
      </w:r>
      <w:r w:rsidR="00080A27">
        <w:rPr>
          <w:rFonts w:eastAsia="SimSun"/>
          <w:kern w:val="3"/>
          <w:szCs w:val="24"/>
          <w:lang w:eastAsia="en-US"/>
        </w:rPr>
        <w:t xml:space="preserve"> </w:t>
      </w:r>
      <w:r w:rsidR="0088591E">
        <w:rPr>
          <w:rFonts w:eastAsia="SimSun"/>
          <w:kern w:val="3"/>
          <w:szCs w:val="24"/>
          <w:lang w:eastAsia="en-US"/>
        </w:rPr>
        <w:t xml:space="preserve"> sur la </w:t>
      </w:r>
      <w:r w:rsidR="001B325D">
        <w:rPr>
          <w:rFonts w:eastAsia="SimSun"/>
          <w:kern w:val="3"/>
          <w:szCs w:val="24"/>
          <w:lang w:eastAsia="en-US"/>
        </w:rPr>
        <w:t xml:space="preserve">sellette  à titre  de  défendeur </w:t>
      </w:r>
      <w:r w:rsidR="00140560">
        <w:rPr>
          <w:rFonts w:eastAsia="SimSun"/>
          <w:kern w:val="3"/>
          <w:szCs w:val="24"/>
          <w:lang w:eastAsia="en-US"/>
        </w:rPr>
        <w:t xml:space="preserve">puisque </w:t>
      </w:r>
      <w:r w:rsidR="00F74DB1">
        <w:rPr>
          <w:rFonts w:eastAsia="SimSun"/>
          <w:kern w:val="3"/>
          <w:szCs w:val="24"/>
          <w:lang w:eastAsia="en-US"/>
        </w:rPr>
        <w:t xml:space="preserve"> </w:t>
      </w:r>
      <w:r w:rsidR="008C0BE0">
        <w:rPr>
          <w:rFonts w:eastAsia="SimSun"/>
          <w:kern w:val="3"/>
          <w:szCs w:val="24"/>
          <w:lang w:eastAsia="en-US"/>
        </w:rPr>
        <w:t>les o</w:t>
      </w:r>
      <w:r w:rsidR="00E32052">
        <w:rPr>
          <w:rFonts w:eastAsia="SimSun"/>
          <w:kern w:val="3"/>
          <w:szCs w:val="24"/>
          <w:lang w:eastAsia="en-US"/>
        </w:rPr>
        <w:t xml:space="preserve">bligations mentionnées  dans </w:t>
      </w:r>
      <w:r w:rsidR="008F2E3F">
        <w:rPr>
          <w:rFonts w:eastAsia="SimSun"/>
          <w:kern w:val="3"/>
          <w:szCs w:val="24"/>
          <w:lang w:eastAsia="en-US"/>
        </w:rPr>
        <w:t xml:space="preserve"> beaucoup </w:t>
      </w:r>
      <w:r w:rsidR="008C0BE0">
        <w:rPr>
          <w:rFonts w:eastAsia="SimSun"/>
          <w:kern w:val="3"/>
          <w:szCs w:val="24"/>
          <w:lang w:eastAsia="en-US"/>
        </w:rPr>
        <w:t xml:space="preserve"> </w:t>
      </w:r>
      <w:r w:rsidR="00A64018">
        <w:rPr>
          <w:rFonts w:eastAsia="SimSun"/>
          <w:kern w:val="3"/>
          <w:szCs w:val="24"/>
          <w:lang w:eastAsia="en-US"/>
        </w:rPr>
        <w:t xml:space="preserve">de </w:t>
      </w:r>
      <w:r w:rsidR="008C0BE0">
        <w:rPr>
          <w:rFonts w:eastAsia="SimSun"/>
          <w:kern w:val="3"/>
          <w:szCs w:val="24"/>
          <w:lang w:eastAsia="en-US"/>
        </w:rPr>
        <w:t>tr</w:t>
      </w:r>
      <w:r w:rsidR="00612F4B">
        <w:rPr>
          <w:rFonts w:eastAsia="SimSun"/>
          <w:kern w:val="3"/>
          <w:szCs w:val="24"/>
          <w:lang w:eastAsia="en-US"/>
        </w:rPr>
        <w:t xml:space="preserve">aités  bilatéraux </w:t>
      </w:r>
      <w:r w:rsidR="000F315B">
        <w:rPr>
          <w:rFonts w:eastAsia="SimSun"/>
          <w:kern w:val="3"/>
          <w:szCs w:val="24"/>
          <w:lang w:eastAsia="en-US"/>
        </w:rPr>
        <w:t>n’</w:t>
      </w:r>
      <w:r w:rsidR="00612F4B">
        <w:rPr>
          <w:rFonts w:eastAsia="SimSun"/>
          <w:kern w:val="3"/>
          <w:szCs w:val="24"/>
          <w:lang w:eastAsia="en-US"/>
        </w:rPr>
        <w:t xml:space="preserve">incombaient </w:t>
      </w:r>
      <w:r w:rsidR="000D7E31">
        <w:rPr>
          <w:rFonts w:eastAsia="SimSun"/>
          <w:kern w:val="3"/>
          <w:szCs w:val="24"/>
          <w:lang w:eastAsia="en-US"/>
        </w:rPr>
        <w:t xml:space="preserve"> </w:t>
      </w:r>
      <w:r w:rsidR="008C0BE0">
        <w:rPr>
          <w:rFonts w:eastAsia="SimSun"/>
          <w:kern w:val="3"/>
          <w:szCs w:val="24"/>
          <w:lang w:eastAsia="en-US"/>
        </w:rPr>
        <w:t xml:space="preserve">en </w:t>
      </w:r>
      <w:r w:rsidR="008F2E3F">
        <w:rPr>
          <w:rFonts w:eastAsia="SimSun"/>
          <w:kern w:val="3"/>
          <w:szCs w:val="24"/>
          <w:lang w:eastAsia="en-US"/>
        </w:rPr>
        <w:t>général</w:t>
      </w:r>
      <w:r w:rsidR="00612F4B">
        <w:rPr>
          <w:rFonts w:eastAsia="SimSun"/>
          <w:kern w:val="3"/>
          <w:szCs w:val="24"/>
          <w:lang w:eastAsia="en-US"/>
        </w:rPr>
        <w:t xml:space="preserve">  </w:t>
      </w:r>
      <w:r w:rsidR="00F74DB1">
        <w:rPr>
          <w:rFonts w:eastAsia="SimSun"/>
          <w:kern w:val="3"/>
          <w:szCs w:val="24"/>
          <w:lang w:eastAsia="en-US"/>
        </w:rPr>
        <w:t>qu’à</w:t>
      </w:r>
      <w:r w:rsidR="00612F4B">
        <w:rPr>
          <w:rFonts w:eastAsia="SimSun"/>
          <w:kern w:val="3"/>
          <w:szCs w:val="24"/>
          <w:lang w:eastAsia="en-US"/>
        </w:rPr>
        <w:t xml:space="preserve">  </w:t>
      </w:r>
      <w:r w:rsidR="00F74DB1">
        <w:rPr>
          <w:rFonts w:eastAsia="SimSun"/>
          <w:kern w:val="3"/>
          <w:szCs w:val="24"/>
          <w:lang w:eastAsia="en-US"/>
        </w:rPr>
        <w:t>la partie publique,</w:t>
      </w:r>
      <w:r w:rsidR="00140560">
        <w:rPr>
          <w:rFonts w:eastAsia="SimSun"/>
          <w:kern w:val="3"/>
          <w:szCs w:val="24"/>
          <w:lang w:eastAsia="en-US"/>
        </w:rPr>
        <w:t xml:space="preserve"> même si on voudr</w:t>
      </w:r>
      <w:r w:rsidR="008F2E3F">
        <w:rPr>
          <w:rFonts w:eastAsia="SimSun"/>
          <w:kern w:val="3"/>
          <w:szCs w:val="24"/>
          <w:lang w:eastAsia="en-US"/>
        </w:rPr>
        <w:t xml:space="preserve">ait </w:t>
      </w:r>
      <w:r w:rsidR="008F2E3F">
        <w:rPr>
          <w:rFonts w:eastAsia="SimSun"/>
          <w:kern w:val="3"/>
          <w:szCs w:val="24"/>
          <w:lang w:eastAsia="en-US"/>
        </w:rPr>
        <w:lastRenderedPageBreak/>
        <w:t>bien faire</w:t>
      </w:r>
      <w:r w:rsidR="00E32052">
        <w:rPr>
          <w:rFonts w:eastAsia="SimSun"/>
          <w:kern w:val="3"/>
          <w:szCs w:val="24"/>
          <w:lang w:eastAsia="en-US"/>
        </w:rPr>
        <w:t xml:space="preserve"> </w:t>
      </w:r>
      <w:r w:rsidR="00CD5836">
        <w:rPr>
          <w:rFonts w:eastAsia="SimSun"/>
          <w:kern w:val="3"/>
          <w:szCs w:val="24"/>
          <w:lang w:eastAsia="en-US"/>
        </w:rPr>
        <w:t>reposer c</w:t>
      </w:r>
      <w:r w:rsidR="00140560">
        <w:rPr>
          <w:rFonts w:eastAsia="SimSun"/>
          <w:kern w:val="3"/>
          <w:szCs w:val="24"/>
          <w:lang w:eastAsia="en-US"/>
        </w:rPr>
        <w:t>es obligations sur une base synallagmatique</w:t>
      </w:r>
      <w:r w:rsidR="00527CE2">
        <w:rPr>
          <w:rFonts w:eastAsia="SimSun"/>
          <w:kern w:val="3"/>
          <w:szCs w:val="24"/>
          <w:lang w:eastAsia="en-US"/>
        </w:rPr>
        <w:t>.</w:t>
      </w:r>
      <w:r w:rsidR="00C4172D">
        <w:rPr>
          <w:rFonts w:eastAsia="SimSun"/>
          <w:kern w:val="3"/>
          <w:szCs w:val="24"/>
          <w:lang w:eastAsia="en-US"/>
        </w:rPr>
        <w:t xml:space="preserve"> C</w:t>
      </w:r>
      <w:r w:rsidR="0088591E">
        <w:rPr>
          <w:rFonts w:eastAsia="SimSun"/>
          <w:kern w:val="3"/>
          <w:szCs w:val="24"/>
          <w:lang w:eastAsia="en-US"/>
        </w:rPr>
        <w:t>omme l’</w:t>
      </w:r>
      <w:r w:rsidR="00F74DB1">
        <w:rPr>
          <w:rFonts w:eastAsia="SimSun"/>
          <w:kern w:val="3"/>
          <w:szCs w:val="24"/>
          <w:lang w:eastAsia="en-US"/>
        </w:rPr>
        <w:t>a si bien résumé un auteur,</w:t>
      </w:r>
      <w:r w:rsidR="00FD5086">
        <w:rPr>
          <w:rFonts w:eastAsia="SimSun"/>
          <w:kern w:val="3"/>
          <w:szCs w:val="24"/>
          <w:lang w:eastAsia="en-US"/>
        </w:rPr>
        <w:t xml:space="preserve"> </w:t>
      </w:r>
      <w:r w:rsidR="00673C74">
        <w:rPr>
          <w:rFonts w:eastAsia="SimSun"/>
          <w:kern w:val="3"/>
          <w:szCs w:val="24"/>
          <w:lang w:eastAsia="en-US"/>
        </w:rPr>
        <w:t xml:space="preserve"> </w:t>
      </w:r>
      <w:r w:rsidR="00612F4B">
        <w:rPr>
          <w:rFonts w:eastAsia="SimSun"/>
          <w:kern w:val="3"/>
          <w:szCs w:val="24"/>
          <w:lang w:eastAsia="en-US"/>
        </w:rPr>
        <w:t xml:space="preserve">l’arbitrage </w:t>
      </w:r>
      <w:r w:rsidR="00673C74">
        <w:rPr>
          <w:rFonts w:eastAsia="SimSun"/>
          <w:kern w:val="3"/>
          <w:szCs w:val="24"/>
          <w:lang w:eastAsia="en-US"/>
        </w:rPr>
        <w:t>d’</w:t>
      </w:r>
      <w:r w:rsidR="00612F4B">
        <w:rPr>
          <w:rFonts w:eastAsia="SimSun"/>
          <w:kern w:val="3"/>
          <w:szCs w:val="24"/>
          <w:lang w:eastAsia="en-US"/>
        </w:rPr>
        <w:t>investissement demeure donc une procédure unilatérale</w:t>
      </w:r>
      <w:r w:rsidR="00673C74">
        <w:rPr>
          <w:rFonts w:eastAsia="SimSun"/>
          <w:kern w:val="3"/>
          <w:szCs w:val="24"/>
          <w:lang w:eastAsia="en-US"/>
        </w:rPr>
        <w:t> :</w:t>
      </w:r>
    </w:p>
    <w:p w:rsidR="005D2532" w:rsidRDefault="005D2532" w:rsidP="0088591E">
      <w:pPr>
        <w:autoSpaceDE w:val="0"/>
        <w:autoSpaceDN w:val="0"/>
        <w:adjustRightInd w:val="0"/>
        <w:spacing w:line="240" w:lineRule="auto"/>
        <w:ind w:left="708"/>
        <w:rPr>
          <w:rFonts w:eastAsia="MS Mincho"/>
          <w:szCs w:val="24"/>
          <w:lang w:eastAsia="en-US"/>
        </w:rPr>
      </w:pPr>
    </w:p>
    <w:p w:rsidR="000F1DD7" w:rsidRDefault="0088591E" w:rsidP="0088591E">
      <w:pPr>
        <w:autoSpaceDE w:val="0"/>
        <w:autoSpaceDN w:val="0"/>
        <w:adjustRightInd w:val="0"/>
        <w:spacing w:line="240" w:lineRule="auto"/>
        <w:ind w:left="708"/>
        <w:rPr>
          <w:rFonts w:eastAsia="SimSun"/>
          <w:kern w:val="3"/>
          <w:szCs w:val="24"/>
          <w:lang w:eastAsia="en-US"/>
        </w:rPr>
      </w:pPr>
      <w:r w:rsidRPr="00D60CC2">
        <w:rPr>
          <w:rFonts w:eastAsia="MS Mincho"/>
          <w:szCs w:val="24"/>
          <w:lang w:eastAsia="en-US"/>
        </w:rPr>
        <w:t xml:space="preserve"> </w:t>
      </w:r>
      <w:r w:rsidR="000F1DD7" w:rsidRPr="00D60CC2">
        <w:rPr>
          <w:rFonts w:eastAsia="MS Mincho"/>
          <w:szCs w:val="24"/>
          <w:lang w:eastAsia="en-US"/>
        </w:rPr>
        <w:t>« L’instance arbitrale ne peut être e</w:t>
      </w:r>
      <w:r w:rsidR="00673C74">
        <w:rPr>
          <w:rFonts w:eastAsia="MS Mincho"/>
          <w:szCs w:val="24"/>
          <w:lang w:eastAsia="en-US"/>
        </w:rPr>
        <w:t>ngagée que par la personne privée</w:t>
      </w:r>
      <w:r w:rsidR="000F1DD7" w:rsidRPr="00D60CC2">
        <w:rPr>
          <w:rFonts w:eastAsia="MS Mincho"/>
          <w:szCs w:val="24"/>
          <w:lang w:eastAsia="en-US"/>
        </w:rPr>
        <w:t xml:space="preserve">,  à </w:t>
      </w:r>
      <w:r w:rsidR="00673C74">
        <w:rPr>
          <w:rFonts w:eastAsia="MS Mincho"/>
          <w:szCs w:val="24"/>
          <w:lang w:eastAsia="en-US"/>
        </w:rPr>
        <w:t>l’</w:t>
      </w:r>
      <w:r w:rsidR="000F1DD7" w:rsidRPr="00D60CC2">
        <w:rPr>
          <w:rFonts w:eastAsia="MS Mincho"/>
          <w:szCs w:val="24"/>
          <w:lang w:eastAsia="en-US"/>
        </w:rPr>
        <w:t>exclusion de la personne publique. En effet, dans toutes ces pro</w:t>
      </w:r>
      <w:r w:rsidR="003C710F">
        <w:rPr>
          <w:rFonts w:eastAsia="MS Mincho"/>
          <w:szCs w:val="24"/>
          <w:lang w:eastAsia="en-US"/>
        </w:rPr>
        <w:t>cédures arbitrales en matière d’</w:t>
      </w:r>
      <w:r w:rsidR="000F1DD7" w:rsidRPr="00D60CC2">
        <w:rPr>
          <w:rFonts w:eastAsia="MS Mincho"/>
          <w:szCs w:val="24"/>
          <w:lang w:eastAsia="en-US"/>
        </w:rPr>
        <w:t>investissement, la saisine du tribunal a</w:t>
      </w:r>
      <w:r w:rsidR="003C710F">
        <w:rPr>
          <w:rFonts w:eastAsia="MS Mincho"/>
          <w:szCs w:val="24"/>
          <w:lang w:eastAsia="en-US"/>
        </w:rPr>
        <w:t>rbitral est réservée à l’</w:t>
      </w:r>
      <w:r w:rsidR="000F1DD7" w:rsidRPr="00D60CC2">
        <w:rPr>
          <w:rFonts w:eastAsia="MS Mincho"/>
          <w:szCs w:val="24"/>
          <w:lang w:eastAsia="en-US"/>
        </w:rPr>
        <w:t>initiative de l'investisseur privé. Contrairement</w:t>
      </w:r>
      <w:r w:rsidR="00673C74">
        <w:rPr>
          <w:rFonts w:eastAsia="MS Mincho"/>
          <w:szCs w:val="24"/>
          <w:lang w:eastAsia="en-US"/>
        </w:rPr>
        <w:t xml:space="preserve"> à l</w:t>
      </w:r>
      <w:r w:rsidR="007E3596">
        <w:rPr>
          <w:rFonts w:eastAsia="MS Mincho"/>
          <w:szCs w:val="24"/>
          <w:lang w:eastAsia="en-US"/>
        </w:rPr>
        <w:t>’</w:t>
      </w:r>
      <w:r w:rsidR="000F1DD7" w:rsidRPr="00D60CC2">
        <w:rPr>
          <w:rFonts w:eastAsia="MS Mincho"/>
          <w:szCs w:val="24"/>
          <w:lang w:eastAsia="en-US"/>
        </w:rPr>
        <w:t>arbitrage traditionnel dans lequel chaque signataire de la clause d'arbitrage peut potentiellement avoir la double qualité de de</w:t>
      </w:r>
      <w:r w:rsidR="003C710F">
        <w:rPr>
          <w:rFonts w:eastAsia="MS Mincho"/>
          <w:szCs w:val="24"/>
          <w:lang w:eastAsia="en-US"/>
        </w:rPr>
        <w:t>mandeur et de défendeur, dans l’</w:t>
      </w:r>
      <w:r w:rsidR="000F1DD7" w:rsidRPr="00D60CC2">
        <w:rPr>
          <w:rFonts w:eastAsia="MS Mincho"/>
          <w:szCs w:val="24"/>
          <w:lang w:eastAsia="en-US"/>
        </w:rPr>
        <w:t xml:space="preserve">arbitrage fondé sur les lois et les traités d'investissement se présentent deux catégories de personnes ayant des positions procédurales différentes </w:t>
      </w:r>
      <w:r w:rsidR="000F1DD7" w:rsidRPr="00A00733">
        <w:rPr>
          <w:rFonts w:eastAsia="MS Mincho"/>
          <w:bCs/>
          <w:szCs w:val="24"/>
          <w:lang w:eastAsia="en-US"/>
        </w:rPr>
        <w:t>:</w:t>
      </w:r>
      <w:r w:rsidR="000F1DD7" w:rsidRPr="00D60CC2">
        <w:rPr>
          <w:rFonts w:eastAsia="MS Mincho"/>
          <w:b/>
          <w:bCs/>
          <w:szCs w:val="24"/>
          <w:lang w:eastAsia="en-US"/>
        </w:rPr>
        <w:t xml:space="preserve"> </w:t>
      </w:r>
      <w:r w:rsidR="000F1DD7" w:rsidRPr="00D60CC2">
        <w:rPr>
          <w:rFonts w:eastAsia="MS Mincho"/>
          <w:szCs w:val="24"/>
          <w:lang w:eastAsia="en-US"/>
        </w:rPr>
        <w:t>une partie étatique, seule et toujours défenderesse, et une autre, la partie privé</w:t>
      </w:r>
      <w:r w:rsidR="00673C74">
        <w:rPr>
          <w:rFonts w:eastAsia="MS Mincho"/>
          <w:szCs w:val="24"/>
          <w:lang w:eastAsia="en-US"/>
        </w:rPr>
        <w:t>e</w:t>
      </w:r>
      <w:r w:rsidR="000F1DD7" w:rsidRPr="00D60CC2">
        <w:rPr>
          <w:rFonts w:eastAsia="MS Mincho"/>
          <w:szCs w:val="24"/>
          <w:lang w:eastAsia="en-US"/>
        </w:rPr>
        <w:t>, unique et exclusive demanderesse »</w:t>
      </w:r>
      <w:r w:rsidR="000F1DD7" w:rsidRPr="00D60CC2">
        <w:rPr>
          <w:rFonts w:eastAsia="MS Mincho"/>
          <w:szCs w:val="24"/>
          <w:vertAlign w:val="superscript"/>
          <w:lang w:eastAsia="en-US"/>
        </w:rPr>
        <w:footnoteReference w:id="300"/>
      </w:r>
      <w:r w:rsidR="000F1DD7" w:rsidRPr="00D60CC2">
        <w:rPr>
          <w:rFonts w:eastAsia="MS Mincho"/>
          <w:szCs w:val="24"/>
          <w:lang w:eastAsia="en-US"/>
        </w:rPr>
        <w:t>.</w:t>
      </w:r>
    </w:p>
    <w:p w:rsidR="0088591E" w:rsidRDefault="0088591E" w:rsidP="001D7E3A">
      <w:pPr>
        <w:autoSpaceDE w:val="0"/>
        <w:autoSpaceDN w:val="0"/>
        <w:adjustRightInd w:val="0"/>
        <w:spacing w:line="480" w:lineRule="auto"/>
        <w:rPr>
          <w:rFonts w:eastAsia="SimSun"/>
          <w:kern w:val="3"/>
          <w:szCs w:val="24"/>
          <w:lang w:eastAsia="en-US"/>
        </w:rPr>
      </w:pPr>
    </w:p>
    <w:p w:rsidR="0047154E" w:rsidRDefault="0047154E" w:rsidP="0047154E">
      <w:pPr>
        <w:tabs>
          <w:tab w:val="left" w:pos="1786"/>
        </w:tabs>
        <w:suppressAutoHyphens/>
        <w:autoSpaceDN w:val="0"/>
        <w:spacing w:after="200" w:line="480" w:lineRule="auto"/>
        <w:textAlignment w:val="baseline"/>
        <w:rPr>
          <w:rFonts w:eastAsia="SimSun"/>
          <w:kern w:val="3"/>
          <w:szCs w:val="24"/>
          <w:lang w:eastAsia="en-US"/>
        </w:rPr>
      </w:pPr>
      <w:r>
        <w:rPr>
          <w:rFonts w:eastAsia="SimSun"/>
          <w:kern w:val="3"/>
          <w:szCs w:val="24"/>
          <w:lang w:eastAsia="en-US"/>
        </w:rPr>
        <w:t>Cette  différence de traitement  dans le cadre  de la procé</w:t>
      </w:r>
      <w:r w:rsidR="00657340">
        <w:rPr>
          <w:rFonts w:eastAsia="SimSun"/>
          <w:kern w:val="3"/>
          <w:szCs w:val="24"/>
          <w:lang w:eastAsia="en-US"/>
        </w:rPr>
        <w:t xml:space="preserve">dure  </w:t>
      </w:r>
      <w:r w:rsidR="00673C74">
        <w:rPr>
          <w:rFonts w:eastAsia="SimSun"/>
          <w:kern w:val="3"/>
          <w:szCs w:val="24"/>
          <w:lang w:eastAsia="en-US"/>
        </w:rPr>
        <w:t>d’</w:t>
      </w:r>
      <w:r w:rsidR="00657340">
        <w:rPr>
          <w:rFonts w:eastAsia="SimSun"/>
          <w:kern w:val="3"/>
          <w:szCs w:val="24"/>
          <w:lang w:eastAsia="en-US"/>
        </w:rPr>
        <w:t>investissement  ne présume</w:t>
      </w:r>
      <w:r>
        <w:rPr>
          <w:rFonts w:eastAsia="SimSun"/>
          <w:kern w:val="3"/>
          <w:szCs w:val="24"/>
          <w:lang w:eastAsia="en-US"/>
        </w:rPr>
        <w:t xml:space="preserve">  pas </w:t>
      </w:r>
      <w:r w:rsidR="00C4172D">
        <w:rPr>
          <w:rFonts w:eastAsia="SimSun"/>
          <w:kern w:val="3"/>
          <w:szCs w:val="24"/>
          <w:lang w:eastAsia="en-US"/>
        </w:rPr>
        <w:t xml:space="preserve">nécessairement </w:t>
      </w:r>
      <w:r w:rsidR="008877A7">
        <w:rPr>
          <w:rFonts w:eastAsia="SimSun"/>
          <w:kern w:val="3"/>
          <w:szCs w:val="24"/>
          <w:lang w:eastAsia="en-US"/>
        </w:rPr>
        <w:t>l’</w:t>
      </w:r>
      <w:r w:rsidR="007F4761">
        <w:rPr>
          <w:rFonts w:eastAsia="SimSun"/>
          <w:kern w:val="3"/>
          <w:szCs w:val="24"/>
          <w:lang w:eastAsia="en-US"/>
        </w:rPr>
        <w:t xml:space="preserve">issue </w:t>
      </w:r>
      <w:r>
        <w:rPr>
          <w:rFonts w:eastAsia="SimSun"/>
          <w:kern w:val="3"/>
          <w:szCs w:val="24"/>
          <w:lang w:eastAsia="en-US"/>
        </w:rPr>
        <w:t>de l’arbitra</w:t>
      </w:r>
      <w:r w:rsidR="00F74DB1">
        <w:rPr>
          <w:rFonts w:eastAsia="SimSun"/>
          <w:kern w:val="3"/>
          <w:szCs w:val="24"/>
          <w:lang w:eastAsia="en-US"/>
        </w:rPr>
        <w:t>ge</w:t>
      </w:r>
      <w:r w:rsidR="007F4761">
        <w:rPr>
          <w:rFonts w:eastAsia="SimSun"/>
          <w:kern w:val="3"/>
          <w:szCs w:val="24"/>
          <w:lang w:eastAsia="en-US"/>
        </w:rPr>
        <w:t xml:space="preserve"> en ce sens que </w:t>
      </w:r>
      <w:r>
        <w:rPr>
          <w:rFonts w:eastAsia="SimSun"/>
          <w:kern w:val="3"/>
          <w:szCs w:val="24"/>
          <w:lang w:eastAsia="en-US"/>
        </w:rPr>
        <w:t>la partie publ</w:t>
      </w:r>
      <w:r w:rsidR="007F4761">
        <w:rPr>
          <w:rFonts w:eastAsia="SimSun"/>
          <w:kern w:val="3"/>
          <w:szCs w:val="24"/>
          <w:lang w:eastAsia="en-US"/>
        </w:rPr>
        <w:t xml:space="preserve">ique </w:t>
      </w:r>
      <w:r w:rsidR="00F74DB1">
        <w:rPr>
          <w:rFonts w:eastAsia="SimSun"/>
          <w:kern w:val="3"/>
          <w:szCs w:val="24"/>
          <w:lang w:eastAsia="en-US"/>
        </w:rPr>
        <w:t>est automatiquement perdante. Cependant, le souci  d’</w:t>
      </w:r>
      <w:r>
        <w:rPr>
          <w:rFonts w:eastAsia="SimSun"/>
          <w:kern w:val="3"/>
          <w:szCs w:val="24"/>
          <w:lang w:eastAsia="en-US"/>
        </w:rPr>
        <w:t>un procès  équitable  requiert</w:t>
      </w:r>
      <w:r w:rsidR="00F74DB1">
        <w:rPr>
          <w:rFonts w:eastAsia="SimSun"/>
          <w:kern w:val="3"/>
          <w:szCs w:val="24"/>
          <w:lang w:eastAsia="en-US"/>
        </w:rPr>
        <w:t xml:space="preserve"> </w:t>
      </w:r>
      <w:r>
        <w:rPr>
          <w:rFonts w:eastAsia="SimSun"/>
          <w:kern w:val="3"/>
          <w:szCs w:val="24"/>
          <w:lang w:eastAsia="en-US"/>
        </w:rPr>
        <w:t xml:space="preserve"> que les  pa</w:t>
      </w:r>
      <w:r w:rsidR="007F4761">
        <w:rPr>
          <w:rFonts w:eastAsia="SimSun"/>
          <w:kern w:val="3"/>
          <w:szCs w:val="24"/>
          <w:lang w:eastAsia="en-US"/>
        </w:rPr>
        <w:t xml:space="preserve">rties  soient  en tout état de </w:t>
      </w:r>
      <w:r w:rsidR="00F25CC9">
        <w:rPr>
          <w:rFonts w:eastAsia="SimSun"/>
          <w:kern w:val="3"/>
          <w:szCs w:val="24"/>
          <w:lang w:eastAsia="en-US"/>
        </w:rPr>
        <w:t xml:space="preserve">cause bénéficiaire des droits équivalents </w:t>
      </w:r>
      <w:r w:rsidR="003C710F">
        <w:rPr>
          <w:rFonts w:eastAsia="SimSun"/>
          <w:kern w:val="3"/>
          <w:szCs w:val="24"/>
          <w:lang w:eastAsia="en-US"/>
        </w:rPr>
        <w:t xml:space="preserve">par la mise </w:t>
      </w:r>
      <w:r>
        <w:rPr>
          <w:rFonts w:eastAsia="SimSun"/>
          <w:kern w:val="3"/>
          <w:szCs w:val="24"/>
          <w:lang w:eastAsia="en-US"/>
        </w:rPr>
        <w:t xml:space="preserve">en </w:t>
      </w:r>
      <w:r w:rsidR="003C710F">
        <w:rPr>
          <w:rFonts w:eastAsia="SimSun"/>
          <w:kern w:val="3"/>
          <w:szCs w:val="24"/>
          <w:lang w:eastAsia="en-US"/>
        </w:rPr>
        <w:t xml:space="preserve">œuvre des </w:t>
      </w:r>
      <w:r>
        <w:rPr>
          <w:rFonts w:eastAsia="SimSun"/>
          <w:kern w:val="3"/>
          <w:szCs w:val="24"/>
          <w:lang w:eastAsia="en-US"/>
        </w:rPr>
        <w:t>garanties procédurales proclamé</w:t>
      </w:r>
      <w:r w:rsidR="000B0D99">
        <w:rPr>
          <w:rFonts w:eastAsia="SimSun"/>
          <w:kern w:val="3"/>
          <w:szCs w:val="24"/>
          <w:lang w:eastAsia="en-US"/>
        </w:rPr>
        <w:t>e</w:t>
      </w:r>
      <w:r>
        <w:rPr>
          <w:rFonts w:eastAsia="SimSun"/>
          <w:kern w:val="3"/>
          <w:szCs w:val="24"/>
          <w:lang w:eastAsia="en-US"/>
        </w:rPr>
        <w:t>s par l’article  18 de la CNUDCI</w:t>
      </w:r>
      <w:r>
        <w:rPr>
          <w:rStyle w:val="Appelnotedebasdep"/>
          <w:rFonts w:eastAsia="SimSun"/>
          <w:kern w:val="3"/>
          <w:szCs w:val="24"/>
          <w:lang w:eastAsia="en-US"/>
        </w:rPr>
        <w:footnoteReference w:id="301"/>
      </w:r>
      <w:r w:rsidR="00966EEE">
        <w:rPr>
          <w:rFonts w:eastAsia="SimSun"/>
          <w:kern w:val="3"/>
          <w:szCs w:val="24"/>
          <w:lang w:eastAsia="en-US"/>
        </w:rPr>
        <w:t xml:space="preserve">. </w:t>
      </w:r>
      <w:r w:rsidR="00F25CC9">
        <w:rPr>
          <w:rFonts w:eastAsia="SimSun"/>
          <w:kern w:val="3"/>
          <w:szCs w:val="24"/>
          <w:lang w:eastAsia="en-US"/>
        </w:rPr>
        <w:t>Le principe de l’égalité des armes  en arb</w:t>
      </w:r>
      <w:r w:rsidR="00373E35">
        <w:rPr>
          <w:rFonts w:eastAsia="SimSun"/>
          <w:kern w:val="3"/>
          <w:szCs w:val="24"/>
          <w:lang w:eastAsia="en-US"/>
        </w:rPr>
        <w:t>itrage est  aussi stipulé dans</w:t>
      </w:r>
      <w:r w:rsidR="000D7E31">
        <w:rPr>
          <w:rFonts w:eastAsia="SimSun"/>
          <w:kern w:val="3"/>
          <w:szCs w:val="24"/>
          <w:lang w:eastAsia="en-US"/>
        </w:rPr>
        <w:t xml:space="preserve"> l</w:t>
      </w:r>
      <w:r w:rsidR="00F25CC9">
        <w:rPr>
          <w:rFonts w:eastAsia="SimSun"/>
          <w:kern w:val="3"/>
          <w:szCs w:val="24"/>
          <w:lang w:eastAsia="en-US"/>
        </w:rPr>
        <w:t>a L</w:t>
      </w:r>
      <w:r>
        <w:rPr>
          <w:rFonts w:eastAsia="SimSun"/>
          <w:kern w:val="3"/>
          <w:szCs w:val="24"/>
          <w:lang w:eastAsia="en-US"/>
        </w:rPr>
        <w:t>oi fédéral</w:t>
      </w:r>
      <w:r w:rsidR="00673C74">
        <w:rPr>
          <w:rFonts w:eastAsia="SimSun"/>
          <w:kern w:val="3"/>
          <w:szCs w:val="24"/>
          <w:lang w:eastAsia="en-US"/>
        </w:rPr>
        <w:t>e</w:t>
      </w:r>
      <w:r>
        <w:rPr>
          <w:rFonts w:eastAsia="SimSun"/>
          <w:kern w:val="3"/>
          <w:szCs w:val="24"/>
          <w:lang w:eastAsia="en-US"/>
        </w:rPr>
        <w:t xml:space="preserve"> suisse sur le  droit international privé</w:t>
      </w:r>
      <w:r>
        <w:rPr>
          <w:rStyle w:val="Appelnotedebasdep"/>
          <w:rFonts w:eastAsia="SimSun"/>
          <w:kern w:val="3"/>
          <w:szCs w:val="24"/>
          <w:lang w:eastAsia="en-US"/>
        </w:rPr>
        <w:footnoteReference w:id="302"/>
      </w:r>
      <w:r w:rsidR="00F25CC9">
        <w:rPr>
          <w:rFonts w:eastAsia="SimSun"/>
          <w:kern w:val="3"/>
          <w:szCs w:val="24"/>
          <w:lang w:eastAsia="en-US"/>
        </w:rPr>
        <w:t>. En son</w:t>
      </w:r>
      <w:r w:rsidR="000D7E31">
        <w:rPr>
          <w:rFonts w:eastAsia="SimSun"/>
          <w:kern w:val="3"/>
          <w:szCs w:val="24"/>
          <w:lang w:eastAsia="en-US"/>
        </w:rPr>
        <w:t xml:space="preserve"> article 190(d)</w:t>
      </w:r>
      <w:r w:rsidR="002D6780">
        <w:rPr>
          <w:rFonts w:eastAsia="SimSun"/>
          <w:kern w:val="3"/>
          <w:szCs w:val="24"/>
          <w:lang w:eastAsia="en-US"/>
        </w:rPr>
        <w:t>,</w:t>
      </w:r>
      <w:r w:rsidR="00F25CC9">
        <w:rPr>
          <w:rFonts w:eastAsia="SimSun"/>
          <w:kern w:val="3"/>
          <w:szCs w:val="24"/>
          <w:lang w:eastAsia="en-US"/>
        </w:rPr>
        <w:t xml:space="preserve"> elle </w:t>
      </w:r>
      <w:r>
        <w:rPr>
          <w:rFonts w:eastAsia="SimSun"/>
          <w:kern w:val="3"/>
          <w:szCs w:val="24"/>
          <w:lang w:eastAsia="en-US"/>
        </w:rPr>
        <w:t xml:space="preserve"> préco</w:t>
      </w:r>
      <w:r w:rsidR="002769E0">
        <w:rPr>
          <w:rFonts w:eastAsia="SimSun"/>
          <w:kern w:val="3"/>
          <w:szCs w:val="24"/>
          <w:lang w:eastAsia="en-US"/>
        </w:rPr>
        <w:t xml:space="preserve">nise  que  le non-respect  du </w:t>
      </w:r>
      <w:r>
        <w:rPr>
          <w:rFonts w:eastAsia="SimSun"/>
          <w:kern w:val="3"/>
          <w:szCs w:val="24"/>
          <w:lang w:eastAsia="en-US"/>
        </w:rPr>
        <w:t>principe</w:t>
      </w:r>
      <w:r w:rsidR="002769E0">
        <w:rPr>
          <w:rFonts w:eastAsia="SimSun"/>
          <w:kern w:val="3"/>
          <w:szCs w:val="24"/>
          <w:lang w:eastAsia="en-US"/>
        </w:rPr>
        <w:t xml:space="preserve"> de l’égalité</w:t>
      </w:r>
      <w:r>
        <w:rPr>
          <w:rFonts w:eastAsia="SimSun"/>
          <w:kern w:val="3"/>
          <w:szCs w:val="24"/>
          <w:lang w:eastAsia="en-US"/>
        </w:rPr>
        <w:t xml:space="preserve"> pourra  même  entrainer la nullité de la  sen</w:t>
      </w:r>
      <w:r w:rsidR="00262E34">
        <w:rPr>
          <w:rFonts w:eastAsia="SimSun"/>
          <w:kern w:val="3"/>
          <w:szCs w:val="24"/>
          <w:lang w:eastAsia="en-US"/>
        </w:rPr>
        <w:t>tence.</w:t>
      </w:r>
    </w:p>
    <w:p w:rsidR="005E4536" w:rsidRDefault="002769E0" w:rsidP="00262E34">
      <w:pPr>
        <w:tabs>
          <w:tab w:val="left" w:pos="3288"/>
        </w:tabs>
        <w:autoSpaceDE w:val="0"/>
        <w:autoSpaceDN w:val="0"/>
        <w:adjustRightInd w:val="0"/>
        <w:spacing w:line="480" w:lineRule="auto"/>
        <w:rPr>
          <w:rFonts w:eastAsia="SimSun"/>
          <w:kern w:val="3"/>
          <w:szCs w:val="24"/>
          <w:lang w:eastAsia="en-US"/>
        </w:rPr>
      </w:pPr>
      <w:r>
        <w:rPr>
          <w:rFonts w:eastAsia="SimSun"/>
          <w:kern w:val="3"/>
          <w:szCs w:val="24"/>
          <w:lang w:eastAsia="en-US"/>
        </w:rPr>
        <w:lastRenderedPageBreak/>
        <w:t>Fort de ce contexte,</w:t>
      </w:r>
      <w:r w:rsidR="00966EEE">
        <w:rPr>
          <w:rFonts w:eastAsia="SimSun"/>
          <w:kern w:val="3"/>
          <w:szCs w:val="24"/>
          <w:lang w:eastAsia="en-US"/>
        </w:rPr>
        <w:t xml:space="preserve"> </w:t>
      </w:r>
      <w:r w:rsidR="00A64018">
        <w:rPr>
          <w:rFonts w:eastAsia="SimSun"/>
          <w:kern w:val="3"/>
          <w:szCs w:val="24"/>
          <w:lang w:eastAsia="en-US"/>
        </w:rPr>
        <w:t>la partie étatique</w:t>
      </w:r>
      <w:r w:rsidR="00867698">
        <w:rPr>
          <w:rFonts w:eastAsia="SimSun"/>
          <w:kern w:val="3"/>
          <w:szCs w:val="24"/>
          <w:lang w:eastAsia="en-US"/>
        </w:rPr>
        <w:t xml:space="preserve"> ne  pouvant</w:t>
      </w:r>
      <w:r w:rsidR="00787E0A">
        <w:rPr>
          <w:rFonts w:eastAsia="SimSun"/>
          <w:kern w:val="3"/>
          <w:szCs w:val="24"/>
          <w:lang w:eastAsia="en-US"/>
        </w:rPr>
        <w:t xml:space="preserve"> </w:t>
      </w:r>
      <w:r w:rsidR="000D7E31">
        <w:rPr>
          <w:rFonts w:eastAsia="SimSun"/>
          <w:kern w:val="3"/>
          <w:szCs w:val="24"/>
          <w:lang w:eastAsia="en-US"/>
        </w:rPr>
        <w:t xml:space="preserve">pas engager de </w:t>
      </w:r>
      <w:r w:rsidR="00867698">
        <w:rPr>
          <w:rFonts w:eastAsia="SimSun"/>
          <w:kern w:val="3"/>
          <w:szCs w:val="24"/>
          <w:lang w:eastAsia="en-US"/>
        </w:rPr>
        <w:t xml:space="preserve"> recours à titre de </w:t>
      </w:r>
      <w:r w:rsidR="000D7E31">
        <w:rPr>
          <w:rFonts w:eastAsia="SimSun"/>
          <w:kern w:val="3"/>
          <w:szCs w:val="24"/>
          <w:lang w:eastAsia="en-US"/>
        </w:rPr>
        <w:t>parti</w:t>
      </w:r>
      <w:r w:rsidR="00867698">
        <w:rPr>
          <w:rFonts w:eastAsia="SimSun"/>
          <w:kern w:val="3"/>
          <w:szCs w:val="24"/>
          <w:lang w:eastAsia="en-US"/>
        </w:rPr>
        <w:t>e d</w:t>
      </w:r>
      <w:r w:rsidR="009501E7">
        <w:rPr>
          <w:rFonts w:eastAsia="SimSun"/>
          <w:kern w:val="3"/>
          <w:szCs w:val="24"/>
          <w:lang w:eastAsia="en-US"/>
        </w:rPr>
        <w:t>emanderesse,  n’a d’autre choix  q</w:t>
      </w:r>
      <w:r w:rsidR="00867698">
        <w:rPr>
          <w:rFonts w:eastAsia="SimSun"/>
          <w:kern w:val="3"/>
          <w:szCs w:val="24"/>
          <w:lang w:eastAsia="en-US"/>
        </w:rPr>
        <w:t xml:space="preserve">ue de se rabattre </w:t>
      </w:r>
      <w:r w:rsidR="00787E0A">
        <w:rPr>
          <w:rFonts w:eastAsia="SimSun"/>
          <w:kern w:val="3"/>
          <w:szCs w:val="24"/>
          <w:lang w:eastAsia="en-US"/>
        </w:rPr>
        <w:t>sur des  demande</w:t>
      </w:r>
      <w:r w:rsidR="00E32052">
        <w:rPr>
          <w:rFonts w:eastAsia="SimSun"/>
          <w:kern w:val="3"/>
          <w:szCs w:val="24"/>
          <w:lang w:eastAsia="en-US"/>
        </w:rPr>
        <w:t>s</w:t>
      </w:r>
      <w:r w:rsidR="00C4172D">
        <w:rPr>
          <w:rFonts w:eastAsia="SimSun"/>
          <w:kern w:val="3"/>
          <w:szCs w:val="24"/>
          <w:lang w:eastAsia="en-US"/>
        </w:rPr>
        <w:t xml:space="preserve"> </w:t>
      </w:r>
      <w:r w:rsidR="00787E0A">
        <w:rPr>
          <w:rFonts w:eastAsia="SimSun"/>
          <w:kern w:val="3"/>
          <w:szCs w:val="24"/>
          <w:lang w:eastAsia="en-US"/>
        </w:rPr>
        <w:t xml:space="preserve"> reconventionnelle</w:t>
      </w:r>
      <w:r w:rsidR="006900F0">
        <w:rPr>
          <w:rFonts w:eastAsia="SimSun"/>
          <w:kern w:val="3"/>
          <w:szCs w:val="24"/>
          <w:lang w:eastAsia="en-US"/>
        </w:rPr>
        <w:t xml:space="preserve">s  pour </w:t>
      </w:r>
      <w:r w:rsidR="00980818">
        <w:rPr>
          <w:rFonts w:eastAsia="SimSun"/>
          <w:kern w:val="3"/>
          <w:szCs w:val="24"/>
          <w:lang w:eastAsia="en-US"/>
        </w:rPr>
        <w:t xml:space="preserve"> </w:t>
      </w:r>
      <w:r w:rsidR="006900F0">
        <w:rPr>
          <w:rFonts w:eastAsia="SimSun"/>
          <w:kern w:val="3"/>
          <w:szCs w:val="24"/>
          <w:lang w:eastAsia="en-US"/>
        </w:rPr>
        <w:t xml:space="preserve">faire </w:t>
      </w:r>
      <w:r>
        <w:rPr>
          <w:rFonts w:eastAsia="SimSun"/>
          <w:kern w:val="3"/>
          <w:szCs w:val="24"/>
          <w:lang w:eastAsia="en-US"/>
        </w:rPr>
        <w:t>valoir ses prétentions à l’encontre</w:t>
      </w:r>
      <w:r w:rsidR="006900F0">
        <w:rPr>
          <w:rFonts w:eastAsia="SimSun"/>
          <w:kern w:val="3"/>
          <w:szCs w:val="24"/>
          <w:lang w:eastAsia="en-US"/>
        </w:rPr>
        <w:t xml:space="preserve">  de  la  partie adverse</w:t>
      </w:r>
      <w:r w:rsidR="00980818">
        <w:rPr>
          <w:rFonts w:eastAsia="SimSun"/>
          <w:kern w:val="3"/>
          <w:szCs w:val="24"/>
          <w:lang w:eastAsia="en-US"/>
        </w:rPr>
        <w:t> :</w:t>
      </w:r>
    </w:p>
    <w:p w:rsidR="00A62990" w:rsidRDefault="00A62990" w:rsidP="00C4172D">
      <w:pPr>
        <w:autoSpaceDE w:val="0"/>
        <w:autoSpaceDN w:val="0"/>
        <w:adjustRightInd w:val="0"/>
        <w:spacing w:line="240" w:lineRule="auto"/>
        <w:ind w:left="708"/>
        <w:rPr>
          <w:rFonts w:eastAsia="SimSun"/>
          <w:kern w:val="3"/>
          <w:szCs w:val="24"/>
          <w:lang w:eastAsia="en-US"/>
        </w:rPr>
      </w:pPr>
    </w:p>
    <w:p w:rsidR="00C4172D" w:rsidRDefault="005E4536" w:rsidP="00C4172D">
      <w:pPr>
        <w:autoSpaceDE w:val="0"/>
        <w:autoSpaceDN w:val="0"/>
        <w:adjustRightInd w:val="0"/>
        <w:spacing w:line="240" w:lineRule="auto"/>
        <w:ind w:left="708"/>
        <w:rPr>
          <w:szCs w:val="24"/>
          <w:lang w:eastAsia="fr-CA"/>
        </w:rPr>
      </w:pPr>
      <w:r w:rsidRPr="005E4536">
        <w:rPr>
          <w:rFonts w:eastAsia="SimSun"/>
          <w:kern w:val="3"/>
          <w:szCs w:val="24"/>
          <w:lang w:eastAsia="en-US"/>
        </w:rPr>
        <w:t>«</w:t>
      </w:r>
      <w:r w:rsidR="00373E35">
        <w:rPr>
          <w:rFonts w:eastAsia="SimSun"/>
          <w:kern w:val="3"/>
          <w:szCs w:val="24"/>
          <w:lang w:eastAsia="en-US"/>
        </w:rPr>
        <w:t xml:space="preserve"> </w:t>
      </w:r>
      <w:r w:rsidR="00373E35">
        <w:rPr>
          <w:szCs w:val="24"/>
          <w:lang w:eastAsia="fr-CA"/>
        </w:rPr>
        <w:t>L’</w:t>
      </w:r>
      <w:r w:rsidR="00980818" w:rsidRPr="00980818">
        <w:rPr>
          <w:szCs w:val="24"/>
          <w:lang w:eastAsia="fr-CA"/>
        </w:rPr>
        <w:t>exclusion des deman</w:t>
      </w:r>
      <w:r w:rsidR="00373E35">
        <w:rPr>
          <w:szCs w:val="24"/>
          <w:lang w:eastAsia="fr-CA"/>
        </w:rPr>
        <w:t>des reconventionnelles de l’</w:t>
      </w:r>
      <w:r w:rsidR="00AE4FDC" w:rsidRPr="00980818">
        <w:rPr>
          <w:szCs w:val="24"/>
          <w:lang w:eastAsia="fr-CA"/>
        </w:rPr>
        <w:t>État</w:t>
      </w:r>
      <w:r w:rsidR="00980818" w:rsidRPr="00980818">
        <w:rPr>
          <w:szCs w:val="24"/>
          <w:lang w:eastAsia="fr-CA"/>
        </w:rPr>
        <w:t xml:space="preserve"> renforce le </w:t>
      </w:r>
      <w:r w:rsidR="00AE4FDC" w:rsidRPr="00980818">
        <w:rPr>
          <w:szCs w:val="24"/>
          <w:lang w:eastAsia="fr-CA"/>
        </w:rPr>
        <w:t>caractère</w:t>
      </w:r>
      <w:r w:rsidR="00980818" w:rsidRPr="00980818">
        <w:rPr>
          <w:szCs w:val="24"/>
          <w:lang w:eastAsia="fr-CA"/>
        </w:rPr>
        <w:t xml:space="preserve"> </w:t>
      </w:r>
      <w:r w:rsidR="00AE4FDC" w:rsidRPr="00980818">
        <w:rPr>
          <w:szCs w:val="24"/>
          <w:lang w:eastAsia="fr-CA"/>
        </w:rPr>
        <w:t>unilatéral</w:t>
      </w:r>
      <w:r w:rsidR="00980818" w:rsidRPr="00980818">
        <w:rPr>
          <w:szCs w:val="24"/>
          <w:lang w:eastAsia="fr-CA"/>
        </w:rPr>
        <w:t xml:space="preserve"> de cet arbitrage.</w:t>
      </w:r>
      <w:r w:rsidR="00980818">
        <w:rPr>
          <w:szCs w:val="24"/>
          <w:lang w:eastAsia="fr-CA"/>
        </w:rPr>
        <w:t xml:space="preserve"> </w:t>
      </w:r>
      <w:r w:rsidRPr="00980818">
        <w:rPr>
          <w:szCs w:val="24"/>
          <w:lang w:eastAsia="fr-CA"/>
        </w:rPr>
        <w:t>L’admission de telle</w:t>
      </w:r>
      <w:r w:rsidR="00E32052">
        <w:rPr>
          <w:szCs w:val="24"/>
          <w:lang w:eastAsia="fr-CA"/>
        </w:rPr>
        <w:t>s</w:t>
      </w:r>
      <w:r w:rsidR="0091045F">
        <w:rPr>
          <w:szCs w:val="24"/>
          <w:lang w:eastAsia="fr-CA"/>
        </w:rPr>
        <w:t xml:space="preserve"> demandes, en revanche </w:t>
      </w:r>
      <w:r w:rsidRPr="00980818">
        <w:rPr>
          <w:szCs w:val="24"/>
          <w:lang w:eastAsia="fr-CA"/>
        </w:rPr>
        <w:t>même</w:t>
      </w:r>
      <w:r w:rsidR="00373E35">
        <w:rPr>
          <w:szCs w:val="24"/>
          <w:lang w:eastAsia="fr-CA"/>
        </w:rPr>
        <w:t xml:space="preserve"> si elle n’</w:t>
      </w:r>
      <w:r w:rsidRPr="005E4536">
        <w:rPr>
          <w:szCs w:val="24"/>
          <w:lang w:eastAsia="fr-CA"/>
        </w:rPr>
        <w:t>affecte pas son caractère unilatéral dans la mesure</w:t>
      </w:r>
      <w:r w:rsidR="00922EBC">
        <w:rPr>
          <w:szCs w:val="24"/>
          <w:lang w:eastAsia="fr-CA"/>
        </w:rPr>
        <w:t xml:space="preserve"> où l</w:t>
      </w:r>
      <w:r w:rsidR="00373E35">
        <w:rPr>
          <w:szCs w:val="24"/>
          <w:lang w:eastAsia="fr-CA"/>
        </w:rPr>
        <w:t>’aptitude pour l’</w:t>
      </w:r>
      <w:r w:rsidRPr="005E4536">
        <w:rPr>
          <w:szCs w:val="24"/>
          <w:lang w:eastAsia="fr-CA"/>
        </w:rPr>
        <w:t>État d'introduire des demandes reconvent</w:t>
      </w:r>
      <w:r w:rsidR="00373E35">
        <w:rPr>
          <w:szCs w:val="24"/>
          <w:lang w:eastAsia="fr-CA"/>
        </w:rPr>
        <w:t>ionnelles dépend d’</w:t>
      </w:r>
      <w:r w:rsidRPr="005E4536">
        <w:rPr>
          <w:szCs w:val="24"/>
          <w:lang w:eastAsia="fr-CA"/>
        </w:rPr>
        <w:t>une deman</w:t>
      </w:r>
      <w:r w:rsidR="00373E35">
        <w:rPr>
          <w:szCs w:val="24"/>
          <w:lang w:eastAsia="fr-CA"/>
        </w:rPr>
        <w:t>de d’</w:t>
      </w:r>
      <w:r w:rsidR="00922EBC">
        <w:rPr>
          <w:szCs w:val="24"/>
          <w:lang w:eastAsia="fr-CA"/>
        </w:rPr>
        <w:t>arbitrage initiale, conférée</w:t>
      </w:r>
      <w:r w:rsidRPr="005E4536">
        <w:rPr>
          <w:szCs w:val="24"/>
          <w:lang w:eastAsia="fr-CA"/>
        </w:rPr>
        <w:t xml:space="preserve"> exclusivement  à la libre d</w:t>
      </w:r>
      <w:r w:rsidR="00373E35">
        <w:rPr>
          <w:szCs w:val="24"/>
          <w:lang w:eastAsia="fr-CA"/>
        </w:rPr>
        <w:t>iscrétion de l’</w:t>
      </w:r>
      <w:r w:rsidR="00922EBC">
        <w:rPr>
          <w:szCs w:val="24"/>
          <w:lang w:eastAsia="fr-CA"/>
        </w:rPr>
        <w:t>investisseur</w:t>
      </w:r>
      <w:r w:rsidR="00262E34">
        <w:rPr>
          <w:szCs w:val="24"/>
          <w:lang w:eastAsia="fr-CA"/>
        </w:rPr>
        <w:t xml:space="preserve"> ré</w:t>
      </w:r>
      <w:r w:rsidRPr="005E4536">
        <w:rPr>
          <w:szCs w:val="24"/>
          <w:lang w:eastAsia="fr-CA"/>
        </w:rPr>
        <w:t xml:space="preserve">duit son déséquilibre procédural et affaiblit son </w:t>
      </w:r>
      <w:r w:rsidR="00980818" w:rsidRPr="005E4536">
        <w:rPr>
          <w:szCs w:val="24"/>
          <w:lang w:eastAsia="fr-CA"/>
        </w:rPr>
        <w:t>caractère</w:t>
      </w:r>
      <w:r w:rsidRPr="005E4536">
        <w:rPr>
          <w:szCs w:val="24"/>
          <w:lang w:eastAsia="fr-CA"/>
        </w:rPr>
        <w:t xml:space="preserve"> unidirectionnel</w:t>
      </w:r>
      <w:r w:rsidR="00980818">
        <w:rPr>
          <w:szCs w:val="24"/>
          <w:lang w:eastAsia="fr-CA"/>
        </w:rPr>
        <w:t>. »</w:t>
      </w:r>
      <w:r w:rsidR="00980818">
        <w:rPr>
          <w:rStyle w:val="Appelnotedebasdep"/>
          <w:szCs w:val="24"/>
          <w:lang w:eastAsia="fr-CA"/>
        </w:rPr>
        <w:footnoteReference w:id="303"/>
      </w:r>
    </w:p>
    <w:p w:rsidR="00C4172D" w:rsidRDefault="00C4172D" w:rsidP="00C4172D">
      <w:pPr>
        <w:autoSpaceDE w:val="0"/>
        <w:autoSpaceDN w:val="0"/>
        <w:adjustRightInd w:val="0"/>
        <w:spacing w:line="480" w:lineRule="auto"/>
        <w:rPr>
          <w:rFonts w:eastAsia="SimSun"/>
          <w:kern w:val="3"/>
          <w:szCs w:val="24"/>
          <w:lang w:eastAsia="en-US"/>
        </w:rPr>
      </w:pPr>
    </w:p>
    <w:p w:rsidR="004B3789" w:rsidRDefault="00B9717A" w:rsidP="007042F5">
      <w:pPr>
        <w:spacing w:line="480" w:lineRule="auto"/>
        <w:rPr>
          <w:rFonts w:eastAsia="SimSun"/>
          <w:kern w:val="3"/>
          <w:szCs w:val="24"/>
          <w:lang w:eastAsia="en-US"/>
        </w:rPr>
      </w:pPr>
      <w:r w:rsidRPr="00B9717A">
        <w:rPr>
          <w:rFonts w:eastAsia="SimSun"/>
          <w:kern w:val="3"/>
          <w:szCs w:val="24"/>
          <w:lang w:eastAsia="en-US"/>
        </w:rPr>
        <w:t>L</w:t>
      </w:r>
      <w:r w:rsidR="00C4172D" w:rsidRPr="00B9717A">
        <w:rPr>
          <w:rFonts w:eastAsia="SimSun"/>
          <w:kern w:val="3"/>
          <w:szCs w:val="24"/>
          <w:lang w:eastAsia="en-US"/>
        </w:rPr>
        <w:t>e</w:t>
      </w:r>
      <w:r w:rsidR="00805CCA" w:rsidRPr="00B9717A">
        <w:rPr>
          <w:rFonts w:eastAsia="SimSun"/>
          <w:kern w:val="3"/>
          <w:szCs w:val="24"/>
          <w:lang w:eastAsia="en-US"/>
        </w:rPr>
        <w:t xml:space="preserve">s demandes reconventionnelles </w:t>
      </w:r>
      <w:r w:rsidR="00C4172D" w:rsidRPr="00B9717A">
        <w:rPr>
          <w:rFonts w:eastAsia="SimSun"/>
          <w:kern w:val="3"/>
          <w:szCs w:val="24"/>
          <w:lang w:eastAsia="en-US"/>
        </w:rPr>
        <w:t xml:space="preserve">ne sont </w:t>
      </w:r>
      <w:r w:rsidR="00805CCA" w:rsidRPr="00B9717A">
        <w:rPr>
          <w:rFonts w:eastAsia="SimSun"/>
          <w:kern w:val="3"/>
          <w:szCs w:val="24"/>
          <w:lang w:eastAsia="en-US"/>
        </w:rPr>
        <w:t xml:space="preserve">pas toujours bien </w:t>
      </w:r>
      <w:r w:rsidR="00AE4FDC" w:rsidRPr="00B9717A">
        <w:rPr>
          <w:rFonts w:eastAsia="SimSun"/>
          <w:kern w:val="3"/>
          <w:szCs w:val="24"/>
          <w:lang w:eastAsia="en-US"/>
        </w:rPr>
        <w:t>accueillie</w:t>
      </w:r>
      <w:r w:rsidR="00C4172D" w:rsidRPr="00B9717A">
        <w:rPr>
          <w:rFonts w:eastAsia="SimSun"/>
          <w:kern w:val="3"/>
          <w:szCs w:val="24"/>
          <w:lang w:eastAsia="en-US"/>
        </w:rPr>
        <w:t>s</w:t>
      </w:r>
      <w:r w:rsidR="00787E0A" w:rsidRPr="00B9717A">
        <w:rPr>
          <w:rFonts w:eastAsia="SimSun"/>
          <w:kern w:val="3"/>
          <w:szCs w:val="24"/>
          <w:lang w:eastAsia="en-US"/>
        </w:rPr>
        <w:t xml:space="preserve"> par les arbitres</w:t>
      </w:r>
      <w:r w:rsidR="00922EBC" w:rsidRPr="00B9717A">
        <w:rPr>
          <w:rFonts w:eastAsia="SimSun"/>
          <w:kern w:val="3"/>
          <w:szCs w:val="24"/>
          <w:lang w:eastAsia="en-US"/>
        </w:rPr>
        <w:t>,</w:t>
      </w:r>
      <w:r w:rsidR="00092FC3" w:rsidRPr="00B9717A">
        <w:rPr>
          <w:rStyle w:val="Appelnotedebasdep"/>
          <w:rFonts w:eastAsia="SimSun"/>
          <w:kern w:val="3"/>
          <w:szCs w:val="24"/>
          <w:lang w:eastAsia="en-US"/>
        </w:rPr>
        <w:footnoteReference w:id="304"/>
      </w:r>
      <w:r>
        <w:rPr>
          <w:rFonts w:eastAsia="SimSun"/>
          <w:kern w:val="3"/>
          <w:szCs w:val="24"/>
          <w:lang w:eastAsia="en-US"/>
        </w:rPr>
        <w:t xml:space="preserve"> puisque</w:t>
      </w:r>
      <w:r w:rsidR="00980818" w:rsidRPr="00B9717A">
        <w:rPr>
          <w:rFonts w:eastAsia="SimSun"/>
          <w:kern w:val="3"/>
          <w:szCs w:val="24"/>
          <w:lang w:eastAsia="en-US"/>
        </w:rPr>
        <w:t xml:space="preserve"> théoriquement</w:t>
      </w:r>
      <w:r w:rsidR="009501E7" w:rsidRPr="00B9717A">
        <w:rPr>
          <w:rFonts w:eastAsia="SimSun"/>
          <w:kern w:val="3"/>
          <w:szCs w:val="24"/>
          <w:lang w:eastAsia="en-US"/>
        </w:rPr>
        <w:t xml:space="preserve"> ces </w:t>
      </w:r>
      <w:r w:rsidR="00AE4FDC" w:rsidRPr="00B9717A">
        <w:rPr>
          <w:rFonts w:eastAsia="SimSun"/>
          <w:kern w:val="3"/>
          <w:szCs w:val="24"/>
          <w:lang w:eastAsia="en-US"/>
        </w:rPr>
        <w:t>derniers sont tenus</w:t>
      </w:r>
      <w:r w:rsidR="00805CCA" w:rsidRPr="00B9717A">
        <w:rPr>
          <w:rFonts w:eastAsia="SimSun"/>
          <w:kern w:val="3"/>
          <w:szCs w:val="24"/>
          <w:lang w:eastAsia="en-US"/>
        </w:rPr>
        <w:t xml:space="preserve"> d’analyser </w:t>
      </w:r>
      <w:r w:rsidR="00980818" w:rsidRPr="00B9717A">
        <w:rPr>
          <w:rFonts w:eastAsia="SimSun"/>
          <w:kern w:val="3"/>
          <w:szCs w:val="24"/>
          <w:lang w:eastAsia="en-US"/>
        </w:rPr>
        <w:t xml:space="preserve">que </w:t>
      </w:r>
      <w:r w:rsidR="00966EEE" w:rsidRPr="00B9717A">
        <w:rPr>
          <w:rFonts w:eastAsia="SimSun"/>
          <w:kern w:val="3"/>
          <w:szCs w:val="24"/>
          <w:lang w:eastAsia="en-US"/>
        </w:rPr>
        <w:t>d</w:t>
      </w:r>
      <w:r w:rsidR="00A64018" w:rsidRPr="00B9717A">
        <w:rPr>
          <w:rFonts w:eastAsia="SimSun"/>
          <w:kern w:val="3"/>
          <w:szCs w:val="24"/>
          <w:lang w:eastAsia="en-US"/>
        </w:rPr>
        <w:t xml:space="preserve">es demandes </w:t>
      </w:r>
      <w:r w:rsidR="006E1D43" w:rsidRPr="00B9717A">
        <w:rPr>
          <w:rFonts w:eastAsia="SimSun"/>
          <w:kern w:val="3"/>
          <w:szCs w:val="24"/>
          <w:lang w:eastAsia="en-US"/>
        </w:rPr>
        <w:t xml:space="preserve"> principales  résultant de la convention  consentie  entre les parties</w:t>
      </w:r>
      <w:r w:rsidR="00980818" w:rsidRPr="00B9717A">
        <w:rPr>
          <w:rStyle w:val="Appelnotedebasdep"/>
          <w:rFonts w:eastAsia="SimSun"/>
          <w:kern w:val="3"/>
          <w:szCs w:val="24"/>
          <w:lang w:eastAsia="en-US"/>
        </w:rPr>
        <w:footnoteReference w:id="305"/>
      </w:r>
      <w:r w:rsidR="00A62990" w:rsidRPr="00B9717A">
        <w:rPr>
          <w:rFonts w:eastAsia="SimSun"/>
          <w:kern w:val="3"/>
          <w:szCs w:val="24"/>
          <w:lang w:eastAsia="en-US"/>
        </w:rPr>
        <w:t>.</w:t>
      </w:r>
      <w:r w:rsidR="00867698">
        <w:rPr>
          <w:rFonts w:eastAsia="SimSun"/>
          <w:kern w:val="3"/>
          <w:szCs w:val="24"/>
          <w:lang w:eastAsia="en-US"/>
        </w:rPr>
        <w:t xml:space="preserve"> </w:t>
      </w:r>
      <w:r w:rsidR="006D49FC">
        <w:rPr>
          <w:rFonts w:eastAsia="SimSun"/>
          <w:kern w:val="3"/>
          <w:szCs w:val="24"/>
          <w:lang w:eastAsia="en-US"/>
        </w:rPr>
        <w:t xml:space="preserve">Analysant </w:t>
      </w:r>
      <w:r w:rsidR="00A62990">
        <w:rPr>
          <w:rFonts w:eastAsia="SimSun"/>
          <w:kern w:val="3"/>
          <w:szCs w:val="24"/>
          <w:lang w:eastAsia="en-US"/>
        </w:rPr>
        <w:t xml:space="preserve"> l</w:t>
      </w:r>
      <w:r w:rsidR="006D49FC">
        <w:rPr>
          <w:rFonts w:eastAsia="SimSun"/>
          <w:kern w:val="3"/>
          <w:szCs w:val="24"/>
          <w:lang w:eastAsia="en-US"/>
        </w:rPr>
        <w:t>es  différentes  d</w:t>
      </w:r>
      <w:r w:rsidR="00F74DB1">
        <w:rPr>
          <w:rFonts w:eastAsia="SimSun"/>
          <w:kern w:val="3"/>
          <w:szCs w:val="24"/>
          <w:lang w:eastAsia="en-US"/>
        </w:rPr>
        <w:t>écisions  rendues  à cet effet,</w:t>
      </w:r>
      <w:r w:rsidR="006D49FC">
        <w:rPr>
          <w:rFonts w:eastAsia="SimSun"/>
          <w:kern w:val="3"/>
          <w:szCs w:val="24"/>
          <w:lang w:eastAsia="en-US"/>
        </w:rPr>
        <w:t xml:space="preserve"> un auteur  relate que : </w:t>
      </w:r>
      <w:r w:rsidR="006D49FC" w:rsidRPr="00713793">
        <w:rPr>
          <w:rFonts w:eastAsia="SimSun"/>
          <w:kern w:val="3"/>
          <w:szCs w:val="24"/>
          <w:lang w:eastAsia="en-US"/>
        </w:rPr>
        <w:t>« </w:t>
      </w:r>
      <w:r w:rsidR="006D49FC" w:rsidRPr="00713793">
        <w:rPr>
          <w:szCs w:val="24"/>
          <w:lang w:eastAsia="fr-CA"/>
        </w:rPr>
        <w:t>De telles demandes seraient, depuis une trentaine d’années, l’histoire d’un échec répété</w:t>
      </w:r>
      <w:r w:rsidR="00F74DB1" w:rsidRPr="00713793">
        <w:rPr>
          <w:szCs w:val="24"/>
          <w:lang w:eastAsia="fr-CA"/>
        </w:rPr>
        <w:t>,</w:t>
      </w:r>
      <w:r w:rsidR="006D49FC" w:rsidRPr="00713793">
        <w:rPr>
          <w:szCs w:val="24"/>
          <w:lang w:eastAsia="fr-CA"/>
        </w:rPr>
        <w:t xml:space="preserve"> en raison notamment des caractéristiques de ce type d’arbitrage dans lequel l’État serait appelé à être </w:t>
      </w:r>
      <w:r w:rsidR="00A62990" w:rsidRPr="00713793">
        <w:rPr>
          <w:szCs w:val="24"/>
          <w:lang w:eastAsia="fr-CA"/>
        </w:rPr>
        <w:t xml:space="preserve">un perpétuel </w:t>
      </w:r>
      <w:r w:rsidR="006D49FC" w:rsidRPr="00713793">
        <w:rPr>
          <w:szCs w:val="24"/>
          <w:lang w:eastAsia="fr-CA"/>
        </w:rPr>
        <w:t>défendeur à l’instance »</w:t>
      </w:r>
      <w:r w:rsidR="006D49FC" w:rsidRPr="00713793">
        <w:rPr>
          <w:rStyle w:val="Appelnotedebasdep"/>
          <w:szCs w:val="24"/>
          <w:lang w:eastAsia="fr-CA"/>
        </w:rPr>
        <w:footnoteReference w:id="306"/>
      </w:r>
      <w:r w:rsidR="006B49A6" w:rsidRPr="00713793">
        <w:rPr>
          <w:szCs w:val="24"/>
          <w:lang w:eastAsia="fr-CA"/>
        </w:rPr>
        <w:t>.</w:t>
      </w:r>
      <w:r w:rsidR="002D6780" w:rsidRPr="00713793">
        <w:rPr>
          <w:szCs w:val="24"/>
          <w:lang w:eastAsia="fr-CA"/>
        </w:rPr>
        <w:t xml:space="preserve"> </w:t>
      </w:r>
      <w:r w:rsidR="006D49FC" w:rsidRPr="00713793">
        <w:rPr>
          <w:rFonts w:eastAsia="SimSun"/>
          <w:kern w:val="3"/>
          <w:szCs w:val="24"/>
          <w:lang w:eastAsia="en-US"/>
        </w:rPr>
        <w:t>Cet état</w:t>
      </w:r>
      <w:r w:rsidR="002D6780" w:rsidRPr="00713793">
        <w:rPr>
          <w:rFonts w:eastAsia="SimSun"/>
          <w:kern w:val="3"/>
          <w:szCs w:val="24"/>
          <w:lang w:eastAsia="en-US"/>
        </w:rPr>
        <w:t xml:space="preserve"> de fait témoigne </w:t>
      </w:r>
      <w:r w:rsidR="007042F5" w:rsidRPr="00713793">
        <w:rPr>
          <w:rFonts w:eastAsia="SimSun"/>
          <w:kern w:val="3"/>
          <w:szCs w:val="24"/>
          <w:lang w:eastAsia="en-US"/>
        </w:rPr>
        <w:t>du</w:t>
      </w:r>
      <w:r w:rsidR="006D49FC" w:rsidRPr="00713793">
        <w:rPr>
          <w:rFonts w:eastAsia="SimSun"/>
          <w:kern w:val="3"/>
          <w:szCs w:val="24"/>
          <w:lang w:eastAsia="en-US"/>
        </w:rPr>
        <w:t xml:space="preserve"> </w:t>
      </w:r>
      <w:r w:rsidR="007042F5" w:rsidRPr="00713793">
        <w:rPr>
          <w:rFonts w:eastAsia="SimSun"/>
          <w:kern w:val="3"/>
          <w:szCs w:val="24"/>
          <w:lang w:eastAsia="en-US"/>
        </w:rPr>
        <w:t>«</w:t>
      </w:r>
      <w:r w:rsidR="007042F5">
        <w:rPr>
          <w:rFonts w:eastAsia="SimSun"/>
          <w:kern w:val="3"/>
          <w:szCs w:val="24"/>
          <w:lang w:eastAsia="en-US"/>
        </w:rPr>
        <w:t xml:space="preserve"> déséquilibre </w:t>
      </w:r>
      <w:r w:rsidR="006D49FC">
        <w:rPr>
          <w:rFonts w:eastAsia="SimSun"/>
          <w:kern w:val="3"/>
          <w:szCs w:val="24"/>
          <w:lang w:eastAsia="en-US"/>
        </w:rPr>
        <w:t>manifeste</w:t>
      </w:r>
      <w:r w:rsidR="006B49A6">
        <w:rPr>
          <w:rFonts w:eastAsia="SimSun"/>
          <w:kern w:val="3"/>
          <w:szCs w:val="24"/>
          <w:lang w:eastAsia="en-US"/>
        </w:rPr>
        <w:t> »</w:t>
      </w:r>
      <w:r w:rsidR="006B49A6">
        <w:rPr>
          <w:rStyle w:val="Appelnotedebasdep"/>
          <w:rFonts w:eastAsia="SimSun"/>
          <w:kern w:val="3"/>
          <w:szCs w:val="24"/>
          <w:lang w:eastAsia="en-US"/>
        </w:rPr>
        <w:footnoteReference w:id="307"/>
      </w:r>
      <w:r w:rsidR="007042F5">
        <w:rPr>
          <w:rFonts w:eastAsia="SimSun"/>
          <w:kern w:val="3"/>
          <w:szCs w:val="24"/>
          <w:lang w:eastAsia="en-US"/>
        </w:rPr>
        <w:t xml:space="preserve"> </w:t>
      </w:r>
      <w:r w:rsidR="006D49FC">
        <w:rPr>
          <w:rFonts w:eastAsia="SimSun"/>
          <w:kern w:val="3"/>
          <w:szCs w:val="24"/>
          <w:lang w:eastAsia="en-US"/>
        </w:rPr>
        <w:t>qui s’est installé entre les investisseurs et les États hôtes</w:t>
      </w:r>
      <w:r w:rsidR="006B49A6">
        <w:rPr>
          <w:rFonts w:eastAsia="SimSun"/>
          <w:kern w:val="3"/>
          <w:szCs w:val="24"/>
          <w:lang w:eastAsia="en-US"/>
        </w:rPr>
        <w:t xml:space="preserve"> en  ce</w:t>
      </w:r>
      <w:r w:rsidR="00966EEE">
        <w:rPr>
          <w:rFonts w:eastAsia="SimSun"/>
          <w:kern w:val="3"/>
          <w:szCs w:val="24"/>
          <w:lang w:eastAsia="en-US"/>
        </w:rPr>
        <w:t xml:space="preserve"> qui</w:t>
      </w:r>
      <w:r w:rsidR="006B49A6">
        <w:rPr>
          <w:rFonts w:eastAsia="SimSun"/>
          <w:kern w:val="3"/>
          <w:szCs w:val="24"/>
          <w:lang w:eastAsia="en-US"/>
        </w:rPr>
        <w:t xml:space="preserve"> concerne  l’accès à  la justice arbitrale</w:t>
      </w:r>
      <w:r w:rsidR="006D49FC">
        <w:rPr>
          <w:rFonts w:eastAsia="SimSun"/>
          <w:kern w:val="3"/>
          <w:szCs w:val="24"/>
          <w:lang w:eastAsia="en-US"/>
        </w:rPr>
        <w:t xml:space="preserve">. </w:t>
      </w:r>
      <w:r w:rsidR="00966EEE">
        <w:rPr>
          <w:rFonts w:eastAsia="SimSun"/>
          <w:kern w:val="3"/>
          <w:szCs w:val="24"/>
          <w:lang w:eastAsia="en-US"/>
        </w:rPr>
        <w:t xml:space="preserve">À la vérité, </w:t>
      </w:r>
      <w:r w:rsidR="00140560">
        <w:rPr>
          <w:rFonts w:eastAsia="SimSun"/>
          <w:kern w:val="3"/>
          <w:szCs w:val="24"/>
          <w:lang w:eastAsia="en-US"/>
        </w:rPr>
        <w:t xml:space="preserve">les  dispositions  de </w:t>
      </w:r>
      <w:r w:rsidR="0047154E">
        <w:rPr>
          <w:rFonts w:eastAsia="SimSun"/>
          <w:kern w:val="3"/>
          <w:szCs w:val="24"/>
          <w:lang w:eastAsia="en-US"/>
        </w:rPr>
        <w:t xml:space="preserve"> </w:t>
      </w:r>
      <w:r w:rsidR="00AB109F">
        <w:rPr>
          <w:rFonts w:eastAsia="SimSun"/>
          <w:kern w:val="3"/>
          <w:szCs w:val="24"/>
          <w:lang w:eastAsia="en-US"/>
        </w:rPr>
        <w:t>l’</w:t>
      </w:r>
      <w:r w:rsidR="00262E34">
        <w:rPr>
          <w:rFonts w:eastAsia="SimSun"/>
          <w:kern w:val="3"/>
          <w:szCs w:val="24"/>
          <w:lang w:eastAsia="en-US"/>
        </w:rPr>
        <w:t>article</w:t>
      </w:r>
      <w:r w:rsidR="00A36749">
        <w:rPr>
          <w:rFonts w:eastAsia="SimSun"/>
          <w:kern w:val="3"/>
          <w:szCs w:val="24"/>
          <w:lang w:eastAsia="en-US"/>
        </w:rPr>
        <w:t xml:space="preserve"> </w:t>
      </w:r>
      <w:r w:rsidR="00AB109F">
        <w:rPr>
          <w:rFonts w:eastAsia="SimSun"/>
          <w:kern w:val="3"/>
          <w:szCs w:val="24"/>
          <w:lang w:eastAsia="en-US"/>
        </w:rPr>
        <w:t xml:space="preserve">46 de la  convention de </w:t>
      </w:r>
      <w:r w:rsidR="00C90612">
        <w:rPr>
          <w:rFonts w:eastAsia="SimSun"/>
          <w:kern w:val="3"/>
          <w:szCs w:val="24"/>
          <w:lang w:eastAsia="en-US"/>
        </w:rPr>
        <w:t>Washington</w:t>
      </w:r>
      <w:r w:rsidR="00A36749">
        <w:rPr>
          <w:rStyle w:val="Appelnotedebasdep"/>
          <w:rFonts w:eastAsia="SimSun"/>
          <w:kern w:val="3"/>
          <w:szCs w:val="24"/>
          <w:lang w:eastAsia="en-US"/>
        </w:rPr>
        <w:footnoteReference w:id="308"/>
      </w:r>
      <w:r w:rsidR="00C90612">
        <w:rPr>
          <w:rFonts w:eastAsia="SimSun"/>
          <w:kern w:val="3"/>
          <w:szCs w:val="24"/>
          <w:lang w:eastAsia="en-US"/>
        </w:rPr>
        <w:t xml:space="preserve"> combinées avec </w:t>
      </w:r>
      <w:r w:rsidR="00140560">
        <w:rPr>
          <w:rFonts w:eastAsia="SimSun"/>
          <w:kern w:val="3"/>
          <w:szCs w:val="24"/>
          <w:lang w:eastAsia="en-US"/>
        </w:rPr>
        <w:t xml:space="preserve"> celles  de </w:t>
      </w:r>
      <w:r w:rsidR="00875571">
        <w:rPr>
          <w:rFonts w:eastAsia="SimSun"/>
          <w:kern w:val="3"/>
          <w:szCs w:val="24"/>
          <w:lang w:eastAsia="en-US"/>
        </w:rPr>
        <w:t>l’</w:t>
      </w:r>
      <w:r w:rsidR="00AB109F">
        <w:rPr>
          <w:rFonts w:eastAsia="SimSun"/>
          <w:kern w:val="3"/>
          <w:szCs w:val="24"/>
          <w:lang w:eastAsia="en-US"/>
        </w:rPr>
        <w:t>article</w:t>
      </w:r>
      <w:r w:rsidR="00A36749">
        <w:rPr>
          <w:rFonts w:eastAsia="SimSun"/>
          <w:kern w:val="3"/>
          <w:szCs w:val="24"/>
          <w:lang w:eastAsia="en-US"/>
        </w:rPr>
        <w:t xml:space="preserve"> </w:t>
      </w:r>
      <w:r w:rsidR="00AB109F">
        <w:rPr>
          <w:rFonts w:eastAsia="SimSun"/>
          <w:kern w:val="3"/>
          <w:szCs w:val="24"/>
          <w:lang w:eastAsia="en-US"/>
        </w:rPr>
        <w:t xml:space="preserve">40 du </w:t>
      </w:r>
      <w:r w:rsidR="00AB109F">
        <w:rPr>
          <w:rFonts w:eastAsia="SimSun"/>
          <w:kern w:val="3"/>
          <w:szCs w:val="24"/>
          <w:lang w:eastAsia="en-US"/>
        </w:rPr>
        <w:lastRenderedPageBreak/>
        <w:t xml:space="preserve">règlement de </w:t>
      </w:r>
      <w:r w:rsidR="008477E3">
        <w:rPr>
          <w:rFonts w:eastAsia="SimSun"/>
          <w:kern w:val="3"/>
          <w:szCs w:val="24"/>
          <w:lang w:eastAsia="en-US"/>
        </w:rPr>
        <w:t>procédure</w:t>
      </w:r>
      <w:r w:rsidR="00966EEE">
        <w:rPr>
          <w:rFonts w:eastAsia="SimSun"/>
          <w:kern w:val="3"/>
          <w:szCs w:val="24"/>
          <w:lang w:eastAsia="en-US"/>
        </w:rPr>
        <w:t xml:space="preserve">  relatif</w:t>
      </w:r>
      <w:r w:rsidR="00AB109F">
        <w:rPr>
          <w:rFonts w:eastAsia="SimSun"/>
          <w:kern w:val="3"/>
          <w:szCs w:val="24"/>
          <w:lang w:eastAsia="en-US"/>
        </w:rPr>
        <w:t xml:space="preserve"> aux instances d’arbitrage du CIRDI</w:t>
      </w:r>
      <w:r w:rsidR="00A36749">
        <w:rPr>
          <w:rStyle w:val="Appelnotedebasdep"/>
          <w:rFonts w:eastAsia="SimSun"/>
          <w:kern w:val="3"/>
          <w:szCs w:val="24"/>
          <w:lang w:eastAsia="en-US"/>
        </w:rPr>
        <w:footnoteReference w:id="309"/>
      </w:r>
      <w:r w:rsidR="008930F5">
        <w:rPr>
          <w:rFonts w:eastAsia="SimSun"/>
          <w:kern w:val="3"/>
          <w:szCs w:val="24"/>
          <w:lang w:eastAsia="en-US"/>
        </w:rPr>
        <w:t>,</w:t>
      </w:r>
      <w:r w:rsidR="00A00733">
        <w:rPr>
          <w:rFonts w:eastAsia="SimSun"/>
          <w:kern w:val="3"/>
          <w:szCs w:val="24"/>
          <w:lang w:eastAsia="en-US"/>
        </w:rPr>
        <w:t xml:space="preserve"> </w:t>
      </w:r>
      <w:r w:rsidR="00262E34">
        <w:rPr>
          <w:rFonts w:eastAsia="SimSun"/>
          <w:kern w:val="3"/>
          <w:szCs w:val="24"/>
          <w:lang w:eastAsia="en-US"/>
        </w:rPr>
        <w:t>confère</w:t>
      </w:r>
      <w:r w:rsidR="00AB109F">
        <w:rPr>
          <w:rFonts w:eastAsia="SimSun"/>
          <w:kern w:val="3"/>
          <w:szCs w:val="24"/>
          <w:lang w:eastAsia="en-US"/>
        </w:rPr>
        <w:t>nt</w:t>
      </w:r>
      <w:r w:rsidR="00A36749">
        <w:rPr>
          <w:rFonts w:eastAsia="SimSun"/>
          <w:kern w:val="3"/>
          <w:szCs w:val="24"/>
          <w:lang w:eastAsia="en-US"/>
        </w:rPr>
        <w:t xml:space="preserve"> aux arbitres le pouvoir </w:t>
      </w:r>
      <w:r w:rsidR="00A00733">
        <w:rPr>
          <w:rFonts w:eastAsia="SimSun"/>
          <w:kern w:val="3"/>
          <w:szCs w:val="24"/>
          <w:lang w:eastAsia="en-US"/>
        </w:rPr>
        <w:t xml:space="preserve">de statuer </w:t>
      </w:r>
      <w:r w:rsidR="00262E34">
        <w:rPr>
          <w:rFonts w:eastAsia="SimSun"/>
          <w:kern w:val="3"/>
          <w:szCs w:val="24"/>
          <w:lang w:eastAsia="en-US"/>
        </w:rPr>
        <w:t xml:space="preserve">sur les </w:t>
      </w:r>
      <w:r w:rsidR="00A00733">
        <w:rPr>
          <w:rFonts w:eastAsia="SimSun"/>
          <w:kern w:val="3"/>
          <w:szCs w:val="24"/>
          <w:lang w:eastAsia="en-US"/>
        </w:rPr>
        <w:t xml:space="preserve">demandes </w:t>
      </w:r>
      <w:r w:rsidR="00262E34">
        <w:rPr>
          <w:rFonts w:eastAsia="SimSun"/>
          <w:kern w:val="3"/>
          <w:szCs w:val="24"/>
          <w:lang w:eastAsia="en-US"/>
        </w:rPr>
        <w:t>reconventionnelles ayant un lien</w:t>
      </w:r>
      <w:r w:rsidR="008E33DF">
        <w:rPr>
          <w:rFonts w:eastAsia="SimSun"/>
          <w:kern w:val="3"/>
          <w:szCs w:val="24"/>
          <w:lang w:eastAsia="en-US"/>
        </w:rPr>
        <w:t xml:space="preserve"> direct</w:t>
      </w:r>
      <w:r w:rsidR="00262E34">
        <w:rPr>
          <w:rFonts w:eastAsia="SimSun"/>
          <w:kern w:val="3"/>
          <w:szCs w:val="24"/>
          <w:lang w:eastAsia="en-US"/>
        </w:rPr>
        <w:t xml:space="preserve"> avec la demande principale</w:t>
      </w:r>
      <w:r w:rsidR="0012434F">
        <w:rPr>
          <w:rFonts w:eastAsia="SimSun"/>
          <w:kern w:val="3"/>
          <w:szCs w:val="24"/>
          <w:lang w:eastAsia="en-US"/>
        </w:rPr>
        <w:t xml:space="preserve"> </w:t>
      </w:r>
      <w:r w:rsidR="00A00733">
        <w:rPr>
          <w:rFonts w:eastAsia="SimSun"/>
          <w:kern w:val="3"/>
          <w:szCs w:val="24"/>
          <w:lang w:eastAsia="en-US"/>
        </w:rPr>
        <w:t>à condition qu’</w:t>
      </w:r>
      <w:r w:rsidR="00262E34">
        <w:rPr>
          <w:rFonts w:eastAsia="SimSun"/>
          <w:kern w:val="3"/>
          <w:szCs w:val="24"/>
          <w:lang w:eastAsia="en-US"/>
        </w:rPr>
        <w:t>elle</w:t>
      </w:r>
      <w:r w:rsidR="00D403B8">
        <w:rPr>
          <w:rFonts w:eastAsia="SimSun"/>
          <w:kern w:val="3"/>
          <w:szCs w:val="24"/>
          <w:lang w:eastAsia="en-US"/>
        </w:rPr>
        <w:t>s</w:t>
      </w:r>
      <w:r w:rsidR="00262E34">
        <w:rPr>
          <w:rFonts w:eastAsia="SimSun"/>
          <w:kern w:val="3"/>
          <w:szCs w:val="24"/>
          <w:lang w:eastAsia="en-US"/>
        </w:rPr>
        <w:t xml:space="preserve"> soi</w:t>
      </w:r>
      <w:r w:rsidR="00D403B8">
        <w:rPr>
          <w:rFonts w:eastAsia="SimSun"/>
          <w:kern w:val="3"/>
          <w:szCs w:val="24"/>
          <w:lang w:eastAsia="en-US"/>
        </w:rPr>
        <w:t>en</w:t>
      </w:r>
      <w:r w:rsidR="00DC2AEE">
        <w:rPr>
          <w:rFonts w:eastAsia="SimSun"/>
          <w:kern w:val="3"/>
          <w:szCs w:val="24"/>
          <w:lang w:eastAsia="en-US"/>
        </w:rPr>
        <w:t xml:space="preserve">t </w:t>
      </w:r>
      <w:r w:rsidR="00262E34">
        <w:rPr>
          <w:rFonts w:eastAsia="SimSun"/>
          <w:kern w:val="3"/>
          <w:szCs w:val="24"/>
          <w:lang w:eastAsia="en-US"/>
        </w:rPr>
        <w:t>couverte</w:t>
      </w:r>
      <w:r w:rsidR="002769E0">
        <w:rPr>
          <w:rFonts w:eastAsia="SimSun"/>
          <w:kern w:val="3"/>
          <w:szCs w:val="24"/>
          <w:lang w:eastAsia="en-US"/>
        </w:rPr>
        <w:t>s</w:t>
      </w:r>
      <w:r w:rsidR="00262E34">
        <w:rPr>
          <w:rFonts w:eastAsia="SimSun"/>
          <w:kern w:val="3"/>
          <w:szCs w:val="24"/>
          <w:lang w:eastAsia="en-US"/>
        </w:rPr>
        <w:t xml:space="preserve"> par </w:t>
      </w:r>
      <w:r w:rsidR="0012434F">
        <w:rPr>
          <w:rFonts w:eastAsia="SimSun"/>
          <w:kern w:val="3"/>
          <w:szCs w:val="24"/>
          <w:lang w:eastAsia="en-US"/>
        </w:rPr>
        <w:t xml:space="preserve">le consentement </w:t>
      </w:r>
      <w:r w:rsidR="0047154E">
        <w:rPr>
          <w:rFonts w:eastAsia="SimSun"/>
          <w:kern w:val="3"/>
          <w:szCs w:val="24"/>
          <w:lang w:eastAsia="en-US"/>
        </w:rPr>
        <w:t>des parties</w:t>
      </w:r>
      <w:r w:rsidR="00C4172D">
        <w:rPr>
          <w:rFonts w:eastAsia="SimSun"/>
          <w:kern w:val="3"/>
          <w:szCs w:val="24"/>
          <w:lang w:eastAsia="en-US"/>
        </w:rPr>
        <w:t>.</w:t>
      </w:r>
      <w:r w:rsidR="000C601E">
        <w:rPr>
          <w:rFonts w:eastAsia="SimSun"/>
          <w:kern w:val="3"/>
          <w:szCs w:val="24"/>
          <w:lang w:eastAsia="en-US"/>
        </w:rPr>
        <w:t xml:space="preserve"> Cependant, c</w:t>
      </w:r>
      <w:r w:rsidR="008E33DF">
        <w:rPr>
          <w:rFonts w:eastAsia="SimSun"/>
          <w:kern w:val="3"/>
          <w:szCs w:val="24"/>
          <w:lang w:eastAsia="en-US"/>
        </w:rPr>
        <w:t xml:space="preserve">e </w:t>
      </w:r>
      <w:r w:rsidR="00140560">
        <w:rPr>
          <w:rFonts w:eastAsia="SimSun"/>
          <w:kern w:val="3"/>
          <w:szCs w:val="24"/>
          <w:lang w:eastAsia="en-US"/>
        </w:rPr>
        <w:t>consentement de l’investisseur</w:t>
      </w:r>
      <w:r w:rsidR="008E33DF">
        <w:rPr>
          <w:rFonts w:eastAsia="SimSun"/>
          <w:kern w:val="3"/>
          <w:szCs w:val="24"/>
          <w:lang w:eastAsia="en-US"/>
        </w:rPr>
        <w:t xml:space="preserve"> est</w:t>
      </w:r>
      <w:r w:rsidR="00AB109F">
        <w:rPr>
          <w:rFonts w:eastAsia="SimSun"/>
          <w:kern w:val="3"/>
          <w:szCs w:val="24"/>
          <w:lang w:eastAsia="en-US"/>
        </w:rPr>
        <w:t xml:space="preserve"> souvent</w:t>
      </w:r>
      <w:r w:rsidR="008E33DF">
        <w:rPr>
          <w:rFonts w:eastAsia="SimSun"/>
          <w:kern w:val="3"/>
          <w:szCs w:val="24"/>
          <w:lang w:eastAsia="en-US"/>
        </w:rPr>
        <w:t xml:space="preserve"> difficile</w:t>
      </w:r>
      <w:r w:rsidR="00C90612">
        <w:rPr>
          <w:rFonts w:eastAsia="SimSun"/>
          <w:kern w:val="3"/>
          <w:szCs w:val="24"/>
          <w:lang w:eastAsia="en-US"/>
        </w:rPr>
        <w:t xml:space="preserve">ment </w:t>
      </w:r>
      <w:r w:rsidR="00966EEE">
        <w:rPr>
          <w:rFonts w:eastAsia="SimSun"/>
          <w:kern w:val="3"/>
          <w:szCs w:val="24"/>
          <w:lang w:eastAsia="en-US"/>
        </w:rPr>
        <w:t xml:space="preserve">identifiable. </w:t>
      </w:r>
      <w:r w:rsidR="00C90612">
        <w:rPr>
          <w:rFonts w:eastAsia="SimSun"/>
          <w:kern w:val="3"/>
          <w:szCs w:val="24"/>
          <w:lang w:eastAsia="en-US"/>
        </w:rPr>
        <w:t>U</w:t>
      </w:r>
      <w:r w:rsidR="00AB109F">
        <w:rPr>
          <w:rFonts w:eastAsia="SimSun"/>
          <w:kern w:val="3"/>
          <w:szCs w:val="24"/>
          <w:lang w:eastAsia="en-US"/>
        </w:rPr>
        <w:t>n document subséquent</w:t>
      </w:r>
      <w:r w:rsidR="000B0D99">
        <w:rPr>
          <w:rFonts w:eastAsia="SimSun"/>
          <w:kern w:val="3"/>
          <w:szCs w:val="24"/>
          <w:lang w:eastAsia="en-US"/>
        </w:rPr>
        <w:t xml:space="preserve"> </w:t>
      </w:r>
      <w:r w:rsidR="00140560">
        <w:rPr>
          <w:rFonts w:eastAsia="SimSun"/>
          <w:kern w:val="3"/>
          <w:szCs w:val="24"/>
          <w:lang w:eastAsia="en-US"/>
        </w:rPr>
        <w:t xml:space="preserve"> est</w:t>
      </w:r>
      <w:r w:rsidR="00C90612">
        <w:rPr>
          <w:rFonts w:eastAsia="SimSun"/>
          <w:kern w:val="3"/>
          <w:szCs w:val="24"/>
          <w:lang w:eastAsia="en-US"/>
        </w:rPr>
        <w:t xml:space="preserve"> souvent</w:t>
      </w:r>
      <w:r w:rsidR="00140560">
        <w:rPr>
          <w:rFonts w:eastAsia="SimSun"/>
          <w:kern w:val="3"/>
          <w:szCs w:val="24"/>
          <w:lang w:eastAsia="en-US"/>
        </w:rPr>
        <w:t xml:space="preserve">  exigé pour confirmer que la partie privé</w:t>
      </w:r>
      <w:r w:rsidR="002769E0">
        <w:rPr>
          <w:rFonts w:eastAsia="SimSun"/>
          <w:kern w:val="3"/>
          <w:szCs w:val="24"/>
          <w:lang w:eastAsia="en-US"/>
        </w:rPr>
        <w:t>e</w:t>
      </w:r>
      <w:r w:rsidR="006B49A6">
        <w:rPr>
          <w:rFonts w:eastAsia="SimSun"/>
          <w:kern w:val="3"/>
          <w:szCs w:val="24"/>
          <w:lang w:eastAsia="en-US"/>
        </w:rPr>
        <w:t xml:space="preserve">  acquiesce sans  </w:t>
      </w:r>
      <w:r w:rsidR="00966EEE">
        <w:rPr>
          <w:rFonts w:eastAsia="SimSun"/>
          <w:kern w:val="3"/>
          <w:szCs w:val="24"/>
          <w:lang w:eastAsia="en-US"/>
        </w:rPr>
        <w:t>objection.</w:t>
      </w:r>
      <w:r w:rsidR="009425A3">
        <w:rPr>
          <w:rFonts w:eastAsia="SimSun"/>
          <w:kern w:val="3"/>
          <w:szCs w:val="24"/>
          <w:lang w:eastAsia="en-US"/>
        </w:rPr>
        <w:t xml:space="preserve"> </w:t>
      </w:r>
      <w:r w:rsidR="00A916CF">
        <w:rPr>
          <w:rFonts w:eastAsia="SimSun"/>
          <w:kern w:val="3"/>
          <w:szCs w:val="24"/>
          <w:lang w:eastAsia="en-US"/>
        </w:rPr>
        <w:t xml:space="preserve"> </w:t>
      </w:r>
    </w:p>
    <w:p w:rsidR="002B63A6" w:rsidRDefault="000243EC" w:rsidP="007042F5">
      <w:pPr>
        <w:spacing w:line="480" w:lineRule="auto"/>
        <w:rPr>
          <w:rFonts w:eastAsia="SimSun"/>
          <w:kern w:val="3"/>
          <w:szCs w:val="24"/>
          <w:lang w:eastAsia="en-US"/>
        </w:rPr>
      </w:pPr>
      <w:r>
        <w:rPr>
          <w:rFonts w:eastAsia="SimSun"/>
          <w:kern w:val="3"/>
          <w:szCs w:val="24"/>
          <w:lang w:eastAsia="en-US"/>
        </w:rPr>
        <w:t xml:space="preserve">La </w:t>
      </w:r>
      <w:r w:rsidR="00966EEE" w:rsidRPr="00984034">
        <w:rPr>
          <w:rFonts w:eastAsia="SimSun"/>
          <w:kern w:val="3"/>
          <w:szCs w:val="24"/>
          <w:lang w:eastAsia="en-US"/>
        </w:rPr>
        <w:t xml:space="preserve">tendance </w:t>
      </w:r>
      <w:r w:rsidR="009425A3" w:rsidRPr="00984034">
        <w:rPr>
          <w:rFonts w:eastAsia="SimSun"/>
          <w:kern w:val="3"/>
          <w:szCs w:val="24"/>
          <w:lang w:eastAsia="en-US"/>
        </w:rPr>
        <w:t>des arbitres</w:t>
      </w:r>
      <w:r w:rsidR="009501E7">
        <w:rPr>
          <w:rFonts w:eastAsia="SimSun"/>
          <w:kern w:val="3"/>
          <w:szCs w:val="24"/>
          <w:lang w:eastAsia="en-US"/>
        </w:rPr>
        <w:t>,</w:t>
      </w:r>
      <w:r w:rsidR="00A36749">
        <w:rPr>
          <w:rFonts w:eastAsia="SimSun"/>
          <w:kern w:val="3"/>
          <w:szCs w:val="24"/>
          <w:lang w:eastAsia="en-US"/>
        </w:rPr>
        <w:t xml:space="preserve"> comme l’</w:t>
      </w:r>
      <w:r w:rsidR="009501E7">
        <w:rPr>
          <w:rFonts w:eastAsia="SimSun"/>
          <w:kern w:val="3"/>
          <w:szCs w:val="24"/>
          <w:lang w:eastAsia="en-US"/>
        </w:rPr>
        <w:t xml:space="preserve">explique </w:t>
      </w:r>
      <w:r w:rsidR="00A916CF" w:rsidRPr="00984034">
        <w:rPr>
          <w:rFonts w:eastAsia="SimSun"/>
          <w:kern w:val="3"/>
          <w:szCs w:val="24"/>
          <w:lang w:eastAsia="en-US"/>
        </w:rPr>
        <w:t>un juriste</w:t>
      </w:r>
      <w:r w:rsidR="009501E7">
        <w:rPr>
          <w:rFonts w:eastAsia="SimSun"/>
          <w:kern w:val="3"/>
          <w:szCs w:val="24"/>
          <w:lang w:eastAsia="en-US"/>
        </w:rPr>
        <w:t xml:space="preserve"> à </w:t>
      </w:r>
      <w:r w:rsidR="009425A3" w:rsidRPr="00984034">
        <w:rPr>
          <w:rFonts w:eastAsia="SimSun"/>
          <w:kern w:val="3"/>
          <w:szCs w:val="24"/>
          <w:lang w:eastAsia="en-US"/>
        </w:rPr>
        <w:t>restreindre les d</w:t>
      </w:r>
      <w:r w:rsidR="00966EEE" w:rsidRPr="00984034">
        <w:rPr>
          <w:rFonts w:eastAsia="SimSun"/>
          <w:kern w:val="3"/>
          <w:szCs w:val="24"/>
          <w:lang w:eastAsia="en-US"/>
        </w:rPr>
        <w:t>ema</w:t>
      </w:r>
      <w:r w:rsidR="00373E35">
        <w:rPr>
          <w:rFonts w:eastAsia="SimSun"/>
          <w:kern w:val="3"/>
          <w:szCs w:val="24"/>
          <w:lang w:eastAsia="en-US"/>
        </w:rPr>
        <w:t xml:space="preserve">ndes  reconventionnelles </w:t>
      </w:r>
      <w:r w:rsidR="00966EEE" w:rsidRPr="00984034">
        <w:rPr>
          <w:rFonts w:eastAsia="SimSun"/>
          <w:kern w:val="3"/>
          <w:szCs w:val="24"/>
          <w:lang w:eastAsia="en-US"/>
        </w:rPr>
        <w:t>au sein</w:t>
      </w:r>
      <w:r w:rsidR="009425A3" w:rsidRPr="00984034">
        <w:rPr>
          <w:rFonts w:eastAsia="SimSun"/>
          <w:kern w:val="3"/>
          <w:szCs w:val="24"/>
          <w:lang w:eastAsia="en-US"/>
        </w:rPr>
        <w:t xml:space="preserve"> l’arbitrage d’investissement peut avoir  des  </w:t>
      </w:r>
      <w:r w:rsidR="00984034">
        <w:rPr>
          <w:rFonts w:eastAsia="SimSun"/>
          <w:kern w:val="3"/>
          <w:szCs w:val="24"/>
          <w:lang w:eastAsia="en-US"/>
        </w:rPr>
        <w:t>motifs politiques et juri</w:t>
      </w:r>
      <w:r w:rsidR="00A36749">
        <w:rPr>
          <w:rFonts w:eastAsia="SimSun"/>
          <w:kern w:val="3"/>
          <w:szCs w:val="24"/>
          <w:lang w:eastAsia="en-US"/>
        </w:rPr>
        <w:t>diques</w:t>
      </w:r>
      <w:r w:rsidR="00373E35">
        <w:rPr>
          <w:rStyle w:val="Appelnotedebasdep"/>
          <w:rFonts w:eastAsia="SimSun"/>
          <w:kern w:val="3"/>
          <w:szCs w:val="24"/>
          <w:lang w:eastAsia="en-US"/>
        </w:rPr>
        <w:footnoteReference w:id="310"/>
      </w:r>
      <w:r w:rsidR="00A36749">
        <w:rPr>
          <w:rFonts w:eastAsia="SimSun"/>
          <w:kern w:val="3"/>
          <w:szCs w:val="24"/>
          <w:lang w:eastAsia="en-US"/>
        </w:rPr>
        <w:t xml:space="preserve">. Elle vise à éviter  </w:t>
      </w:r>
      <w:r w:rsidR="00984034">
        <w:rPr>
          <w:rFonts w:eastAsia="SimSun"/>
          <w:kern w:val="3"/>
          <w:szCs w:val="24"/>
          <w:lang w:eastAsia="en-US"/>
        </w:rPr>
        <w:t xml:space="preserve">que la partie publique  cherche à contourner les </w:t>
      </w:r>
      <w:r w:rsidR="004B3789">
        <w:rPr>
          <w:rFonts w:eastAsia="SimSun"/>
          <w:kern w:val="3"/>
          <w:szCs w:val="24"/>
          <w:lang w:eastAsia="en-US"/>
        </w:rPr>
        <w:t xml:space="preserve"> clauses rela</w:t>
      </w:r>
      <w:r w:rsidR="00A36749">
        <w:rPr>
          <w:rFonts w:eastAsia="SimSun"/>
          <w:kern w:val="3"/>
          <w:szCs w:val="24"/>
          <w:lang w:eastAsia="en-US"/>
        </w:rPr>
        <w:t xml:space="preserve">tives au règlement de différends et complique </w:t>
      </w:r>
      <w:r w:rsidR="004B3789">
        <w:rPr>
          <w:rFonts w:eastAsia="SimSun"/>
          <w:kern w:val="3"/>
          <w:szCs w:val="24"/>
          <w:lang w:eastAsia="en-US"/>
        </w:rPr>
        <w:t xml:space="preserve">la tâche des arbitres  qui  ne sont d’ailleurs </w:t>
      </w:r>
      <w:r w:rsidR="00805CCA">
        <w:rPr>
          <w:rFonts w:eastAsia="SimSun"/>
          <w:kern w:val="3"/>
          <w:szCs w:val="24"/>
          <w:lang w:eastAsia="en-US"/>
        </w:rPr>
        <w:t xml:space="preserve">pas très habiles à l’instar des </w:t>
      </w:r>
      <w:r w:rsidR="004B3789">
        <w:rPr>
          <w:rFonts w:eastAsia="SimSun"/>
          <w:kern w:val="3"/>
          <w:szCs w:val="24"/>
          <w:lang w:eastAsia="en-US"/>
        </w:rPr>
        <w:t xml:space="preserve">juridictions </w:t>
      </w:r>
      <w:r w:rsidR="002B63A6" w:rsidRPr="00984034">
        <w:rPr>
          <w:rFonts w:eastAsia="SimSun"/>
          <w:kern w:val="3"/>
          <w:szCs w:val="24"/>
          <w:lang w:eastAsia="en-US"/>
        </w:rPr>
        <w:t>nationale</w:t>
      </w:r>
      <w:r w:rsidR="00EA21BE" w:rsidRPr="00984034">
        <w:rPr>
          <w:rFonts w:eastAsia="SimSun"/>
          <w:kern w:val="3"/>
          <w:szCs w:val="24"/>
          <w:lang w:eastAsia="en-US"/>
        </w:rPr>
        <w:t>s</w:t>
      </w:r>
      <w:r w:rsidR="004A6B4C">
        <w:rPr>
          <w:rFonts w:eastAsia="SimSun"/>
          <w:kern w:val="3"/>
          <w:szCs w:val="24"/>
          <w:lang w:eastAsia="en-US"/>
        </w:rPr>
        <w:t xml:space="preserve"> à examiner les </w:t>
      </w:r>
      <w:r w:rsidR="002B63A6" w:rsidRPr="00984034">
        <w:rPr>
          <w:rFonts w:eastAsia="SimSun"/>
          <w:kern w:val="3"/>
          <w:szCs w:val="24"/>
          <w:lang w:eastAsia="en-US"/>
        </w:rPr>
        <w:t>demande</w:t>
      </w:r>
      <w:r w:rsidR="00EA21BE" w:rsidRPr="00984034">
        <w:rPr>
          <w:rFonts w:eastAsia="SimSun"/>
          <w:kern w:val="3"/>
          <w:szCs w:val="24"/>
          <w:lang w:eastAsia="en-US"/>
        </w:rPr>
        <w:t>s</w:t>
      </w:r>
      <w:r w:rsidR="002B63A6" w:rsidRPr="00984034">
        <w:rPr>
          <w:rFonts w:eastAsia="SimSun"/>
          <w:kern w:val="3"/>
          <w:szCs w:val="24"/>
          <w:lang w:eastAsia="en-US"/>
        </w:rPr>
        <w:t xml:space="preserve"> reconventionnelles</w:t>
      </w:r>
      <w:r w:rsidR="004B3789">
        <w:rPr>
          <w:rFonts w:eastAsia="SimSun"/>
          <w:kern w:val="3"/>
          <w:szCs w:val="24"/>
          <w:lang w:eastAsia="en-US"/>
        </w:rPr>
        <w:t>.</w:t>
      </w:r>
      <w:r w:rsidR="008A3146">
        <w:rPr>
          <w:rFonts w:eastAsia="SimSun"/>
          <w:kern w:val="3"/>
          <w:szCs w:val="24"/>
          <w:lang w:eastAsia="en-US"/>
        </w:rPr>
        <w:t xml:space="preserve"> En d</w:t>
      </w:r>
      <w:r w:rsidR="004A6B4C">
        <w:rPr>
          <w:rFonts w:eastAsia="SimSun"/>
          <w:kern w:val="3"/>
          <w:szCs w:val="24"/>
          <w:lang w:eastAsia="en-US"/>
        </w:rPr>
        <w:t xml:space="preserve">épit de cette réticence </w:t>
      </w:r>
      <w:r w:rsidR="008A3146">
        <w:rPr>
          <w:rFonts w:eastAsia="SimSun"/>
          <w:kern w:val="3"/>
          <w:szCs w:val="24"/>
          <w:lang w:eastAsia="en-US"/>
        </w:rPr>
        <w:t>des arbitres,</w:t>
      </w:r>
      <w:r w:rsidR="004B3789">
        <w:rPr>
          <w:rFonts w:eastAsia="SimSun"/>
          <w:kern w:val="3"/>
          <w:szCs w:val="24"/>
          <w:lang w:eastAsia="en-US"/>
        </w:rPr>
        <w:t xml:space="preserve"> </w:t>
      </w:r>
      <w:r w:rsidR="008A3146">
        <w:rPr>
          <w:rFonts w:eastAsia="SimSun"/>
          <w:kern w:val="3"/>
          <w:szCs w:val="24"/>
          <w:lang w:eastAsia="en-US"/>
        </w:rPr>
        <w:t xml:space="preserve">force est de </w:t>
      </w:r>
      <w:r w:rsidR="000C601E">
        <w:rPr>
          <w:rFonts w:eastAsia="SimSun"/>
          <w:kern w:val="3"/>
          <w:szCs w:val="24"/>
          <w:lang w:eastAsia="en-US"/>
        </w:rPr>
        <w:t xml:space="preserve">constater </w:t>
      </w:r>
      <w:r w:rsidR="003C5F78">
        <w:rPr>
          <w:rFonts w:eastAsia="SimSun"/>
          <w:kern w:val="3"/>
          <w:szCs w:val="24"/>
          <w:lang w:eastAsia="en-US"/>
        </w:rPr>
        <w:t xml:space="preserve"> une nette tendance </w:t>
      </w:r>
      <w:r w:rsidR="008A3146">
        <w:rPr>
          <w:rFonts w:eastAsia="SimSun"/>
          <w:kern w:val="3"/>
          <w:szCs w:val="24"/>
          <w:lang w:eastAsia="en-US"/>
        </w:rPr>
        <w:t>des États  à exiger</w:t>
      </w:r>
      <w:r w:rsidR="00140560">
        <w:rPr>
          <w:rFonts w:eastAsia="SimSun"/>
          <w:kern w:val="3"/>
          <w:szCs w:val="24"/>
          <w:lang w:eastAsia="en-US"/>
        </w:rPr>
        <w:t xml:space="preserve"> une</w:t>
      </w:r>
      <w:r w:rsidR="008D7C85">
        <w:rPr>
          <w:rFonts w:eastAsia="SimSun"/>
          <w:kern w:val="3"/>
          <w:szCs w:val="24"/>
          <w:lang w:eastAsia="en-US"/>
        </w:rPr>
        <w:t xml:space="preserve"> réforme des  </w:t>
      </w:r>
      <w:r w:rsidR="003D0662">
        <w:rPr>
          <w:rFonts w:eastAsia="SimSun"/>
          <w:kern w:val="3"/>
          <w:szCs w:val="24"/>
          <w:lang w:eastAsia="en-US"/>
        </w:rPr>
        <w:t>instruments</w:t>
      </w:r>
      <w:r w:rsidR="00654C0E">
        <w:rPr>
          <w:rFonts w:eastAsia="SimSun"/>
          <w:kern w:val="3"/>
          <w:szCs w:val="24"/>
          <w:lang w:eastAsia="en-US"/>
        </w:rPr>
        <w:t xml:space="preserve"> existants portant sur le</w:t>
      </w:r>
      <w:r w:rsidR="00140560">
        <w:rPr>
          <w:rFonts w:eastAsia="SimSun"/>
          <w:kern w:val="3"/>
          <w:szCs w:val="24"/>
          <w:lang w:eastAsia="en-US"/>
        </w:rPr>
        <w:t xml:space="preserve">s demandes reconventionnelles de manière à inclure </w:t>
      </w:r>
      <w:r w:rsidR="008D7C85">
        <w:rPr>
          <w:rFonts w:eastAsia="SimSun"/>
          <w:kern w:val="3"/>
          <w:szCs w:val="24"/>
          <w:lang w:eastAsia="en-US"/>
        </w:rPr>
        <w:t xml:space="preserve">le consentement exprès des </w:t>
      </w:r>
      <w:r w:rsidR="00140560">
        <w:rPr>
          <w:rFonts w:eastAsia="SimSun"/>
          <w:kern w:val="3"/>
          <w:szCs w:val="24"/>
          <w:lang w:eastAsia="en-US"/>
        </w:rPr>
        <w:t>investisseurs</w:t>
      </w:r>
      <w:r w:rsidR="008A3146">
        <w:rPr>
          <w:rStyle w:val="Appelnotedebasdep"/>
          <w:rFonts w:eastAsia="SimSun"/>
          <w:kern w:val="3"/>
          <w:szCs w:val="24"/>
          <w:lang w:eastAsia="en-US"/>
        </w:rPr>
        <w:footnoteReference w:id="311"/>
      </w:r>
      <w:r w:rsidR="003C5F78">
        <w:rPr>
          <w:rFonts w:eastAsia="SimSun"/>
          <w:kern w:val="3"/>
          <w:szCs w:val="24"/>
          <w:lang w:eastAsia="en-US"/>
        </w:rPr>
        <w:t>. Ceci</w:t>
      </w:r>
      <w:r>
        <w:rPr>
          <w:rFonts w:eastAsia="SimSun"/>
          <w:kern w:val="3"/>
          <w:szCs w:val="24"/>
          <w:lang w:eastAsia="en-US"/>
        </w:rPr>
        <w:t xml:space="preserve"> </w:t>
      </w:r>
      <w:r w:rsidR="00140560">
        <w:rPr>
          <w:rFonts w:eastAsia="SimSun"/>
          <w:kern w:val="3"/>
          <w:szCs w:val="24"/>
          <w:lang w:eastAsia="en-US"/>
        </w:rPr>
        <w:t>lais</w:t>
      </w:r>
      <w:r w:rsidR="003C5F78">
        <w:rPr>
          <w:rFonts w:eastAsia="SimSun"/>
          <w:kern w:val="3"/>
          <w:szCs w:val="24"/>
          <w:lang w:eastAsia="en-US"/>
        </w:rPr>
        <w:t>se penser</w:t>
      </w:r>
      <w:r w:rsidR="000C601E">
        <w:rPr>
          <w:rFonts w:eastAsia="SimSun"/>
          <w:kern w:val="3"/>
          <w:szCs w:val="24"/>
          <w:lang w:eastAsia="en-US"/>
        </w:rPr>
        <w:t xml:space="preserve"> </w:t>
      </w:r>
      <w:r w:rsidR="003C5F78">
        <w:rPr>
          <w:rFonts w:eastAsia="SimSun"/>
          <w:kern w:val="3"/>
          <w:szCs w:val="24"/>
          <w:lang w:eastAsia="en-US"/>
        </w:rPr>
        <w:t xml:space="preserve">qu’il pourrait y avoir des difficultés  </w:t>
      </w:r>
      <w:r w:rsidR="00C75849">
        <w:rPr>
          <w:rFonts w:eastAsia="SimSun"/>
          <w:kern w:val="3"/>
          <w:szCs w:val="24"/>
          <w:lang w:eastAsia="en-US"/>
        </w:rPr>
        <w:t xml:space="preserve">majeures dans les négociations futures conduisant à la conclusion des nouveaux TBI </w:t>
      </w:r>
      <w:r w:rsidR="00966EEE">
        <w:rPr>
          <w:rFonts w:eastAsia="SimSun"/>
          <w:kern w:val="3"/>
          <w:szCs w:val="24"/>
          <w:lang w:eastAsia="en-US"/>
        </w:rPr>
        <w:t>et accords multilatéraux quant à</w:t>
      </w:r>
      <w:r w:rsidR="00C75849">
        <w:rPr>
          <w:rFonts w:eastAsia="SimSun"/>
          <w:kern w:val="3"/>
          <w:szCs w:val="24"/>
          <w:lang w:eastAsia="en-US"/>
        </w:rPr>
        <w:t xml:space="preserve"> la possibilité</w:t>
      </w:r>
      <w:r w:rsidR="00B97E32">
        <w:rPr>
          <w:rFonts w:eastAsia="SimSun"/>
          <w:kern w:val="3"/>
          <w:szCs w:val="24"/>
          <w:lang w:eastAsia="en-US"/>
        </w:rPr>
        <w:t xml:space="preserve"> </w:t>
      </w:r>
      <w:r w:rsidR="00B97E32">
        <w:rPr>
          <w:rFonts w:eastAsia="SimSun"/>
          <w:kern w:val="3"/>
          <w:szCs w:val="24"/>
          <w:lang w:eastAsia="en-US"/>
        </w:rPr>
        <w:lastRenderedPageBreak/>
        <w:t xml:space="preserve">pour </w:t>
      </w:r>
      <w:r w:rsidR="00D403B8">
        <w:rPr>
          <w:rFonts w:eastAsia="SimSun"/>
          <w:kern w:val="3"/>
          <w:szCs w:val="24"/>
          <w:lang w:eastAsia="en-US"/>
        </w:rPr>
        <w:t xml:space="preserve">les investisseurs </w:t>
      </w:r>
      <w:r w:rsidR="003D0662">
        <w:rPr>
          <w:rFonts w:eastAsia="SimSun"/>
          <w:kern w:val="3"/>
          <w:szCs w:val="24"/>
          <w:lang w:eastAsia="en-US"/>
        </w:rPr>
        <w:t>d’accepter que les demandes reconvention</w:t>
      </w:r>
      <w:r w:rsidR="00C4172D">
        <w:rPr>
          <w:rFonts w:eastAsia="SimSun"/>
          <w:kern w:val="3"/>
          <w:szCs w:val="24"/>
          <w:lang w:eastAsia="en-US"/>
        </w:rPr>
        <w:t>n</w:t>
      </w:r>
      <w:r w:rsidR="003C5F78">
        <w:rPr>
          <w:rFonts w:eastAsia="SimSun"/>
          <w:kern w:val="3"/>
          <w:szCs w:val="24"/>
          <w:lang w:eastAsia="en-US"/>
        </w:rPr>
        <w:t xml:space="preserve">elles soient </w:t>
      </w:r>
      <w:r w:rsidR="003D0662">
        <w:rPr>
          <w:rFonts w:eastAsia="SimSun"/>
          <w:kern w:val="3"/>
          <w:szCs w:val="24"/>
          <w:lang w:eastAsia="en-US"/>
        </w:rPr>
        <w:t xml:space="preserve">soulevées devant les </w:t>
      </w:r>
      <w:r w:rsidR="00C75849">
        <w:rPr>
          <w:rFonts w:eastAsia="SimSun"/>
          <w:kern w:val="3"/>
          <w:szCs w:val="24"/>
          <w:lang w:eastAsia="en-US"/>
        </w:rPr>
        <w:t>arbitres  par la partie publique.</w:t>
      </w:r>
      <w:r w:rsidR="003D0662">
        <w:rPr>
          <w:rFonts w:eastAsia="SimSun"/>
          <w:kern w:val="3"/>
          <w:szCs w:val="24"/>
          <w:lang w:eastAsia="en-US"/>
        </w:rPr>
        <w:t xml:space="preserve"> </w:t>
      </w:r>
      <w:r w:rsidR="00C75849">
        <w:rPr>
          <w:rFonts w:eastAsia="SimSun"/>
          <w:kern w:val="3"/>
          <w:szCs w:val="24"/>
          <w:lang w:eastAsia="en-US"/>
        </w:rPr>
        <w:t xml:space="preserve"> </w:t>
      </w:r>
    </w:p>
    <w:p w:rsidR="00C75849" w:rsidRPr="008E33DF" w:rsidRDefault="00C75849" w:rsidP="008E33DF">
      <w:pPr>
        <w:autoSpaceDE w:val="0"/>
        <w:autoSpaceDN w:val="0"/>
        <w:adjustRightInd w:val="0"/>
        <w:spacing w:line="480" w:lineRule="auto"/>
        <w:rPr>
          <w:szCs w:val="24"/>
          <w:lang w:eastAsia="fr-CA"/>
        </w:rPr>
      </w:pPr>
      <w:r>
        <w:rPr>
          <w:rFonts w:eastAsia="SimSun"/>
          <w:kern w:val="3"/>
          <w:szCs w:val="24"/>
          <w:lang w:eastAsia="en-US"/>
        </w:rPr>
        <w:t xml:space="preserve">Les </w:t>
      </w:r>
      <w:r w:rsidR="00D403B8">
        <w:rPr>
          <w:rFonts w:eastAsia="SimSun"/>
          <w:kern w:val="3"/>
          <w:szCs w:val="24"/>
          <w:lang w:eastAsia="en-US"/>
        </w:rPr>
        <w:t>investisseurs,</w:t>
      </w:r>
      <w:r w:rsidR="004A6B4C">
        <w:rPr>
          <w:rFonts w:eastAsia="SimSun"/>
          <w:kern w:val="3"/>
          <w:szCs w:val="24"/>
          <w:lang w:eastAsia="en-US"/>
        </w:rPr>
        <w:t xml:space="preserve"> pour leur part </w:t>
      </w:r>
      <w:r w:rsidR="00212C9F">
        <w:rPr>
          <w:rFonts w:eastAsia="SimSun"/>
          <w:kern w:val="3"/>
          <w:szCs w:val="24"/>
          <w:lang w:eastAsia="en-US"/>
        </w:rPr>
        <w:t xml:space="preserve"> ne vo</w:t>
      </w:r>
      <w:r>
        <w:rPr>
          <w:rFonts w:eastAsia="SimSun"/>
          <w:kern w:val="3"/>
          <w:szCs w:val="24"/>
          <w:lang w:eastAsia="en-US"/>
        </w:rPr>
        <w:t>ient pas toujours de  bon œil cette idée, qu’il</w:t>
      </w:r>
      <w:r w:rsidR="006900F0">
        <w:rPr>
          <w:rFonts w:eastAsia="SimSun"/>
          <w:kern w:val="3"/>
          <w:szCs w:val="24"/>
          <w:lang w:eastAsia="en-US"/>
        </w:rPr>
        <w:t>s</w:t>
      </w:r>
      <w:r>
        <w:rPr>
          <w:rFonts w:eastAsia="SimSun"/>
          <w:kern w:val="3"/>
          <w:szCs w:val="24"/>
          <w:lang w:eastAsia="en-US"/>
        </w:rPr>
        <w:t xml:space="preserve"> assimile</w:t>
      </w:r>
      <w:r w:rsidR="006900F0">
        <w:rPr>
          <w:rFonts w:eastAsia="SimSun"/>
          <w:kern w:val="3"/>
          <w:szCs w:val="24"/>
          <w:lang w:eastAsia="en-US"/>
        </w:rPr>
        <w:t>nt  à une action</w:t>
      </w:r>
      <w:r>
        <w:rPr>
          <w:rFonts w:eastAsia="SimSun"/>
          <w:kern w:val="3"/>
          <w:szCs w:val="24"/>
          <w:lang w:eastAsia="en-US"/>
        </w:rPr>
        <w:t xml:space="preserve"> nuisible au  bon  déroulement  du  pr</w:t>
      </w:r>
      <w:r w:rsidR="007042F5">
        <w:rPr>
          <w:rFonts w:eastAsia="SimSun"/>
          <w:kern w:val="3"/>
          <w:szCs w:val="24"/>
          <w:lang w:eastAsia="en-US"/>
        </w:rPr>
        <w:t xml:space="preserve">ocessus  arbitral. Mais  au  </w:t>
      </w:r>
      <w:r>
        <w:rPr>
          <w:rFonts w:eastAsia="SimSun"/>
          <w:kern w:val="3"/>
          <w:szCs w:val="24"/>
          <w:lang w:eastAsia="en-US"/>
        </w:rPr>
        <w:t>fait</w:t>
      </w:r>
      <w:r w:rsidR="006900F0">
        <w:rPr>
          <w:rFonts w:eastAsia="SimSun"/>
          <w:kern w:val="3"/>
          <w:szCs w:val="24"/>
          <w:lang w:eastAsia="en-US"/>
        </w:rPr>
        <w:t>,</w:t>
      </w:r>
      <w:r>
        <w:rPr>
          <w:rFonts w:eastAsia="SimSun"/>
          <w:kern w:val="3"/>
          <w:szCs w:val="24"/>
          <w:lang w:eastAsia="en-US"/>
        </w:rPr>
        <w:t xml:space="preserve"> pour </w:t>
      </w:r>
      <w:r w:rsidR="00966EEE">
        <w:rPr>
          <w:rFonts w:eastAsia="SimSun"/>
          <w:kern w:val="3"/>
          <w:szCs w:val="24"/>
          <w:lang w:eastAsia="en-US"/>
        </w:rPr>
        <w:t xml:space="preserve"> bien d’autres, </w:t>
      </w:r>
      <w:r w:rsidR="007042F5">
        <w:rPr>
          <w:rFonts w:eastAsia="SimSun"/>
          <w:kern w:val="3"/>
          <w:szCs w:val="24"/>
          <w:lang w:eastAsia="en-US"/>
        </w:rPr>
        <w:t xml:space="preserve">faute </w:t>
      </w:r>
      <w:r w:rsidR="002B63A6">
        <w:rPr>
          <w:rFonts w:eastAsia="SimSun"/>
          <w:kern w:val="3"/>
          <w:szCs w:val="24"/>
          <w:lang w:eastAsia="en-US"/>
        </w:rPr>
        <w:t>de trouver un mécanisme permettant aux États de pouvoir être  demandeur à la procédure arbitral</w:t>
      </w:r>
      <w:r w:rsidR="00966EEE">
        <w:rPr>
          <w:rFonts w:eastAsia="SimSun"/>
          <w:kern w:val="3"/>
          <w:szCs w:val="24"/>
          <w:lang w:eastAsia="en-US"/>
        </w:rPr>
        <w:t>e relative aux investissements,</w:t>
      </w:r>
      <w:r w:rsidR="002B63A6">
        <w:rPr>
          <w:rFonts w:eastAsia="SimSun"/>
          <w:kern w:val="3"/>
          <w:szCs w:val="24"/>
          <w:lang w:eastAsia="en-US"/>
        </w:rPr>
        <w:t xml:space="preserve"> </w:t>
      </w:r>
      <w:r w:rsidR="008A3146">
        <w:rPr>
          <w:rFonts w:eastAsia="SimSun"/>
          <w:kern w:val="3"/>
          <w:szCs w:val="24"/>
          <w:lang w:eastAsia="en-US"/>
        </w:rPr>
        <w:t xml:space="preserve">la reconnaissance </w:t>
      </w:r>
      <w:r w:rsidR="00203A50">
        <w:rPr>
          <w:rFonts w:eastAsia="SimSun"/>
          <w:kern w:val="3"/>
          <w:szCs w:val="24"/>
          <w:lang w:eastAsia="en-US"/>
        </w:rPr>
        <w:t xml:space="preserve">aux </w:t>
      </w:r>
      <w:r w:rsidR="00D403B8">
        <w:rPr>
          <w:rFonts w:eastAsia="SimSun"/>
          <w:kern w:val="3"/>
          <w:szCs w:val="24"/>
          <w:lang w:eastAsia="en-US"/>
        </w:rPr>
        <w:t>É</w:t>
      </w:r>
      <w:r w:rsidR="00203A50">
        <w:rPr>
          <w:rFonts w:eastAsia="SimSun"/>
          <w:kern w:val="3"/>
          <w:szCs w:val="24"/>
          <w:lang w:eastAsia="en-US"/>
        </w:rPr>
        <w:t>tats du</w:t>
      </w:r>
      <w:r w:rsidR="00212C9F">
        <w:rPr>
          <w:rFonts w:eastAsia="SimSun"/>
          <w:kern w:val="3"/>
          <w:szCs w:val="24"/>
          <w:lang w:eastAsia="en-US"/>
        </w:rPr>
        <w:t xml:space="preserve"> droit </w:t>
      </w:r>
      <w:r w:rsidR="002769E0">
        <w:rPr>
          <w:rFonts w:eastAsia="SimSun"/>
          <w:kern w:val="3"/>
          <w:szCs w:val="24"/>
          <w:lang w:eastAsia="en-US"/>
        </w:rPr>
        <w:t>de  soulever d</w:t>
      </w:r>
      <w:r>
        <w:rPr>
          <w:rFonts w:eastAsia="SimSun"/>
          <w:kern w:val="3"/>
          <w:szCs w:val="24"/>
          <w:lang w:eastAsia="en-US"/>
        </w:rPr>
        <w:t xml:space="preserve">es demandes reconventionnelles  pourrait </w:t>
      </w:r>
      <w:r w:rsidR="008A3146">
        <w:rPr>
          <w:rFonts w:eastAsia="SimSun"/>
          <w:kern w:val="3"/>
          <w:szCs w:val="24"/>
          <w:lang w:eastAsia="en-US"/>
        </w:rPr>
        <w:t>rétablir l’équilibre entre</w:t>
      </w:r>
      <w:r w:rsidR="00C33120">
        <w:rPr>
          <w:rFonts w:eastAsia="SimSun"/>
          <w:kern w:val="3"/>
          <w:szCs w:val="24"/>
          <w:lang w:eastAsia="en-US"/>
        </w:rPr>
        <w:t xml:space="preserve"> les </w:t>
      </w:r>
      <w:r w:rsidR="008A3146">
        <w:rPr>
          <w:rFonts w:eastAsia="SimSun"/>
          <w:kern w:val="3"/>
          <w:szCs w:val="24"/>
          <w:lang w:eastAsia="en-US"/>
        </w:rPr>
        <w:t xml:space="preserve"> parties  et </w:t>
      </w:r>
      <w:r w:rsidR="004A6B4C">
        <w:rPr>
          <w:rFonts w:eastAsia="SimSun"/>
          <w:kern w:val="3"/>
          <w:szCs w:val="24"/>
          <w:lang w:eastAsia="en-US"/>
        </w:rPr>
        <w:t xml:space="preserve"> pallier </w:t>
      </w:r>
      <w:r>
        <w:rPr>
          <w:rFonts w:eastAsia="SimSun"/>
          <w:kern w:val="3"/>
          <w:szCs w:val="24"/>
          <w:lang w:eastAsia="en-US"/>
        </w:rPr>
        <w:t xml:space="preserve">aux </w:t>
      </w:r>
      <w:r w:rsidR="00C233E2">
        <w:rPr>
          <w:rFonts w:eastAsia="SimSun"/>
          <w:kern w:val="3"/>
          <w:szCs w:val="24"/>
          <w:lang w:eastAsia="en-US"/>
        </w:rPr>
        <w:t>problèmes</w:t>
      </w:r>
      <w:r>
        <w:rPr>
          <w:rFonts w:eastAsia="SimSun"/>
          <w:kern w:val="3"/>
          <w:szCs w:val="24"/>
          <w:lang w:eastAsia="en-US"/>
        </w:rPr>
        <w:t xml:space="preserve"> de légitim</w:t>
      </w:r>
      <w:r w:rsidR="004442AF">
        <w:rPr>
          <w:rFonts w:eastAsia="SimSun"/>
          <w:kern w:val="3"/>
          <w:szCs w:val="24"/>
          <w:lang w:eastAsia="en-US"/>
        </w:rPr>
        <w:t>it</w:t>
      </w:r>
      <w:r>
        <w:rPr>
          <w:rFonts w:eastAsia="SimSun"/>
          <w:kern w:val="3"/>
          <w:szCs w:val="24"/>
          <w:lang w:eastAsia="en-US"/>
        </w:rPr>
        <w:t>é</w:t>
      </w:r>
      <w:r w:rsidR="00C233E2">
        <w:rPr>
          <w:rStyle w:val="Appelnotedebasdep"/>
          <w:rFonts w:eastAsia="SimSun"/>
          <w:kern w:val="3"/>
          <w:szCs w:val="24"/>
          <w:lang w:eastAsia="en-US"/>
        </w:rPr>
        <w:footnoteReference w:id="312"/>
      </w:r>
      <w:r w:rsidR="00212C9F">
        <w:rPr>
          <w:rFonts w:eastAsia="SimSun"/>
          <w:kern w:val="3"/>
          <w:szCs w:val="24"/>
          <w:lang w:eastAsia="en-US"/>
        </w:rPr>
        <w:t xml:space="preserve"> </w:t>
      </w:r>
      <w:r w:rsidR="008A3146">
        <w:rPr>
          <w:rFonts w:eastAsia="SimSun"/>
          <w:kern w:val="3"/>
          <w:szCs w:val="24"/>
          <w:lang w:eastAsia="en-US"/>
        </w:rPr>
        <w:t>que confronte</w:t>
      </w:r>
      <w:r w:rsidR="00203A50">
        <w:rPr>
          <w:rFonts w:eastAsia="SimSun"/>
          <w:kern w:val="3"/>
          <w:szCs w:val="24"/>
          <w:lang w:eastAsia="en-US"/>
        </w:rPr>
        <w:t>nt</w:t>
      </w:r>
      <w:r w:rsidR="008A3146">
        <w:rPr>
          <w:rFonts w:eastAsia="SimSun"/>
          <w:kern w:val="3"/>
          <w:szCs w:val="24"/>
          <w:lang w:eastAsia="en-US"/>
        </w:rPr>
        <w:t xml:space="preserve"> </w:t>
      </w:r>
      <w:r>
        <w:rPr>
          <w:rFonts w:eastAsia="SimSun"/>
          <w:kern w:val="3"/>
          <w:szCs w:val="24"/>
          <w:lang w:eastAsia="en-US"/>
        </w:rPr>
        <w:t xml:space="preserve">l’arbitrage </w:t>
      </w:r>
      <w:r w:rsidR="00212C9F">
        <w:rPr>
          <w:rFonts w:eastAsia="SimSun"/>
          <w:kern w:val="3"/>
          <w:szCs w:val="24"/>
          <w:lang w:eastAsia="en-US"/>
        </w:rPr>
        <w:t>d’</w:t>
      </w:r>
      <w:r>
        <w:rPr>
          <w:rFonts w:eastAsia="SimSun"/>
          <w:kern w:val="3"/>
          <w:szCs w:val="24"/>
          <w:lang w:eastAsia="en-US"/>
        </w:rPr>
        <w:t>investissement</w:t>
      </w:r>
      <w:r w:rsidR="008A3146">
        <w:rPr>
          <w:rFonts w:eastAsia="SimSun"/>
          <w:kern w:val="3"/>
          <w:szCs w:val="24"/>
          <w:lang w:eastAsia="en-US"/>
        </w:rPr>
        <w:t xml:space="preserve">. </w:t>
      </w:r>
      <w:r w:rsidR="00373E35">
        <w:rPr>
          <w:rFonts w:eastAsia="SimSun"/>
          <w:kern w:val="3"/>
          <w:szCs w:val="24"/>
          <w:lang w:eastAsia="en-US"/>
        </w:rPr>
        <w:t xml:space="preserve">Mais, </w:t>
      </w:r>
      <w:r w:rsidR="0038399B">
        <w:rPr>
          <w:rFonts w:eastAsia="SimSun"/>
          <w:kern w:val="3"/>
          <w:szCs w:val="24"/>
          <w:lang w:eastAsia="en-US"/>
        </w:rPr>
        <w:t xml:space="preserve">Cela va de pair avec la reconnaissance </w:t>
      </w:r>
      <w:r w:rsidR="00203A50">
        <w:rPr>
          <w:rFonts w:eastAsia="SimSun"/>
          <w:kern w:val="3"/>
          <w:szCs w:val="24"/>
          <w:lang w:eastAsia="en-US"/>
        </w:rPr>
        <w:t xml:space="preserve">aux parties du droit à un réexamen de la sentence arbitrale </w:t>
      </w:r>
      <w:r w:rsidR="0038399B">
        <w:rPr>
          <w:rFonts w:eastAsia="SimSun"/>
          <w:kern w:val="3"/>
          <w:szCs w:val="24"/>
          <w:lang w:eastAsia="en-US"/>
        </w:rPr>
        <w:t xml:space="preserve"> qui contribuera  à la performance du régime arbitral  en minimisant les risques  d’erreurs par l’application  cohérente des  règles  de droit.</w:t>
      </w:r>
    </w:p>
    <w:p w:rsidR="00025019" w:rsidRDefault="00025019" w:rsidP="00657340">
      <w:pPr>
        <w:tabs>
          <w:tab w:val="left" w:pos="1786"/>
        </w:tabs>
        <w:suppressAutoHyphens/>
        <w:autoSpaceDN w:val="0"/>
        <w:spacing w:after="200" w:line="276" w:lineRule="auto"/>
        <w:ind w:left="708" w:hanging="708"/>
        <w:textAlignment w:val="baseline"/>
        <w:rPr>
          <w:rFonts w:eastAsia="SimSun"/>
          <w:kern w:val="3"/>
          <w:szCs w:val="24"/>
          <w:lang w:eastAsia="en-US"/>
        </w:rPr>
      </w:pPr>
    </w:p>
    <w:p w:rsidR="00880549" w:rsidRPr="00657340" w:rsidRDefault="007D0E0D" w:rsidP="00657340">
      <w:pPr>
        <w:tabs>
          <w:tab w:val="left" w:pos="1786"/>
        </w:tabs>
        <w:suppressAutoHyphens/>
        <w:autoSpaceDN w:val="0"/>
        <w:spacing w:after="200" w:line="276" w:lineRule="auto"/>
        <w:ind w:left="708" w:hanging="708"/>
        <w:textAlignment w:val="baseline"/>
        <w:rPr>
          <w:rFonts w:eastAsia="SimSun"/>
          <w:b/>
          <w:kern w:val="3"/>
          <w:szCs w:val="24"/>
          <w:lang w:eastAsia="en-US"/>
        </w:rPr>
      </w:pPr>
      <w:r>
        <w:rPr>
          <w:rFonts w:eastAsia="SimSun"/>
          <w:kern w:val="3"/>
          <w:szCs w:val="24"/>
          <w:lang w:eastAsia="en-US"/>
        </w:rPr>
        <w:t xml:space="preserve"> </w:t>
      </w:r>
      <w:r w:rsidR="00E76ACE">
        <w:rPr>
          <w:rFonts w:eastAsia="SimSun"/>
          <w:b/>
          <w:kern w:val="3"/>
          <w:szCs w:val="24"/>
          <w:lang w:eastAsia="en-US"/>
        </w:rPr>
        <w:t>3.1.2</w:t>
      </w:r>
      <w:r w:rsidR="002C2B39" w:rsidRPr="001F082A">
        <w:rPr>
          <w:rFonts w:eastAsia="SimSun"/>
          <w:b/>
          <w:kern w:val="3"/>
          <w:szCs w:val="24"/>
          <w:lang w:eastAsia="en-US"/>
        </w:rPr>
        <w:t xml:space="preserve"> </w:t>
      </w:r>
      <w:r w:rsidR="00EC3097" w:rsidRPr="001F082A">
        <w:rPr>
          <w:rFonts w:eastAsia="SimSun"/>
          <w:b/>
          <w:kern w:val="3"/>
          <w:szCs w:val="24"/>
          <w:lang w:eastAsia="en-US"/>
        </w:rPr>
        <w:t xml:space="preserve"> </w:t>
      </w:r>
      <w:r w:rsidR="00717617">
        <w:rPr>
          <w:rFonts w:eastAsia="SimSun"/>
          <w:b/>
          <w:kern w:val="3"/>
          <w:szCs w:val="24"/>
          <w:lang w:eastAsia="en-US"/>
        </w:rPr>
        <w:t>La mise  en place d’un</w:t>
      </w:r>
      <w:r w:rsidR="00426E67">
        <w:rPr>
          <w:rFonts w:eastAsia="SimSun"/>
          <w:b/>
          <w:kern w:val="3"/>
          <w:szCs w:val="24"/>
          <w:lang w:eastAsia="en-US"/>
        </w:rPr>
        <w:t xml:space="preserve"> mécanisme d’appel des  sentences</w:t>
      </w:r>
      <w:r w:rsidR="006272B7">
        <w:rPr>
          <w:rFonts w:eastAsia="SimSun"/>
          <w:b/>
          <w:kern w:val="3"/>
          <w:szCs w:val="24"/>
          <w:lang w:eastAsia="en-US"/>
        </w:rPr>
        <w:t xml:space="preserve"> </w:t>
      </w:r>
    </w:p>
    <w:p w:rsidR="00A54DBA" w:rsidRPr="009B5E89" w:rsidRDefault="00625679" w:rsidP="005D578C">
      <w:pPr>
        <w:spacing w:line="480" w:lineRule="auto"/>
        <w:rPr>
          <w:szCs w:val="24"/>
          <w:lang w:eastAsia="fr-CA"/>
        </w:rPr>
      </w:pPr>
      <w:r>
        <w:rPr>
          <w:rFonts w:eastAsia="SimSun"/>
          <w:lang w:eastAsia="en-US"/>
        </w:rPr>
        <w:t xml:space="preserve">À </w:t>
      </w:r>
      <w:r w:rsidR="00B07FCE">
        <w:rPr>
          <w:rFonts w:eastAsia="SimSun"/>
          <w:lang w:eastAsia="en-US"/>
        </w:rPr>
        <w:t>l</w:t>
      </w:r>
      <w:r>
        <w:rPr>
          <w:rFonts w:eastAsia="SimSun"/>
          <w:lang w:eastAsia="en-US"/>
        </w:rPr>
        <w:t xml:space="preserve">a </w:t>
      </w:r>
      <w:r w:rsidR="007D0E0D">
        <w:rPr>
          <w:rFonts w:eastAsia="SimSun"/>
          <w:lang w:eastAsia="en-US"/>
        </w:rPr>
        <w:t>diff</w:t>
      </w:r>
      <w:r w:rsidR="00214691">
        <w:rPr>
          <w:rFonts w:eastAsia="SimSun"/>
          <w:lang w:eastAsia="en-US"/>
        </w:rPr>
        <w:t>é</w:t>
      </w:r>
      <w:r w:rsidR="00203A50">
        <w:rPr>
          <w:rFonts w:eastAsia="SimSun"/>
          <w:lang w:eastAsia="en-US"/>
        </w:rPr>
        <w:t xml:space="preserve">rence </w:t>
      </w:r>
      <w:r w:rsidR="007D0E0D">
        <w:rPr>
          <w:rFonts w:eastAsia="SimSun"/>
          <w:lang w:eastAsia="en-US"/>
        </w:rPr>
        <w:t xml:space="preserve">des </w:t>
      </w:r>
      <w:r w:rsidR="00D403B8">
        <w:rPr>
          <w:rFonts w:eastAsia="SimSun"/>
          <w:lang w:eastAsia="en-US"/>
        </w:rPr>
        <w:t>décisions</w:t>
      </w:r>
      <w:r w:rsidR="007D0E0D">
        <w:rPr>
          <w:rFonts w:eastAsia="SimSun"/>
          <w:lang w:eastAsia="en-US"/>
        </w:rPr>
        <w:t xml:space="preserve"> </w:t>
      </w:r>
      <w:r w:rsidR="00D403B8">
        <w:rPr>
          <w:rFonts w:eastAsia="SimSun"/>
          <w:lang w:eastAsia="en-US"/>
        </w:rPr>
        <w:t>judiciaires</w:t>
      </w:r>
      <w:r w:rsidR="00203A50">
        <w:rPr>
          <w:rFonts w:eastAsia="SimSun"/>
          <w:lang w:eastAsia="en-US"/>
        </w:rPr>
        <w:t xml:space="preserve"> </w:t>
      </w:r>
      <w:r w:rsidR="007D0E0D">
        <w:rPr>
          <w:rFonts w:eastAsia="SimSun"/>
          <w:lang w:eastAsia="en-US"/>
        </w:rPr>
        <w:t>état</w:t>
      </w:r>
      <w:r w:rsidR="00214691">
        <w:rPr>
          <w:rFonts w:eastAsia="SimSun"/>
          <w:lang w:eastAsia="en-US"/>
        </w:rPr>
        <w:t>i</w:t>
      </w:r>
      <w:r w:rsidR="007D0E0D">
        <w:rPr>
          <w:rFonts w:eastAsia="SimSun"/>
          <w:lang w:eastAsia="en-US"/>
        </w:rPr>
        <w:t>ques</w:t>
      </w:r>
      <w:r w:rsidR="00B07FCE">
        <w:rPr>
          <w:rFonts w:eastAsia="SimSun"/>
          <w:lang w:eastAsia="en-US"/>
        </w:rPr>
        <w:t>,</w:t>
      </w:r>
      <w:r w:rsidR="00203A50">
        <w:rPr>
          <w:rFonts w:eastAsia="SimSun"/>
          <w:lang w:eastAsia="en-US"/>
        </w:rPr>
        <w:t xml:space="preserve"> les sentences arbitrales ne </w:t>
      </w:r>
      <w:r w:rsidR="007D0E0D">
        <w:rPr>
          <w:rFonts w:eastAsia="SimSun"/>
          <w:lang w:eastAsia="en-US"/>
        </w:rPr>
        <w:t>sont</w:t>
      </w:r>
      <w:r w:rsidR="00DC538A">
        <w:rPr>
          <w:rFonts w:eastAsia="SimSun"/>
          <w:lang w:eastAsia="en-US"/>
        </w:rPr>
        <w:t xml:space="preserve"> </w:t>
      </w:r>
      <w:r w:rsidR="00214691">
        <w:rPr>
          <w:rFonts w:eastAsia="SimSun"/>
          <w:lang w:eastAsia="en-US"/>
        </w:rPr>
        <w:t xml:space="preserve"> </w:t>
      </w:r>
      <w:r w:rsidR="00DC538A">
        <w:rPr>
          <w:rFonts w:eastAsia="SimSun"/>
          <w:lang w:eastAsia="en-US"/>
        </w:rPr>
        <w:t>géné</w:t>
      </w:r>
      <w:r w:rsidR="007D0E0D">
        <w:rPr>
          <w:rFonts w:eastAsia="SimSun"/>
          <w:lang w:eastAsia="en-US"/>
        </w:rPr>
        <w:t>ralement</w:t>
      </w:r>
      <w:r w:rsidR="00214691">
        <w:rPr>
          <w:rFonts w:eastAsia="SimSun"/>
          <w:lang w:eastAsia="en-US"/>
        </w:rPr>
        <w:t xml:space="preserve"> pas </w:t>
      </w:r>
      <w:r w:rsidR="009C042D">
        <w:rPr>
          <w:rFonts w:eastAsia="SimSun"/>
          <w:lang w:eastAsia="en-US"/>
        </w:rPr>
        <w:t>susceptibles</w:t>
      </w:r>
      <w:r w:rsidR="00DC538A">
        <w:rPr>
          <w:rFonts w:eastAsia="SimSun"/>
          <w:lang w:eastAsia="en-US"/>
        </w:rPr>
        <w:t xml:space="preserve"> de révision systématique</w:t>
      </w:r>
      <w:r w:rsidR="00247F36">
        <w:rPr>
          <w:rFonts w:eastAsia="SimSun"/>
          <w:lang w:eastAsia="en-US"/>
        </w:rPr>
        <w:t xml:space="preserve">  de la part d’un ordre</w:t>
      </w:r>
      <w:r w:rsidR="00214691">
        <w:rPr>
          <w:rFonts w:eastAsia="SimSun"/>
          <w:lang w:eastAsia="en-US"/>
        </w:rPr>
        <w:t xml:space="preserve">  </w:t>
      </w:r>
      <w:r w:rsidR="001800B8">
        <w:rPr>
          <w:rFonts w:eastAsia="SimSun"/>
          <w:lang w:eastAsia="en-US"/>
        </w:rPr>
        <w:t>supérieur</w:t>
      </w:r>
      <w:r w:rsidR="00B34EA8">
        <w:rPr>
          <w:rFonts w:eastAsia="SimSun"/>
          <w:lang w:eastAsia="en-US"/>
        </w:rPr>
        <w:t xml:space="preserve">. </w:t>
      </w:r>
      <w:r w:rsidR="006900F0">
        <w:rPr>
          <w:rFonts w:eastAsia="SimSun"/>
          <w:lang w:eastAsia="en-US"/>
        </w:rPr>
        <w:t>L</w:t>
      </w:r>
      <w:r w:rsidR="00214691">
        <w:rPr>
          <w:rFonts w:eastAsia="SimSun"/>
          <w:lang w:eastAsia="en-US"/>
        </w:rPr>
        <w:t xml:space="preserve">a notion  </w:t>
      </w:r>
      <w:r w:rsidR="00B07FCE">
        <w:rPr>
          <w:rFonts w:eastAsia="SimSun"/>
          <w:lang w:eastAsia="en-US"/>
        </w:rPr>
        <w:t>d</w:t>
      </w:r>
      <w:r w:rsidR="00DC538A">
        <w:rPr>
          <w:rFonts w:eastAsia="SimSun"/>
          <w:lang w:eastAsia="en-US"/>
        </w:rPr>
        <w:t>’ordre</w:t>
      </w:r>
      <w:r w:rsidR="00214691">
        <w:rPr>
          <w:rFonts w:eastAsia="SimSun"/>
          <w:lang w:eastAsia="en-US"/>
        </w:rPr>
        <w:t xml:space="preserve"> </w:t>
      </w:r>
      <w:r w:rsidR="00DC538A">
        <w:rPr>
          <w:rFonts w:eastAsia="SimSun"/>
          <w:lang w:eastAsia="en-US"/>
        </w:rPr>
        <w:t xml:space="preserve"> hiérarchique  juridic</w:t>
      </w:r>
      <w:r w:rsidR="00214691">
        <w:rPr>
          <w:rFonts w:eastAsia="SimSun"/>
          <w:lang w:eastAsia="en-US"/>
        </w:rPr>
        <w:t>tion</w:t>
      </w:r>
      <w:r w:rsidR="00B34EA8">
        <w:rPr>
          <w:rFonts w:eastAsia="SimSun"/>
          <w:lang w:eastAsia="en-US"/>
        </w:rPr>
        <w:t>n</w:t>
      </w:r>
      <w:r w:rsidR="00214691">
        <w:rPr>
          <w:rFonts w:eastAsia="SimSun"/>
          <w:lang w:eastAsia="en-US"/>
        </w:rPr>
        <w:t xml:space="preserve">el est un principe </w:t>
      </w:r>
      <w:r w:rsidR="00500789">
        <w:rPr>
          <w:rFonts w:eastAsia="SimSun"/>
          <w:lang w:eastAsia="en-US"/>
        </w:rPr>
        <w:t>méconnu</w:t>
      </w:r>
      <w:r w:rsidR="00DC538A">
        <w:rPr>
          <w:rFonts w:eastAsia="SimSun"/>
          <w:lang w:eastAsia="en-US"/>
        </w:rPr>
        <w:t xml:space="preserve"> en arbitrage</w:t>
      </w:r>
      <w:r w:rsidR="001800B8">
        <w:rPr>
          <w:rFonts w:eastAsia="SimSun"/>
          <w:lang w:eastAsia="en-US"/>
        </w:rPr>
        <w:t xml:space="preserve"> international</w:t>
      </w:r>
      <w:r w:rsidR="006900F0">
        <w:rPr>
          <w:rFonts w:eastAsia="SimSun"/>
          <w:lang w:eastAsia="en-US"/>
        </w:rPr>
        <w:t xml:space="preserve">. </w:t>
      </w:r>
      <w:r w:rsidR="00DC538A">
        <w:rPr>
          <w:rFonts w:eastAsia="SimSun"/>
          <w:lang w:eastAsia="en-US"/>
        </w:rPr>
        <w:t xml:space="preserve"> </w:t>
      </w:r>
      <w:r w:rsidR="009C042D">
        <w:rPr>
          <w:rFonts w:eastAsia="SimSun"/>
          <w:lang w:eastAsia="en-US"/>
        </w:rPr>
        <w:t>Toutefois</w:t>
      </w:r>
      <w:r w:rsidR="00500789">
        <w:rPr>
          <w:rFonts w:eastAsia="SimSun"/>
          <w:lang w:eastAsia="en-US"/>
        </w:rPr>
        <w:t xml:space="preserve">  les sentences</w:t>
      </w:r>
      <w:r w:rsidR="00DC538A">
        <w:rPr>
          <w:rFonts w:eastAsia="SimSun"/>
          <w:lang w:eastAsia="en-US"/>
        </w:rPr>
        <w:t xml:space="preserve"> arbitrales destinées</w:t>
      </w:r>
      <w:r w:rsidR="00500789">
        <w:rPr>
          <w:rFonts w:eastAsia="SimSun"/>
          <w:lang w:eastAsia="en-US"/>
        </w:rPr>
        <w:t xml:space="preserve">  à</w:t>
      </w:r>
      <w:r w:rsidR="00DC538A">
        <w:rPr>
          <w:rFonts w:eastAsia="SimSun"/>
          <w:lang w:eastAsia="en-US"/>
        </w:rPr>
        <w:t xml:space="preserve">  être exécutée</w:t>
      </w:r>
      <w:r w:rsidR="006900F0">
        <w:rPr>
          <w:rFonts w:eastAsia="SimSun"/>
          <w:lang w:eastAsia="en-US"/>
        </w:rPr>
        <w:t>s</w:t>
      </w:r>
      <w:r w:rsidR="00DC538A">
        <w:rPr>
          <w:rFonts w:eastAsia="SimSun"/>
          <w:lang w:eastAsia="en-US"/>
        </w:rPr>
        <w:t xml:space="preserve"> à</w:t>
      </w:r>
      <w:r w:rsidR="00500789">
        <w:rPr>
          <w:rFonts w:eastAsia="SimSun"/>
          <w:lang w:eastAsia="en-US"/>
        </w:rPr>
        <w:t xml:space="preserve"> l’</w:t>
      </w:r>
      <w:r w:rsidR="00DC538A">
        <w:rPr>
          <w:rFonts w:eastAsia="SimSun"/>
          <w:lang w:eastAsia="en-US"/>
        </w:rPr>
        <w:t>étranger</w:t>
      </w:r>
      <w:r w:rsidR="00500789">
        <w:rPr>
          <w:rFonts w:eastAsia="SimSun"/>
          <w:lang w:eastAsia="en-US"/>
        </w:rPr>
        <w:t xml:space="preserve">  sont</w:t>
      </w:r>
      <w:r w:rsidR="00214691">
        <w:rPr>
          <w:rFonts w:eastAsia="SimSun"/>
          <w:lang w:eastAsia="en-US"/>
        </w:rPr>
        <w:t xml:space="preserve"> </w:t>
      </w:r>
      <w:r w:rsidR="00500789">
        <w:rPr>
          <w:rFonts w:eastAsia="SimSun"/>
          <w:lang w:eastAsia="en-US"/>
        </w:rPr>
        <w:t>susceptibles</w:t>
      </w:r>
      <w:r w:rsidR="00214691">
        <w:rPr>
          <w:rFonts w:eastAsia="SimSun"/>
          <w:lang w:eastAsia="en-US"/>
        </w:rPr>
        <w:t xml:space="preserve">  </w:t>
      </w:r>
      <w:r w:rsidR="00500789">
        <w:rPr>
          <w:rFonts w:eastAsia="SimSun"/>
          <w:lang w:eastAsia="en-US"/>
        </w:rPr>
        <w:t>d’être examiné</w:t>
      </w:r>
      <w:r w:rsidR="00B07FCE">
        <w:rPr>
          <w:rFonts w:eastAsia="SimSun"/>
          <w:lang w:eastAsia="en-US"/>
        </w:rPr>
        <w:t>es</w:t>
      </w:r>
      <w:r w:rsidR="00DC538A">
        <w:rPr>
          <w:rFonts w:eastAsia="SimSun"/>
          <w:lang w:eastAsia="en-US"/>
        </w:rPr>
        <w:t xml:space="preserve"> par  le tribunal  du lieu de l’</w:t>
      </w:r>
      <w:r w:rsidR="00214691">
        <w:rPr>
          <w:rFonts w:eastAsia="SimSun"/>
          <w:lang w:eastAsia="en-US"/>
        </w:rPr>
        <w:t>exécution</w:t>
      </w:r>
      <w:r w:rsidR="00500789">
        <w:rPr>
          <w:rFonts w:eastAsia="SimSun"/>
          <w:lang w:eastAsia="en-US"/>
        </w:rPr>
        <w:t xml:space="preserve"> </w:t>
      </w:r>
      <w:r w:rsidR="00214691">
        <w:rPr>
          <w:rFonts w:eastAsia="SimSun"/>
          <w:lang w:eastAsia="en-US"/>
        </w:rPr>
        <w:t>conformément à</w:t>
      </w:r>
      <w:r w:rsidR="00500789">
        <w:rPr>
          <w:rFonts w:eastAsia="SimSun"/>
          <w:lang w:eastAsia="en-US"/>
        </w:rPr>
        <w:t xml:space="preserve"> la C</w:t>
      </w:r>
      <w:r w:rsidR="00214691">
        <w:rPr>
          <w:rFonts w:eastAsia="SimSun"/>
          <w:lang w:eastAsia="en-US"/>
        </w:rPr>
        <w:t>onvention</w:t>
      </w:r>
      <w:r w:rsidR="00B34EA8">
        <w:rPr>
          <w:rFonts w:eastAsia="SimSun"/>
          <w:lang w:eastAsia="en-US"/>
        </w:rPr>
        <w:t xml:space="preserve"> </w:t>
      </w:r>
      <w:r w:rsidR="00DC538A">
        <w:rPr>
          <w:rFonts w:eastAsia="SimSun"/>
          <w:lang w:eastAsia="en-US"/>
        </w:rPr>
        <w:t xml:space="preserve"> pour la reconnaiss</w:t>
      </w:r>
      <w:r w:rsidR="00500789">
        <w:rPr>
          <w:rFonts w:eastAsia="SimSun"/>
          <w:lang w:eastAsia="en-US"/>
        </w:rPr>
        <w:t xml:space="preserve">ance et l’ </w:t>
      </w:r>
      <w:r w:rsidR="00DC538A">
        <w:rPr>
          <w:rFonts w:eastAsia="SimSun"/>
          <w:lang w:eastAsia="en-US"/>
        </w:rPr>
        <w:t>exécution</w:t>
      </w:r>
      <w:r w:rsidR="00500789">
        <w:rPr>
          <w:rFonts w:eastAsia="SimSun"/>
          <w:lang w:eastAsia="en-US"/>
        </w:rPr>
        <w:t xml:space="preserve"> des sentences  </w:t>
      </w:r>
      <w:r w:rsidR="00DC538A">
        <w:rPr>
          <w:rFonts w:eastAsia="SimSun"/>
          <w:lang w:eastAsia="en-US"/>
        </w:rPr>
        <w:t>étrangères</w:t>
      </w:r>
      <w:r w:rsidR="00B34EA8">
        <w:rPr>
          <w:rFonts w:eastAsia="SimSun"/>
          <w:lang w:eastAsia="en-US"/>
        </w:rPr>
        <w:t xml:space="preserve"> du 10 juin 1958</w:t>
      </w:r>
      <w:r w:rsidR="00500789">
        <w:rPr>
          <w:rFonts w:eastAsia="SimSun"/>
          <w:lang w:eastAsia="en-US"/>
        </w:rPr>
        <w:t>.  Par  contre</w:t>
      </w:r>
      <w:r w:rsidR="00DC538A">
        <w:rPr>
          <w:rFonts w:eastAsia="SimSun"/>
          <w:lang w:eastAsia="en-US"/>
        </w:rPr>
        <w:t>,</w:t>
      </w:r>
      <w:r w:rsidR="009C0397">
        <w:rPr>
          <w:rFonts w:eastAsia="SimSun"/>
          <w:lang w:eastAsia="en-US"/>
        </w:rPr>
        <w:t xml:space="preserve"> </w:t>
      </w:r>
      <w:r w:rsidR="00DC538A">
        <w:rPr>
          <w:rFonts w:eastAsia="SimSun"/>
          <w:lang w:eastAsia="en-US"/>
        </w:rPr>
        <w:t xml:space="preserve"> en ce </w:t>
      </w:r>
      <w:r w:rsidR="006900F0">
        <w:rPr>
          <w:rFonts w:eastAsia="SimSun"/>
          <w:lang w:eastAsia="en-US"/>
        </w:rPr>
        <w:t xml:space="preserve">qui </w:t>
      </w:r>
      <w:r w:rsidR="00DC538A">
        <w:rPr>
          <w:rFonts w:eastAsia="SimSun"/>
          <w:lang w:eastAsia="en-US"/>
        </w:rPr>
        <w:t>concerne l</w:t>
      </w:r>
      <w:r w:rsidR="00500789">
        <w:rPr>
          <w:rFonts w:eastAsia="SimSun"/>
          <w:lang w:eastAsia="en-US"/>
        </w:rPr>
        <w:t>es arbitrages admin</w:t>
      </w:r>
      <w:r w:rsidR="002769E0">
        <w:rPr>
          <w:rFonts w:eastAsia="SimSun"/>
          <w:lang w:eastAsia="en-US"/>
        </w:rPr>
        <w:t>istrés sous les auspices  du</w:t>
      </w:r>
      <w:r w:rsidR="00500789">
        <w:rPr>
          <w:rFonts w:eastAsia="SimSun"/>
          <w:lang w:eastAsia="en-US"/>
        </w:rPr>
        <w:t xml:space="preserve"> </w:t>
      </w:r>
      <w:r w:rsidR="007D0E0D">
        <w:rPr>
          <w:rFonts w:eastAsia="SimSun"/>
          <w:lang w:eastAsia="en-US"/>
        </w:rPr>
        <w:t xml:space="preserve">  </w:t>
      </w:r>
      <w:r w:rsidR="00966EEE">
        <w:rPr>
          <w:rFonts w:eastAsia="SimSun"/>
          <w:lang w:eastAsia="en-US"/>
        </w:rPr>
        <w:t xml:space="preserve">CIRDI, </w:t>
      </w:r>
      <w:r w:rsidR="00500789">
        <w:rPr>
          <w:rFonts w:eastAsia="SimSun"/>
          <w:lang w:eastAsia="en-US"/>
        </w:rPr>
        <w:t>les sente</w:t>
      </w:r>
      <w:r w:rsidR="00966EEE">
        <w:rPr>
          <w:rFonts w:eastAsia="SimSun"/>
          <w:lang w:eastAsia="en-US"/>
        </w:rPr>
        <w:t>nces n’</w:t>
      </w:r>
      <w:r w:rsidR="009C0397">
        <w:rPr>
          <w:rFonts w:eastAsia="SimSun"/>
          <w:lang w:eastAsia="en-US"/>
        </w:rPr>
        <w:t>ont pas à être soumise</w:t>
      </w:r>
      <w:r w:rsidR="006900F0">
        <w:rPr>
          <w:rFonts w:eastAsia="SimSun"/>
          <w:lang w:eastAsia="en-US"/>
        </w:rPr>
        <w:t xml:space="preserve">s </w:t>
      </w:r>
      <w:r w:rsidR="009C0397">
        <w:rPr>
          <w:rFonts w:eastAsia="SimSun"/>
          <w:lang w:eastAsia="en-US"/>
        </w:rPr>
        <w:t xml:space="preserve"> à la procédure d’exéquatur d</w:t>
      </w:r>
      <w:r w:rsidR="00B34EA8">
        <w:rPr>
          <w:rFonts w:eastAsia="SimSun"/>
          <w:lang w:eastAsia="en-US"/>
        </w:rPr>
        <w:t>es tribunaux</w:t>
      </w:r>
      <w:r w:rsidR="00966EEE">
        <w:rPr>
          <w:rFonts w:eastAsia="SimSun"/>
          <w:lang w:eastAsia="en-US"/>
        </w:rPr>
        <w:t xml:space="preserve">. </w:t>
      </w:r>
      <w:r w:rsidR="006900F0">
        <w:rPr>
          <w:rFonts w:eastAsia="SimSun"/>
          <w:lang w:eastAsia="en-US"/>
        </w:rPr>
        <w:t>Elles peuvent</w:t>
      </w:r>
      <w:r w:rsidR="002B062A">
        <w:rPr>
          <w:rFonts w:eastAsia="SimSun"/>
          <w:lang w:eastAsia="en-US"/>
        </w:rPr>
        <w:t xml:space="preserve"> être </w:t>
      </w:r>
      <w:r w:rsidR="00966EEE">
        <w:rPr>
          <w:rFonts w:eastAsia="SimSun"/>
          <w:lang w:eastAsia="en-US"/>
        </w:rPr>
        <w:t>remise</w:t>
      </w:r>
      <w:r w:rsidR="006626ED">
        <w:rPr>
          <w:rFonts w:eastAsia="SimSun"/>
          <w:lang w:eastAsia="en-US"/>
        </w:rPr>
        <w:t>s</w:t>
      </w:r>
      <w:r w:rsidR="002B062A">
        <w:rPr>
          <w:rFonts w:eastAsia="SimSun"/>
          <w:lang w:eastAsia="en-US"/>
        </w:rPr>
        <w:t xml:space="preserve"> en cause </w:t>
      </w:r>
      <w:r w:rsidR="009C0397">
        <w:rPr>
          <w:rFonts w:eastAsia="SimSun"/>
          <w:lang w:eastAsia="en-US"/>
        </w:rPr>
        <w:t xml:space="preserve"> </w:t>
      </w:r>
      <w:r w:rsidR="009C0397">
        <w:rPr>
          <w:rFonts w:eastAsia="SimSun"/>
          <w:lang w:eastAsia="en-US"/>
        </w:rPr>
        <w:lastRenderedPageBreak/>
        <w:t xml:space="preserve">soit par une demande  en </w:t>
      </w:r>
      <w:r w:rsidR="002B062A">
        <w:rPr>
          <w:rFonts w:eastAsia="SimSun"/>
          <w:lang w:eastAsia="en-US"/>
        </w:rPr>
        <w:t xml:space="preserve"> révision pour fait nouveau</w:t>
      </w:r>
      <w:r w:rsidR="00B07FCE">
        <w:rPr>
          <w:rFonts w:eastAsia="SimSun"/>
          <w:lang w:eastAsia="en-US"/>
        </w:rPr>
        <w:t>,</w:t>
      </w:r>
      <w:r w:rsidR="002B062A">
        <w:rPr>
          <w:rStyle w:val="Appelnotedebasdep"/>
          <w:rFonts w:eastAsia="SimSun"/>
          <w:lang w:eastAsia="en-US"/>
        </w:rPr>
        <w:footnoteReference w:id="313"/>
      </w:r>
      <w:r w:rsidR="002769E0">
        <w:rPr>
          <w:rFonts w:eastAsia="SimSun"/>
          <w:lang w:eastAsia="en-US"/>
        </w:rPr>
        <w:t xml:space="preserve"> soit</w:t>
      </w:r>
      <w:r w:rsidR="002B062A">
        <w:rPr>
          <w:rFonts w:eastAsia="SimSun"/>
          <w:lang w:eastAsia="en-US"/>
        </w:rPr>
        <w:t xml:space="preserve"> par une  demande </w:t>
      </w:r>
      <w:r w:rsidR="006900F0">
        <w:rPr>
          <w:rFonts w:eastAsia="SimSun"/>
          <w:lang w:eastAsia="en-US"/>
        </w:rPr>
        <w:t xml:space="preserve">d’annulation </w:t>
      </w:r>
      <w:r w:rsidR="00B34EA8">
        <w:rPr>
          <w:rFonts w:eastAsia="SimSun"/>
          <w:lang w:eastAsia="en-US"/>
        </w:rPr>
        <w:t>confiée</w:t>
      </w:r>
      <w:r w:rsidR="002036D2">
        <w:rPr>
          <w:rFonts w:eastAsia="SimSun"/>
          <w:lang w:eastAsia="en-US"/>
        </w:rPr>
        <w:t xml:space="preserve"> à</w:t>
      </w:r>
      <w:r w:rsidR="00B34EA8">
        <w:rPr>
          <w:rFonts w:eastAsia="SimSun"/>
          <w:lang w:eastAsia="en-US"/>
        </w:rPr>
        <w:t xml:space="preserve"> un comité ad  hoc de trois membres pour des motifs </w:t>
      </w:r>
      <w:r w:rsidR="00B07FCE">
        <w:rPr>
          <w:rFonts w:eastAsia="SimSun"/>
          <w:lang w:eastAsia="en-US"/>
        </w:rPr>
        <w:t>limitativement énumérés par la C</w:t>
      </w:r>
      <w:r w:rsidR="00B34EA8">
        <w:rPr>
          <w:rFonts w:eastAsia="SimSun"/>
          <w:lang w:eastAsia="en-US"/>
        </w:rPr>
        <w:t xml:space="preserve">onvention du </w:t>
      </w:r>
      <w:r w:rsidR="002568C6">
        <w:rPr>
          <w:rFonts w:eastAsia="SimSun"/>
          <w:lang w:eastAsia="en-US"/>
        </w:rPr>
        <w:t>Washington</w:t>
      </w:r>
      <w:r w:rsidR="00B34EA8">
        <w:rPr>
          <w:rStyle w:val="Appelnotedebasdep"/>
          <w:rFonts w:eastAsia="SimSun"/>
          <w:lang w:eastAsia="en-US"/>
        </w:rPr>
        <w:footnoteReference w:id="314"/>
      </w:r>
      <w:r w:rsidR="00F3323B">
        <w:rPr>
          <w:rFonts w:eastAsia="SimSun"/>
          <w:lang w:eastAsia="en-US"/>
        </w:rPr>
        <w:t xml:space="preserve">.  </w:t>
      </w:r>
    </w:p>
    <w:p w:rsidR="00B97E32" w:rsidRDefault="00B83E4C" w:rsidP="009663D2">
      <w:pPr>
        <w:autoSpaceDE w:val="0"/>
        <w:autoSpaceDN w:val="0"/>
        <w:adjustRightInd w:val="0"/>
        <w:spacing w:line="480" w:lineRule="auto"/>
        <w:rPr>
          <w:rFonts w:eastAsia="SimSun"/>
          <w:lang w:eastAsia="en-US"/>
        </w:rPr>
      </w:pPr>
      <w:r>
        <w:rPr>
          <w:rFonts w:eastAsia="SimSun"/>
          <w:lang w:eastAsia="en-US"/>
        </w:rPr>
        <w:t>Au</w:t>
      </w:r>
      <w:r w:rsidR="00984619">
        <w:rPr>
          <w:rFonts w:eastAsia="SimSun"/>
          <w:lang w:eastAsia="en-US"/>
        </w:rPr>
        <w:t xml:space="preserve"> </w:t>
      </w:r>
      <w:r w:rsidR="00966EEE">
        <w:rPr>
          <w:rFonts w:eastAsia="SimSun"/>
          <w:lang w:eastAsia="en-US"/>
        </w:rPr>
        <w:t xml:space="preserve">sein de la CCI, </w:t>
      </w:r>
      <w:r w:rsidR="0089418B">
        <w:rPr>
          <w:rFonts w:eastAsia="SimSun"/>
          <w:lang w:eastAsia="en-US"/>
        </w:rPr>
        <w:t xml:space="preserve">l’opération de  révision des  sentences </w:t>
      </w:r>
      <w:r w:rsidR="00FA2CBB">
        <w:rPr>
          <w:rFonts w:eastAsia="SimSun"/>
          <w:lang w:eastAsia="en-US"/>
        </w:rPr>
        <w:t xml:space="preserve"> prend</w:t>
      </w:r>
      <w:r w:rsidR="00AB119D">
        <w:rPr>
          <w:rFonts w:eastAsia="SimSun"/>
          <w:lang w:eastAsia="en-US"/>
        </w:rPr>
        <w:t xml:space="preserve"> d’abord </w:t>
      </w:r>
      <w:r w:rsidR="00C33120">
        <w:rPr>
          <w:rFonts w:eastAsia="SimSun"/>
          <w:lang w:eastAsia="en-US"/>
        </w:rPr>
        <w:t xml:space="preserve"> la forme d’</w:t>
      </w:r>
      <w:r>
        <w:rPr>
          <w:rFonts w:eastAsia="SimSun"/>
          <w:lang w:eastAsia="en-US"/>
        </w:rPr>
        <w:t xml:space="preserve">un contrôle de </w:t>
      </w:r>
      <w:r w:rsidR="00FA2CBB">
        <w:rPr>
          <w:rFonts w:eastAsia="SimSun"/>
          <w:lang w:eastAsia="en-US"/>
        </w:rPr>
        <w:t>qualité</w:t>
      </w:r>
      <w:r w:rsidR="0089418B">
        <w:rPr>
          <w:rFonts w:eastAsia="SimSun"/>
          <w:lang w:eastAsia="en-US"/>
        </w:rPr>
        <w:t xml:space="preserve"> </w:t>
      </w:r>
      <w:r w:rsidR="00AB119D">
        <w:rPr>
          <w:rFonts w:eastAsia="SimSun"/>
          <w:lang w:eastAsia="en-US"/>
        </w:rPr>
        <w:t>p</w:t>
      </w:r>
      <w:r w:rsidR="006900F0">
        <w:rPr>
          <w:rFonts w:eastAsia="SimSun"/>
          <w:lang w:eastAsia="en-US"/>
        </w:rPr>
        <w:t>réalable avant même que la sentence</w:t>
      </w:r>
      <w:r w:rsidR="00A71D54">
        <w:rPr>
          <w:rFonts w:eastAsia="SimSun"/>
          <w:lang w:eastAsia="en-US"/>
        </w:rPr>
        <w:t xml:space="preserve"> ait été définitivement rendue et </w:t>
      </w:r>
      <w:r w:rsidR="00AB119D">
        <w:rPr>
          <w:rFonts w:eastAsia="SimSun"/>
          <w:lang w:eastAsia="en-US"/>
        </w:rPr>
        <w:t xml:space="preserve"> porté</w:t>
      </w:r>
      <w:r w:rsidR="00A71D54">
        <w:rPr>
          <w:rFonts w:eastAsia="SimSun"/>
          <w:lang w:eastAsia="en-US"/>
        </w:rPr>
        <w:t>e</w:t>
      </w:r>
      <w:r w:rsidR="00AB119D">
        <w:rPr>
          <w:rFonts w:eastAsia="SimSun"/>
          <w:lang w:eastAsia="en-US"/>
        </w:rPr>
        <w:t xml:space="preserve"> à la connaissance des parties </w:t>
      </w:r>
      <w:r w:rsidR="0089418B">
        <w:rPr>
          <w:rFonts w:eastAsia="SimSun"/>
          <w:lang w:eastAsia="en-US"/>
        </w:rPr>
        <w:t xml:space="preserve"> s</w:t>
      </w:r>
      <w:r>
        <w:rPr>
          <w:rFonts w:eastAsia="SimSun"/>
          <w:lang w:eastAsia="en-US"/>
        </w:rPr>
        <w:t>elo</w:t>
      </w:r>
      <w:r w:rsidR="0089418B">
        <w:rPr>
          <w:rFonts w:eastAsia="SimSun"/>
          <w:lang w:eastAsia="en-US"/>
        </w:rPr>
        <w:t>n le prescrit de l’article  33 du</w:t>
      </w:r>
      <w:r>
        <w:rPr>
          <w:rFonts w:eastAsia="SimSun"/>
          <w:lang w:eastAsia="en-US"/>
        </w:rPr>
        <w:t xml:space="preserve"> règlement  </w:t>
      </w:r>
      <w:r w:rsidR="0089418B">
        <w:rPr>
          <w:rFonts w:eastAsia="SimSun"/>
          <w:lang w:eastAsia="en-US"/>
        </w:rPr>
        <w:t xml:space="preserve">d’arbitrage </w:t>
      </w:r>
      <w:r>
        <w:rPr>
          <w:rFonts w:eastAsia="SimSun"/>
          <w:lang w:eastAsia="en-US"/>
        </w:rPr>
        <w:t>de la CCI</w:t>
      </w:r>
      <w:r>
        <w:rPr>
          <w:rStyle w:val="Appelnotedebasdep"/>
          <w:rFonts w:eastAsia="SimSun"/>
          <w:lang w:eastAsia="en-US"/>
        </w:rPr>
        <w:footnoteReference w:id="315"/>
      </w:r>
      <w:r w:rsidR="00A71D54">
        <w:rPr>
          <w:rFonts w:eastAsia="SimSun"/>
          <w:lang w:eastAsia="en-US"/>
        </w:rPr>
        <w:t xml:space="preserve">. Ce contrôle  consiste à  faire </w:t>
      </w:r>
      <w:r w:rsidR="0089418B">
        <w:rPr>
          <w:rFonts w:eastAsia="SimSun"/>
          <w:lang w:eastAsia="en-US"/>
        </w:rPr>
        <w:t xml:space="preserve">  en sorte  que la sentence  soit  conforme  au point de vue de la  forme  avant qu’ell</w:t>
      </w:r>
      <w:r w:rsidR="001800B8">
        <w:rPr>
          <w:rFonts w:eastAsia="SimSun"/>
          <w:lang w:eastAsia="en-US"/>
        </w:rPr>
        <w:t>e soit opposab</w:t>
      </w:r>
      <w:r w:rsidR="009E6679">
        <w:rPr>
          <w:rFonts w:eastAsia="SimSun"/>
          <w:lang w:eastAsia="en-US"/>
        </w:rPr>
        <w:t>le</w:t>
      </w:r>
      <w:r w:rsidR="001800B8">
        <w:rPr>
          <w:rFonts w:eastAsia="SimSun"/>
          <w:lang w:eastAsia="en-US"/>
        </w:rPr>
        <w:t xml:space="preserve"> aux parties</w:t>
      </w:r>
      <w:r w:rsidR="00905C99">
        <w:rPr>
          <w:rFonts w:eastAsia="SimSun"/>
          <w:lang w:eastAsia="en-US"/>
        </w:rPr>
        <w:t>. Le</w:t>
      </w:r>
      <w:r w:rsidR="00966EEE">
        <w:rPr>
          <w:rFonts w:eastAsia="SimSun"/>
          <w:lang w:eastAsia="en-US"/>
        </w:rPr>
        <w:t xml:space="preserve"> cas échéant,</w:t>
      </w:r>
      <w:r w:rsidR="00A71D54">
        <w:rPr>
          <w:rFonts w:eastAsia="SimSun"/>
          <w:lang w:eastAsia="en-US"/>
        </w:rPr>
        <w:t xml:space="preserve"> la Cour </w:t>
      </w:r>
      <w:r w:rsidR="001800B8">
        <w:rPr>
          <w:rFonts w:eastAsia="SimSun"/>
          <w:lang w:eastAsia="en-US"/>
        </w:rPr>
        <w:t xml:space="preserve"> peut</w:t>
      </w:r>
      <w:r w:rsidR="00A71D54">
        <w:rPr>
          <w:rFonts w:eastAsia="SimSun"/>
          <w:lang w:eastAsia="en-US"/>
        </w:rPr>
        <w:t xml:space="preserve"> </w:t>
      </w:r>
      <w:r w:rsidR="00AB119D">
        <w:rPr>
          <w:rFonts w:eastAsia="SimSun"/>
          <w:lang w:eastAsia="en-US"/>
        </w:rPr>
        <w:t xml:space="preserve"> </w:t>
      </w:r>
      <w:r w:rsidR="0089418B">
        <w:rPr>
          <w:rFonts w:eastAsia="SimSun"/>
          <w:lang w:eastAsia="en-US"/>
        </w:rPr>
        <w:t xml:space="preserve">faire </w:t>
      </w:r>
      <w:r w:rsidR="00A71D54">
        <w:rPr>
          <w:rFonts w:eastAsia="SimSun"/>
          <w:lang w:eastAsia="en-US"/>
        </w:rPr>
        <w:t xml:space="preserve"> observer aux arbitres </w:t>
      </w:r>
      <w:r w:rsidR="0089418B">
        <w:rPr>
          <w:rFonts w:eastAsia="SimSun"/>
          <w:lang w:eastAsia="en-US"/>
        </w:rPr>
        <w:t>des recommandations touchant le fond de</w:t>
      </w:r>
      <w:r w:rsidR="00966EEE">
        <w:rPr>
          <w:rFonts w:eastAsia="SimSun"/>
          <w:lang w:eastAsia="en-US"/>
        </w:rPr>
        <w:t xml:space="preserve"> la cause. </w:t>
      </w:r>
      <w:r w:rsidR="00AB119D">
        <w:rPr>
          <w:rFonts w:eastAsia="SimSun"/>
          <w:lang w:eastAsia="en-US"/>
        </w:rPr>
        <w:t xml:space="preserve">La révision </w:t>
      </w:r>
      <w:r w:rsidR="006900F0">
        <w:rPr>
          <w:rFonts w:eastAsia="SimSun"/>
          <w:lang w:eastAsia="en-US"/>
        </w:rPr>
        <w:t>peut aussi prendre la forme  d’</w:t>
      </w:r>
      <w:r w:rsidR="00AB119D">
        <w:rPr>
          <w:rFonts w:eastAsia="SimSun"/>
          <w:lang w:eastAsia="en-US"/>
        </w:rPr>
        <w:t xml:space="preserve">une  demande en </w:t>
      </w:r>
      <w:r w:rsidR="00966EEE">
        <w:rPr>
          <w:rFonts w:eastAsia="SimSun"/>
          <w:lang w:eastAsia="en-US"/>
        </w:rPr>
        <w:t xml:space="preserve">correction. </w:t>
      </w:r>
      <w:r w:rsidR="0089418B">
        <w:rPr>
          <w:rFonts w:eastAsia="SimSun"/>
          <w:lang w:eastAsia="en-US"/>
        </w:rPr>
        <w:t>L’article 35 de la CCI accorde aux partie</w:t>
      </w:r>
      <w:r w:rsidR="00AB119D">
        <w:rPr>
          <w:rFonts w:eastAsia="SimSun"/>
          <w:lang w:eastAsia="en-US"/>
        </w:rPr>
        <w:t>s</w:t>
      </w:r>
      <w:r w:rsidR="0089418B">
        <w:rPr>
          <w:rFonts w:eastAsia="SimSun"/>
          <w:lang w:eastAsia="en-US"/>
        </w:rPr>
        <w:t xml:space="preserve">  la faculté</w:t>
      </w:r>
      <w:r w:rsidR="00AB119D">
        <w:rPr>
          <w:rFonts w:eastAsia="SimSun"/>
          <w:lang w:eastAsia="en-US"/>
        </w:rPr>
        <w:t xml:space="preserve"> de  faire corriger les erreurs</w:t>
      </w:r>
      <w:r w:rsidR="00B97E32">
        <w:rPr>
          <w:rFonts w:eastAsia="SimSun"/>
          <w:lang w:eastAsia="en-US"/>
        </w:rPr>
        <w:t xml:space="preserve"> </w:t>
      </w:r>
      <w:r w:rsidR="0089418B">
        <w:rPr>
          <w:rFonts w:eastAsia="SimSun"/>
          <w:lang w:eastAsia="en-US"/>
        </w:rPr>
        <w:t xml:space="preserve"> dont serait  entachée la </w:t>
      </w:r>
      <w:r w:rsidR="00AB119D">
        <w:rPr>
          <w:rFonts w:eastAsia="SimSun"/>
          <w:lang w:eastAsia="en-US"/>
        </w:rPr>
        <w:t>se</w:t>
      </w:r>
      <w:r w:rsidR="001D24CE">
        <w:rPr>
          <w:rFonts w:eastAsia="SimSun"/>
          <w:lang w:eastAsia="en-US"/>
        </w:rPr>
        <w:t>ntence.</w:t>
      </w:r>
      <w:r w:rsidR="001800B8">
        <w:rPr>
          <w:rFonts w:eastAsia="SimSun"/>
          <w:lang w:eastAsia="en-US"/>
        </w:rPr>
        <w:t xml:space="preserve"> M</w:t>
      </w:r>
      <w:r w:rsidR="004A6B4C">
        <w:rPr>
          <w:rFonts w:eastAsia="SimSun"/>
          <w:lang w:eastAsia="en-US"/>
        </w:rPr>
        <w:t xml:space="preserve">ais </w:t>
      </w:r>
      <w:r w:rsidR="006900F0">
        <w:rPr>
          <w:rFonts w:eastAsia="SimSun"/>
          <w:lang w:eastAsia="en-US"/>
        </w:rPr>
        <w:t xml:space="preserve">ces </w:t>
      </w:r>
      <w:r w:rsidR="006900F0">
        <w:rPr>
          <w:rFonts w:eastAsia="SimSun"/>
          <w:lang w:eastAsia="en-US"/>
        </w:rPr>
        <w:lastRenderedPageBreak/>
        <w:t>co</w:t>
      </w:r>
      <w:r w:rsidR="00B97E32">
        <w:rPr>
          <w:rFonts w:eastAsia="SimSun"/>
          <w:lang w:eastAsia="en-US"/>
        </w:rPr>
        <w:t xml:space="preserve">rrections ne peuvent être portées </w:t>
      </w:r>
      <w:r w:rsidR="001800B8">
        <w:rPr>
          <w:rFonts w:eastAsia="SimSun"/>
          <w:lang w:eastAsia="en-US"/>
        </w:rPr>
        <w:t xml:space="preserve">que </w:t>
      </w:r>
      <w:r w:rsidR="004442AF">
        <w:rPr>
          <w:rFonts w:eastAsia="SimSun"/>
          <w:lang w:eastAsia="en-US"/>
        </w:rPr>
        <w:t xml:space="preserve">sur </w:t>
      </w:r>
      <w:r w:rsidR="0022004C">
        <w:rPr>
          <w:rFonts w:eastAsia="SimSun"/>
          <w:lang w:eastAsia="en-US"/>
        </w:rPr>
        <w:t xml:space="preserve">la forme et non </w:t>
      </w:r>
      <w:r w:rsidR="004A6B4C">
        <w:rPr>
          <w:rFonts w:eastAsia="SimSun"/>
          <w:lang w:eastAsia="en-US"/>
        </w:rPr>
        <w:t xml:space="preserve">sur les </w:t>
      </w:r>
      <w:r w:rsidR="001800B8">
        <w:rPr>
          <w:rFonts w:eastAsia="SimSun"/>
          <w:lang w:eastAsia="en-US"/>
        </w:rPr>
        <w:t xml:space="preserve">erreurs juridiques </w:t>
      </w:r>
      <w:r w:rsidR="00A04608">
        <w:rPr>
          <w:rFonts w:eastAsia="SimSun"/>
          <w:lang w:eastAsia="en-US"/>
        </w:rPr>
        <w:t>substantielles.</w:t>
      </w:r>
    </w:p>
    <w:p w:rsidR="00A04608" w:rsidRDefault="00F3323B" w:rsidP="009663D2">
      <w:pPr>
        <w:autoSpaceDE w:val="0"/>
        <w:autoSpaceDN w:val="0"/>
        <w:adjustRightInd w:val="0"/>
        <w:spacing w:line="480" w:lineRule="auto"/>
        <w:rPr>
          <w:rFonts w:ascii="Arial" w:hAnsi="Arial" w:cs="Arial"/>
          <w:sz w:val="22"/>
          <w:szCs w:val="22"/>
          <w:lang w:eastAsia="fr-CA"/>
        </w:rPr>
      </w:pPr>
      <w:r>
        <w:rPr>
          <w:rFonts w:eastAsia="SimSun"/>
          <w:lang w:eastAsia="en-US"/>
        </w:rPr>
        <w:t>Ce survol</w:t>
      </w:r>
      <w:r w:rsidR="009E6679">
        <w:rPr>
          <w:rFonts w:eastAsia="SimSun"/>
          <w:lang w:eastAsia="en-US"/>
        </w:rPr>
        <w:t xml:space="preserve"> </w:t>
      </w:r>
      <w:r w:rsidR="00E7349D">
        <w:rPr>
          <w:rFonts w:eastAsia="SimSun"/>
          <w:lang w:eastAsia="en-US"/>
        </w:rPr>
        <w:t xml:space="preserve"> du</w:t>
      </w:r>
      <w:r>
        <w:rPr>
          <w:rFonts w:eastAsia="SimSun"/>
          <w:lang w:eastAsia="en-US"/>
        </w:rPr>
        <w:t xml:space="preserve"> mécanisme</w:t>
      </w:r>
      <w:r w:rsidR="003C1977">
        <w:rPr>
          <w:rFonts w:eastAsia="SimSun"/>
          <w:lang w:eastAsia="en-US"/>
        </w:rPr>
        <w:t xml:space="preserve"> de </w:t>
      </w:r>
      <w:r w:rsidR="00DC538A">
        <w:rPr>
          <w:rFonts w:eastAsia="SimSun"/>
          <w:lang w:eastAsia="en-US"/>
        </w:rPr>
        <w:t>révision</w:t>
      </w:r>
      <w:r w:rsidR="006900F0">
        <w:rPr>
          <w:rFonts w:eastAsia="SimSun"/>
          <w:lang w:eastAsia="en-US"/>
        </w:rPr>
        <w:t xml:space="preserve"> tant au sein du CIRDI  qu’</w:t>
      </w:r>
      <w:r w:rsidR="00A04608">
        <w:rPr>
          <w:rFonts w:eastAsia="SimSun"/>
          <w:lang w:eastAsia="en-US"/>
        </w:rPr>
        <w:t>à</w:t>
      </w:r>
      <w:r>
        <w:rPr>
          <w:rFonts w:eastAsia="SimSun"/>
          <w:lang w:eastAsia="en-US"/>
        </w:rPr>
        <w:t xml:space="preserve"> la CCI démo</w:t>
      </w:r>
      <w:r w:rsidR="005D578C">
        <w:rPr>
          <w:rFonts w:eastAsia="SimSun"/>
          <w:lang w:eastAsia="en-US"/>
        </w:rPr>
        <w:t xml:space="preserve">ntre que  ces </w:t>
      </w:r>
      <w:r>
        <w:rPr>
          <w:rFonts w:eastAsia="SimSun"/>
          <w:lang w:eastAsia="en-US"/>
        </w:rPr>
        <w:t xml:space="preserve"> </w:t>
      </w:r>
      <w:r w:rsidR="005D578C">
        <w:rPr>
          <w:rFonts w:eastAsia="SimSun"/>
          <w:lang w:eastAsia="en-US"/>
        </w:rPr>
        <w:t xml:space="preserve"> dispositifs sont</w:t>
      </w:r>
      <w:r w:rsidR="00C33120">
        <w:rPr>
          <w:rFonts w:eastAsia="SimSun"/>
          <w:lang w:eastAsia="en-US"/>
        </w:rPr>
        <w:t xml:space="preserve"> loin</w:t>
      </w:r>
      <w:r w:rsidR="005D578C">
        <w:rPr>
          <w:rFonts w:eastAsia="SimSun"/>
          <w:lang w:eastAsia="en-US"/>
        </w:rPr>
        <w:t xml:space="preserve">  d’être </w:t>
      </w:r>
      <w:r w:rsidR="00A71D54">
        <w:rPr>
          <w:rFonts w:eastAsia="SimSun"/>
          <w:lang w:eastAsia="en-US"/>
        </w:rPr>
        <w:t xml:space="preserve"> </w:t>
      </w:r>
      <w:r w:rsidR="005D578C">
        <w:rPr>
          <w:rFonts w:eastAsia="SimSun"/>
          <w:lang w:eastAsia="en-US"/>
        </w:rPr>
        <w:t>assimilés</w:t>
      </w:r>
      <w:r w:rsidR="00A71D54">
        <w:rPr>
          <w:rFonts w:eastAsia="SimSun"/>
          <w:lang w:eastAsia="en-US"/>
        </w:rPr>
        <w:t xml:space="preserve"> à un</w:t>
      </w:r>
      <w:r w:rsidR="003C1977">
        <w:rPr>
          <w:rFonts w:eastAsia="SimSun"/>
          <w:lang w:eastAsia="en-US"/>
        </w:rPr>
        <w:t xml:space="preserve"> </w:t>
      </w:r>
      <w:r>
        <w:rPr>
          <w:rFonts w:eastAsia="SimSun"/>
          <w:lang w:eastAsia="en-US"/>
        </w:rPr>
        <w:t xml:space="preserve"> appel proprement dit</w:t>
      </w:r>
      <w:r w:rsidR="005D578C">
        <w:rPr>
          <w:rFonts w:eastAsia="SimSun"/>
          <w:lang w:eastAsia="en-US"/>
        </w:rPr>
        <w:t xml:space="preserve"> puisqu’ils ne re</w:t>
      </w:r>
      <w:r w:rsidR="00E7349D">
        <w:rPr>
          <w:rFonts w:eastAsia="SimSun"/>
          <w:lang w:eastAsia="en-US"/>
        </w:rPr>
        <w:t xml:space="preserve">mettent pas en cause </w:t>
      </w:r>
      <w:r w:rsidR="005D578C">
        <w:rPr>
          <w:rFonts w:eastAsia="SimSun"/>
          <w:lang w:eastAsia="en-US"/>
        </w:rPr>
        <w:t xml:space="preserve"> la sentence</w:t>
      </w:r>
      <w:r w:rsidR="00E7349D">
        <w:rPr>
          <w:rFonts w:eastAsia="SimSun"/>
          <w:lang w:eastAsia="en-US"/>
        </w:rPr>
        <w:t xml:space="preserve"> dans toute  sa </w:t>
      </w:r>
      <w:r w:rsidR="004B24ED">
        <w:rPr>
          <w:rFonts w:eastAsia="SimSun"/>
          <w:lang w:eastAsia="en-US"/>
        </w:rPr>
        <w:t>teneur</w:t>
      </w:r>
      <w:r w:rsidR="00606549">
        <w:rPr>
          <w:rStyle w:val="Appelnotedebasdep"/>
          <w:rFonts w:eastAsia="SimSun"/>
          <w:lang w:eastAsia="en-US"/>
        </w:rPr>
        <w:footnoteReference w:id="316"/>
      </w:r>
      <w:r w:rsidR="004B24ED">
        <w:rPr>
          <w:rFonts w:eastAsia="SimSun"/>
          <w:lang w:eastAsia="en-US"/>
        </w:rPr>
        <w:t xml:space="preserve">. À </w:t>
      </w:r>
      <w:r w:rsidR="005D578C">
        <w:rPr>
          <w:rFonts w:eastAsia="SimSun"/>
          <w:lang w:eastAsia="en-US"/>
        </w:rPr>
        <w:t>cet égard, ils sont loin de</w:t>
      </w:r>
      <w:r w:rsidR="003C1977">
        <w:rPr>
          <w:rFonts w:eastAsia="SimSun"/>
          <w:lang w:eastAsia="en-US"/>
        </w:rPr>
        <w:t xml:space="preserve"> </w:t>
      </w:r>
      <w:r w:rsidR="005D578C">
        <w:rPr>
          <w:rFonts w:eastAsia="SimSun"/>
          <w:lang w:eastAsia="en-US"/>
        </w:rPr>
        <w:t>garantir</w:t>
      </w:r>
      <w:r w:rsidR="00DC538A">
        <w:rPr>
          <w:rFonts w:eastAsia="SimSun"/>
          <w:lang w:eastAsia="en-US"/>
        </w:rPr>
        <w:t xml:space="preserve"> </w:t>
      </w:r>
      <w:r w:rsidR="005D578C">
        <w:rPr>
          <w:rFonts w:eastAsia="SimSun"/>
          <w:lang w:eastAsia="en-US"/>
        </w:rPr>
        <w:t>adéquatement</w:t>
      </w:r>
      <w:r w:rsidR="00966EEE">
        <w:rPr>
          <w:rFonts w:eastAsia="SimSun"/>
          <w:lang w:eastAsia="en-US"/>
        </w:rPr>
        <w:t xml:space="preserve"> le droit</w:t>
      </w:r>
      <w:r w:rsidR="005D578C">
        <w:rPr>
          <w:rFonts w:eastAsia="SimSun"/>
          <w:lang w:eastAsia="en-US"/>
        </w:rPr>
        <w:t xml:space="preserve"> fondamental</w:t>
      </w:r>
      <w:r w:rsidR="00966EEE">
        <w:rPr>
          <w:rFonts w:eastAsia="SimSun"/>
          <w:lang w:eastAsia="en-US"/>
        </w:rPr>
        <w:t xml:space="preserve"> des parties, </w:t>
      </w:r>
      <w:r w:rsidR="00A71D54">
        <w:rPr>
          <w:rFonts w:eastAsia="SimSun"/>
          <w:lang w:eastAsia="en-US"/>
        </w:rPr>
        <w:t>selon un juriste</w:t>
      </w:r>
      <w:r w:rsidR="00DC538A">
        <w:rPr>
          <w:rFonts w:eastAsia="SimSun"/>
          <w:lang w:eastAsia="en-US"/>
        </w:rPr>
        <w:t> :</w:t>
      </w:r>
      <w:r w:rsidR="003C1977">
        <w:rPr>
          <w:rFonts w:eastAsia="SimSun"/>
          <w:lang w:eastAsia="en-US"/>
        </w:rPr>
        <w:t> </w:t>
      </w:r>
      <w:r w:rsidR="003C1977" w:rsidRPr="00E749EA">
        <w:rPr>
          <w:rFonts w:eastAsia="SimSun"/>
          <w:szCs w:val="24"/>
          <w:lang w:eastAsia="en-US"/>
        </w:rPr>
        <w:t>« </w:t>
      </w:r>
      <w:r w:rsidR="003C1977" w:rsidRPr="00E749EA">
        <w:rPr>
          <w:szCs w:val="24"/>
          <w:lang w:eastAsia="fr-CA"/>
        </w:rPr>
        <w:t>Le mécanisme actuel d’annulation des sentences est insuffisant à recti</w:t>
      </w:r>
      <w:r w:rsidR="00C33120">
        <w:rPr>
          <w:szCs w:val="24"/>
          <w:lang w:eastAsia="fr-CA"/>
        </w:rPr>
        <w:t xml:space="preserve">fier des incohérences de fond; </w:t>
      </w:r>
      <w:r w:rsidR="003C1977" w:rsidRPr="00E749EA">
        <w:rPr>
          <w:szCs w:val="24"/>
          <w:lang w:eastAsia="fr-CA"/>
        </w:rPr>
        <w:t>en effet, les griefs sont largement limités. On a donc pensé à instaurer une véritable procédure d’appel sur des questions de droit »</w:t>
      </w:r>
      <w:r w:rsidR="006E3AAA" w:rsidRPr="00E749EA">
        <w:rPr>
          <w:rStyle w:val="Appelnotedebasdep"/>
          <w:szCs w:val="24"/>
          <w:lang w:eastAsia="fr-CA"/>
        </w:rPr>
        <w:footnoteReference w:id="317"/>
      </w:r>
      <w:r w:rsidR="003C1977">
        <w:rPr>
          <w:rFonts w:ascii="Arial" w:hAnsi="Arial" w:cs="Arial"/>
          <w:sz w:val="22"/>
          <w:szCs w:val="22"/>
          <w:lang w:eastAsia="fr-CA"/>
        </w:rPr>
        <w:t>.</w:t>
      </w:r>
      <w:r w:rsidR="00A71D54">
        <w:rPr>
          <w:rFonts w:ascii="Arial" w:hAnsi="Arial" w:cs="Arial"/>
          <w:sz w:val="22"/>
          <w:szCs w:val="22"/>
          <w:lang w:eastAsia="fr-CA"/>
        </w:rPr>
        <w:t xml:space="preserve"> </w:t>
      </w:r>
    </w:p>
    <w:p w:rsidR="005D578C" w:rsidRDefault="003C5979" w:rsidP="005D578C">
      <w:pPr>
        <w:spacing w:line="480" w:lineRule="auto"/>
        <w:rPr>
          <w:rFonts w:eastAsia="SimSun"/>
          <w:lang w:eastAsia="en-US"/>
        </w:rPr>
      </w:pPr>
      <w:r>
        <w:rPr>
          <w:szCs w:val="24"/>
          <w:lang w:eastAsia="fr-CA"/>
        </w:rPr>
        <w:t>Depuis 2002,</w:t>
      </w:r>
      <w:r w:rsidR="00253381">
        <w:rPr>
          <w:szCs w:val="24"/>
          <w:lang w:eastAsia="fr-CA"/>
        </w:rPr>
        <w:t xml:space="preserve"> </w:t>
      </w:r>
      <w:r>
        <w:rPr>
          <w:szCs w:val="24"/>
          <w:lang w:eastAsia="fr-CA"/>
        </w:rPr>
        <w:t xml:space="preserve">on a assisté à une prolifération d’accords et de traités </w:t>
      </w:r>
      <w:r w:rsidR="00CE684D">
        <w:rPr>
          <w:szCs w:val="24"/>
          <w:lang w:eastAsia="fr-CA"/>
        </w:rPr>
        <w:t>internationaux</w:t>
      </w:r>
      <w:r>
        <w:rPr>
          <w:szCs w:val="24"/>
          <w:lang w:eastAsia="fr-CA"/>
        </w:rPr>
        <w:t xml:space="preserve"> d’investissement faisant état</w:t>
      </w:r>
      <w:r w:rsidR="00493ED3">
        <w:rPr>
          <w:szCs w:val="24"/>
          <w:lang w:eastAsia="fr-CA"/>
        </w:rPr>
        <w:t xml:space="preserve"> d’un mécanisme </w:t>
      </w:r>
      <w:r w:rsidR="00CE684D">
        <w:rPr>
          <w:szCs w:val="24"/>
          <w:lang w:eastAsia="fr-CA"/>
        </w:rPr>
        <w:t>d’</w:t>
      </w:r>
      <w:r w:rsidR="009274E5">
        <w:rPr>
          <w:szCs w:val="24"/>
          <w:lang w:eastAsia="fr-CA"/>
        </w:rPr>
        <w:t>appel pour les différents</w:t>
      </w:r>
      <w:r w:rsidR="00CE684D">
        <w:rPr>
          <w:szCs w:val="24"/>
          <w:lang w:eastAsia="fr-CA"/>
        </w:rPr>
        <w:t xml:space="preserve"> relatifs aux investissements</w:t>
      </w:r>
      <w:r>
        <w:rPr>
          <w:rStyle w:val="Appelnotedebasdep"/>
          <w:szCs w:val="24"/>
          <w:lang w:eastAsia="fr-CA"/>
        </w:rPr>
        <w:footnoteReference w:id="318"/>
      </w:r>
      <w:r>
        <w:rPr>
          <w:szCs w:val="24"/>
          <w:lang w:eastAsia="fr-CA"/>
        </w:rPr>
        <w:t xml:space="preserve">. </w:t>
      </w:r>
      <w:r w:rsidR="00690AA1">
        <w:rPr>
          <w:szCs w:val="24"/>
          <w:lang w:eastAsia="fr-CA"/>
        </w:rPr>
        <w:t>I</w:t>
      </w:r>
      <w:r w:rsidR="002D6516">
        <w:rPr>
          <w:szCs w:val="24"/>
          <w:lang w:eastAsia="fr-CA"/>
        </w:rPr>
        <w:t xml:space="preserve">l s’agit </w:t>
      </w:r>
      <w:r w:rsidR="00A246DD">
        <w:rPr>
          <w:szCs w:val="24"/>
          <w:lang w:eastAsia="fr-CA"/>
        </w:rPr>
        <w:t>notamment </w:t>
      </w:r>
      <w:r w:rsidR="002D6516">
        <w:rPr>
          <w:szCs w:val="24"/>
          <w:lang w:eastAsia="fr-CA"/>
        </w:rPr>
        <w:t xml:space="preserve"> de </w:t>
      </w:r>
      <w:r w:rsidR="00A246DD">
        <w:rPr>
          <w:szCs w:val="24"/>
          <w:lang w:eastAsia="fr-CA"/>
        </w:rPr>
        <w:t>:</w:t>
      </w:r>
      <w:r w:rsidR="00CE684D">
        <w:rPr>
          <w:szCs w:val="24"/>
          <w:lang w:eastAsia="fr-CA"/>
        </w:rPr>
        <w:t xml:space="preserve"> </w:t>
      </w:r>
      <w:r w:rsidR="00690AA1">
        <w:t xml:space="preserve">the U.S Trade Acte 2002, </w:t>
      </w:r>
      <w:r w:rsidR="00690AA1">
        <w:rPr>
          <w:szCs w:val="24"/>
          <w:lang w:eastAsia="fr-CA"/>
        </w:rPr>
        <w:t xml:space="preserve">l’accord libre échange États-Unis-Chili du 6 juin 2003, </w:t>
      </w:r>
      <w:r w:rsidR="00CE684D">
        <w:rPr>
          <w:szCs w:val="24"/>
          <w:lang w:eastAsia="fr-CA"/>
        </w:rPr>
        <w:t>l’</w:t>
      </w:r>
      <w:r>
        <w:rPr>
          <w:szCs w:val="24"/>
          <w:lang w:eastAsia="fr-CA"/>
        </w:rPr>
        <w:t>accord libre Échange États-Unis</w:t>
      </w:r>
      <w:r w:rsidR="00B07FCE">
        <w:rPr>
          <w:szCs w:val="24"/>
          <w:lang w:eastAsia="fr-CA"/>
        </w:rPr>
        <w:t>-</w:t>
      </w:r>
      <w:r w:rsidR="00CE684D">
        <w:rPr>
          <w:szCs w:val="24"/>
          <w:lang w:eastAsia="fr-CA"/>
        </w:rPr>
        <w:t>Maroc signé le 15</w:t>
      </w:r>
      <w:r w:rsidR="00B97E32">
        <w:rPr>
          <w:szCs w:val="24"/>
          <w:lang w:eastAsia="fr-CA"/>
        </w:rPr>
        <w:t xml:space="preserve"> </w:t>
      </w:r>
      <w:r w:rsidR="00966EEE">
        <w:rPr>
          <w:szCs w:val="24"/>
          <w:lang w:eastAsia="fr-CA"/>
        </w:rPr>
        <w:t xml:space="preserve">juin 2004, </w:t>
      </w:r>
      <w:r w:rsidR="00B07FCE">
        <w:rPr>
          <w:rFonts w:eastAsia="SimSun"/>
          <w:lang w:eastAsia="en-US"/>
        </w:rPr>
        <w:t>l</w:t>
      </w:r>
      <w:r w:rsidR="0031261C">
        <w:rPr>
          <w:rFonts w:eastAsia="SimSun"/>
          <w:lang w:eastAsia="en-US"/>
        </w:rPr>
        <w:t>e</w:t>
      </w:r>
      <w:r w:rsidR="00F8315B">
        <w:rPr>
          <w:rFonts w:eastAsia="SimSun"/>
          <w:lang w:eastAsia="en-US"/>
        </w:rPr>
        <w:t xml:space="preserve"> </w:t>
      </w:r>
      <w:r w:rsidR="0031261C">
        <w:rPr>
          <w:rFonts w:eastAsia="SimSun"/>
          <w:lang w:eastAsia="en-US"/>
        </w:rPr>
        <w:t>nouveau</w:t>
      </w:r>
      <w:r w:rsidR="00CE7B11">
        <w:rPr>
          <w:rFonts w:eastAsia="SimSun"/>
          <w:lang w:eastAsia="en-US"/>
        </w:rPr>
        <w:t xml:space="preserve"> </w:t>
      </w:r>
      <w:r w:rsidR="00A71D54">
        <w:rPr>
          <w:rFonts w:eastAsia="SimSun"/>
          <w:lang w:eastAsia="en-US"/>
        </w:rPr>
        <w:t>modèle</w:t>
      </w:r>
      <w:r w:rsidR="005E22E0">
        <w:rPr>
          <w:rFonts w:eastAsia="SimSun"/>
          <w:lang w:eastAsia="en-US"/>
        </w:rPr>
        <w:t xml:space="preserve"> TBI des États-</w:t>
      </w:r>
      <w:r w:rsidR="00C72375">
        <w:rPr>
          <w:rFonts w:eastAsia="SimSun"/>
          <w:lang w:eastAsia="en-US"/>
        </w:rPr>
        <w:t xml:space="preserve">Unis </w:t>
      </w:r>
      <w:r w:rsidR="0031261C">
        <w:rPr>
          <w:rFonts w:eastAsia="SimSun"/>
          <w:lang w:eastAsia="en-US"/>
        </w:rPr>
        <w:t xml:space="preserve"> de 2004</w:t>
      </w:r>
      <w:r w:rsidR="00A71D54">
        <w:rPr>
          <w:rFonts w:eastAsia="SimSun"/>
          <w:lang w:eastAsia="en-US"/>
        </w:rPr>
        <w:t>,</w:t>
      </w:r>
      <w:r w:rsidR="00C33120">
        <w:rPr>
          <w:rFonts w:eastAsia="SimSun"/>
          <w:lang w:eastAsia="en-US"/>
        </w:rPr>
        <w:t xml:space="preserve"> </w:t>
      </w:r>
      <w:r w:rsidR="00F4738C">
        <w:rPr>
          <w:rFonts w:eastAsia="SimSun"/>
          <w:lang w:eastAsia="en-US"/>
        </w:rPr>
        <w:t>l</w:t>
      </w:r>
      <w:r w:rsidR="00A246DD">
        <w:rPr>
          <w:rFonts w:eastAsia="SimSun"/>
          <w:lang w:eastAsia="en-US"/>
        </w:rPr>
        <w:t>’</w:t>
      </w:r>
      <w:r w:rsidR="00F4738C">
        <w:rPr>
          <w:rFonts w:eastAsia="SimSun"/>
          <w:lang w:eastAsia="en-US"/>
        </w:rPr>
        <w:t>a</w:t>
      </w:r>
      <w:r w:rsidR="00C33120">
        <w:rPr>
          <w:rFonts w:eastAsia="SimSun"/>
          <w:lang w:eastAsia="en-US"/>
        </w:rPr>
        <w:t xml:space="preserve">ccord </w:t>
      </w:r>
      <w:r w:rsidR="00FB6DE5">
        <w:rPr>
          <w:rFonts w:eastAsia="SimSun"/>
          <w:lang w:eastAsia="en-US"/>
        </w:rPr>
        <w:t>libre-échange</w:t>
      </w:r>
      <w:r w:rsidR="00A246DD">
        <w:rPr>
          <w:rFonts w:eastAsia="SimSun"/>
          <w:lang w:eastAsia="en-US"/>
        </w:rPr>
        <w:t xml:space="preserve"> </w:t>
      </w:r>
      <w:r w:rsidR="00E472B8">
        <w:rPr>
          <w:rFonts w:eastAsia="SimSun"/>
          <w:lang w:eastAsia="en-US"/>
        </w:rPr>
        <w:t>nord-américain</w:t>
      </w:r>
      <w:r w:rsidR="00E509DD">
        <w:rPr>
          <w:rFonts w:eastAsia="SimSun"/>
          <w:lang w:eastAsia="en-US"/>
        </w:rPr>
        <w:t xml:space="preserve"> </w:t>
      </w:r>
      <w:r w:rsidR="00A246DD">
        <w:rPr>
          <w:rFonts w:eastAsia="SimSun"/>
          <w:lang w:eastAsia="en-US"/>
        </w:rPr>
        <w:t>(ALENA)</w:t>
      </w:r>
      <w:r w:rsidR="00C33120">
        <w:rPr>
          <w:rFonts w:eastAsia="SimSun"/>
          <w:lang w:eastAsia="en-US"/>
        </w:rPr>
        <w:t xml:space="preserve"> et </w:t>
      </w:r>
      <w:r w:rsidR="00A246DD">
        <w:rPr>
          <w:rFonts w:eastAsia="SimSun"/>
          <w:lang w:eastAsia="en-US"/>
        </w:rPr>
        <w:t>l’</w:t>
      </w:r>
      <w:r w:rsidR="001D24CE">
        <w:rPr>
          <w:rFonts w:eastAsia="SimSun"/>
          <w:lang w:eastAsia="en-US"/>
        </w:rPr>
        <w:t xml:space="preserve">Accord </w:t>
      </w:r>
      <w:r w:rsidR="00E472B8">
        <w:rPr>
          <w:rFonts w:eastAsia="SimSun"/>
          <w:lang w:eastAsia="en-US"/>
        </w:rPr>
        <w:t>libre-échange</w:t>
      </w:r>
      <w:r w:rsidR="001D24CE">
        <w:rPr>
          <w:rFonts w:eastAsia="SimSun"/>
          <w:lang w:eastAsia="en-US"/>
        </w:rPr>
        <w:t xml:space="preserve"> </w:t>
      </w:r>
      <w:r w:rsidR="00A246DD">
        <w:rPr>
          <w:rFonts w:eastAsia="SimSun"/>
          <w:lang w:eastAsia="en-US"/>
        </w:rPr>
        <w:t>de l’</w:t>
      </w:r>
      <w:r w:rsidR="00E472B8">
        <w:rPr>
          <w:rFonts w:eastAsia="SimSun"/>
          <w:lang w:eastAsia="en-US"/>
        </w:rPr>
        <w:t>Amérique</w:t>
      </w:r>
      <w:r w:rsidR="00A246DD">
        <w:rPr>
          <w:rFonts w:eastAsia="SimSun"/>
          <w:lang w:eastAsia="en-US"/>
        </w:rPr>
        <w:t xml:space="preserve"> centrale du 14</w:t>
      </w:r>
      <w:r w:rsidR="00E472B8">
        <w:rPr>
          <w:rFonts w:eastAsia="SimSun"/>
          <w:lang w:eastAsia="en-US"/>
        </w:rPr>
        <w:t xml:space="preserve"> </w:t>
      </w:r>
      <w:r w:rsidR="00F4738C">
        <w:rPr>
          <w:rFonts w:eastAsia="SimSun"/>
          <w:lang w:eastAsia="en-US"/>
        </w:rPr>
        <w:t>aoû</w:t>
      </w:r>
      <w:r w:rsidR="00A246DD">
        <w:rPr>
          <w:rFonts w:eastAsia="SimSun"/>
          <w:lang w:eastAsia="en-US"/>
        </w:rPr>
        <w:t>t 2004</w:t>
      </w:r>
      <w:r w:rsidR="00493ED3">
        <w:rPr>
          <w:rFonts w:eastAsia="SimSun"/>
          <w:lang w:eastAsia="en-US"/>
        </w:rPr>
        <w:t xml:space="preserve"> </w:t>
      </w:r>
      <w:r w:rsidR="00A246DD">
        <w:rPr>
          <w:rFonts w:eastAsia="SimSun"/>
          <w:lang w:eastAsia="en-US"/>
        </w:rPr>
        <w:t>(ALEGA)</w:t>
      </w:r>
      <w:r w:rsidR="001F082A">
        <w:rPr>
          <w:rFonts w:eastAsia="SimSun"/>
          <w:lang w:eastAsia="en-US"/>
        </w:rPr>
        <w:t>.</w:t>
      </w:r>
      <w:r w:rsidR="00FB6DE5">
        <w:rPr>
          <w:rFonts w:eastAsia="SimSun"/>
          <w:lang w:eastAsia="en-US"/>
        </w:rPr>
        <w:t xml:space="preserve"> </w:t>
      </w:r>
      <w:r w:rsidR="005D578C">
        <w:rPr>
          <w:rFonts w:eastAsia="SimSun"/>
          <w:lang w:eastAsia="en-US"/>
        </w:rPr>
        <w:t xml:space="preserve">En 2004, une éventuelle  prise  en compte  d’un mécanisme d’appel  composé  de 15 membres a été </w:t>
      </w:r>
      <w:r w:rsidR="0022004C">
        <w:rPr>
          <w:rFonts w:eastAsia="SimSun"/>
          <w:lang w:eastAsia="en-US"/>
        </w:rPr>
        <w:t>évoquée</w:t>
      </w:r>
      <w:r w:rsidR="005D578C">
        <w:rPr>
          <w:rFonts w:eastAsia="SimSun"/>
          <w:lang w:eastAsia="en-US"/>
        </w:rPr>
        <w:t xml:space="preserve">  dans un document </w:t>
      </w:r>
      <w:r w:rsidR="003F283E">
        <w:rPr>
          <w:rFonts w:eastAsia="SimSun"/>
          <w:lang w:eastAsia="en-US"/>
        </w:rPr>
        <w:t xml:space="preserve"> de travail du  CIRDI. Ce droit d’appel, </w:t>
      </w:r>
      <w:r w:rsidR="005D578C">
        <w:rPr>
          <w:rFonts w:eastAsia="SimSun"/>
          <w:lang w:eastAsia="en-US"/>
        </w:rPr>
        <w:t xml:space="preserve"> requiert dans tous les </w:t>
      </w:r>
      <w:r w:rsidR="00493ED3">
        <w:rPr>
          <w:rFonts w:eastAsia="SimSun"/>
          <w:lang w:eastAsia="en-US"/>
        </w:rPr>
        <w:t xml:space="preserve">cas le consentement </w:t>
      </w:r>
      <w:r w:rsidR="005D578C">
        <w:rPr>
          <w:rFonts w:eastAsia="SimSun"/>
          <w:lang w:eastAsia="en-US"/>
        </w:rPr>
        <w:t xml:space="preserve">exprès des  parties : </w:t>
      </w:r>
    </w:p>
    <w:p w:rsidR="005D578C" w:rsidRDefault="00E509DD" w:rsidP="005D578C">
      <w:pPr>
        <w:spacing w:line="240" w:lineRule="auto"/>
        <w:ind w:left="708" w:firstLine="60"/>
        <w:rPr>
          <w:szCs w:val="24"/>
          <w:lang w:val="en-CA" w:eastAsia="fr-CA"/>
        </w:rPr>
      </w:pPr>
      <w:r>
        <w:rPr>
          <w:rFonts w:eastAsia="SimSun"/>
          <w:lang w:val="en-CA" w:eastAsia="en-US"/>
        </w:rPr>
        <w:lastRenderedPageBreak/>
        <w:t xml:space="preserve">« </w:t>
      </w:r>
      <w:r w:rsidR="005D578C">
        <w:rPr>
          <w:szCs w:val="24"/>
          <w:lang w:val="en-CA" w:eastAsia="fr-CA"/>
        </w:rPr>
        <w:t>In a</w:t>
      </w:r>
      <w:r w:rsidR="005D578C" w:rsidRPr="0076335A">
        <w:rPr>
          <w:szCs w:val="24"/>
          <w:lang w:val="en-CA" w:eastAsia="fr-CA"/>
        </w:rPr>
        <w:t xml:space="preserve">ny event, </w:t>
      </w:r>
      <w:r w:rsidR="005D578C" w:rsidRPr="00A54DBA">
        <w:rPr>
          <w:szCs w:val="24"/>
          <w:lang w:val="en-CA" w:eastAsia="fr-CA"/>
        </w:rPr>
        <w:t>availability of the Appeals Facility would in all cases</w:t>
      </w:r>
      <w:r w:rsidR="005D578C" w:rsidRPr="0076335A">
        <w:rPr>
          <w:szCs w:val="24"/>
          <w:lang w:val="en-CA" w:eastAsia="fr-CA"/>
        </w:rPr>
        <w:t xml:space="preserve"> </w:t>
      </w:r>
      <w:r w:rsidR="005D578C" w:rsidRPr="00A54DBA">
        <w:rPr>
          <w:szCs w:val="24"/>
          <w:lang w:val="en-CA" w:eastAsia="fr-CA"/>
        </w:rPr>
        <w:t>depend on the consent of the parties. Parties wishing instead to provide for arbitration without recourse under the Appeals Facility Rules would simply omit them from th</w:t>
      </w:r>
      <w:r w:rsidR="005D578C" w:rsidRPr="0076335A">
        <w:rPr>
          <w:szCs w:val="24"/>
          <w:lang w:val="en-CA" w:eastAsia="fr-CA"/>
        </w:rPr>
        <w:t xml:space="preserve">e </w:t>
      </w:r>
      <w:r w:rsidR="005D578C" w:rsidRPr="0076335A">
        <w:rPr>
          <w:lang w:val="en-CA"/>
        </w:rPr>
        <w:t>consents to the arbitration.</w:t>
      </w:r>
      <w:r w:rsidR="005D578C" w:rsidRPr="0076335A">
        <w:rPr>
          <w:szCs w:val="24"/>
          <w:lang w:val="en-CA" w:eastAsia="fr-CA"/>
        </w:rPr>
        <w:t xml:space="preserve"> </w:t>
      </w:r>
    </w:p>
    <w:p w:rsidR="005D578C" w:rsidRPr="00A54DBA" w:rsidRDefault="005D578C" w:rsidP="00E509DD">
      <w:pPr>
        <w:spacing w:line="240" w:lineRule="auto"/>
        <w:ind w:left="708"/>
        <w:rPr>
          <w:szCs w:val="24"/>
          <w:lang w:val="en-CA" w:eastAsia="fr-CA"/>
        </w:rPr>
      </w:pPr>
      <w:r w:rsidRPr="0076335A">
        <w:rPr>
          <w:szCs w:val="24"/>
          <w:lang w:val="en-CA" w:eastAsia="fr-CA"/>
        </w:rPr>
        <w:t>In keeping with thei</w:t>
      </w:r>
      <w:r w:rsidRPr="00A54DBA">
        <w:rPr>
          <w:szCs w:val="24"/>
          <w:lang w:val="en-CA" w:eastAsia="fr-CA"/>
        </w:rPr>
        <w:t>r consensual nature, the Appeals Facility Rules would be flexible and subject to adjustment in the</w:t>
      </w:r>
      <w:r w:rsidRPr="0076335A">
        <w:rPr>
          <w:szCs w:val="24"/>
          <w:lang w:val="en-CA" w:eastAsia="fr-CA"/>
        </w:rPr>
        <w:t xml:space="preserve"> </w:t>
      </w:r>
      <w:r w:rsidRPr="00A54DBA">
        <w:rPr>
          <w:szCs w:val="24"/>
          <w:lang w:val="en-CA" w:eastAsia="fr-CA"/>
        </w:rPr>
        <w:t>underlying consent</w:t>
      </w:r>
      <w:r w:rsidRPr="0076335A">
        <w:rPr>
          <w:szCs w:val="24"/>
          <w:lang w:val="en-CA" w:eastAsia="fr-CA"/>
        </w:rPr>
        <w:t xml:space="preserve"> </w:t>
      </w:r>
      <w:r w:rsidRPr="00A54DBA">
        <w:rPr>
          <w:szCs w:val="24"/>
          <w:lang w:val="en-CA" w:eastAsia="fr-CA"/>
        </w:rPr>
        <w:t>instrument. The following paragraphs describe in further detail a possible set of ICSID Appeals Facility Rules, modeled, in many respects, after provisions</w:t>
      </w:r>
      <w:r w:rsidRPr="0076335A">
        <w:rPr>
          <w:szCs w:val="24"/>
          <w:lang w:val="en-CA" w:eastAsia="fr-CA"/>
        </w:rPr>
        <w:t xml:space="preserve"> </w:t>
      </w:r>
      <w:r w:rsidRPr="00A54DBA">
        <w:rPr>
          <w:szCs w:val="24"/>
          <w:lang w:val="en-CA" w:eastAsia="fr-CA"/>
        </w:rPr>
        <w:t>of the ICSID Convention, Regulations and Rules. Such a set of ICSID Appeals Facility Rules could provide for the establishment of an Appeals Panel compose</w:t>
      </w:r>
      <w:r w:rsidRPr="0076335A">
        <w:rPr>
          <w:szCs w:val="24"/>
          <w:lang w:val="en-CA" w:eastAsia="fr-CA"/>
        </w:rPr>
        <w:t xml:space="preserve">d </w:t>
      </w:r>
      <w:r w:rsidRPr="00A54DBA">
        <w:rPr>
          <w:szCs w:val="24"/>
          <w:lang w:val="en-CA" w:eastAsia="fr-CA"/>
        </w:rPr>
        <w:t>of 15 persons</w:t>
      </w:r>
      <w:r w:rsidRPr="0076335A">
        <w:rPr>
          <w:szCs w:val="24"/>
          <w:lang w:val="en-CA" w:eastAsia="fr-CA"/>
        </w:rPr>
        <w:t xml:space="preserve"> </w:t>
      </w:r>
      <w:r w:rsidRPr="00A54DBA">
        <w:rPr>
          <w:szCs w:val="24"/>
          <w:lang w:val="en-CA" w:eastAsia="fr-CA"/>
        </w:rPr>
        <w:t xml:space="preserve">elected by the </w:t>
      </w:r>
      <w:proofErr w:type="spellStart"/>
      <w:r w:rsidRPr="00A54DBA">
        <w:rPr>
          <w:szCs w:val="24"/>
          <w:lang w:val="en-CA" w:eastAsia="fr-CA"/>
        </w:rPr>
        <w:t>Admnistrative</w:t>
      </w:r>
      <w:proofErr w:type="spellEnd"/>
      <w:r w:rsidRPr="00A54DBA">
        <w:rPr>
          <w:szCs w:val="24"/>
          <w:lang w:val="en-CA" w:eastAsia="fr-CA"/>
        </w:rPr>
        <w:t xml:space="preserve"> Counci</w:t>
      </w:r>
      <w:r w:rsidRPr="0076335A">
        <w:rPr>
          <w:szCs w:val="24"/>
          <w:lang w:val="en-CA" w:eastAsia="fr-CA"/>
        </w:rPr>
        <w:t xml:space="preserve">l </w:t>
      </w:r>
      <w:r w:rsidRPr="00A54DBA">
        <w:rPr>
          <w:szCs w:val="24"/>
          <w:lang w:val="en-CA" w:eastAsia="fr-CA"/>
        </w:rPr>
        <w:t>of ICSID on the nomination of the Secretary-General</w:t>
      </w:r>
      <w:r w:rsidRPr="0076335A">
        <w:rPr>
          <w:szCs w:val="24"/>
          <w:lang w:val="en-CA" w:eastAsia="fr-CA"/>
        </w:rPr>
        <w:t xml:space="preserve"> </w:t>
      </w:r>
      <w:r w:rsidRPr="00A54DBA">
        <w:rPr>
          <w:szCs w:val="24"/>
          <w:lang w:val="en-CA" w:eastAsia="fr-CA"/>
        </w:rPr>
        <w:t>of the Cent</w:t>
      </w:r>
      <w:r w:rsidRPr="0076335A">
        <w:rPr>
          <w:szCs w:val="24"/>
          <w:lang w:val="en-CA" w:eastAsia="fr-CA"/>
        </w:rPr>
        <w:t>re.</w:t>
      </w:r>
      <w:r w:rsidRPr="0076335A">
        <w:rPr>
          <w:lang w:val="en-CA"/>
        </w:rPr>
        <w:t xml:space="preserve"> »</w:t>
      </w:r>
      <w:r w:rsidRPr="0076335A">
        <w:rPr>
          <w:rStyle w:val="Appelnotedebasdep"/>
          <w:lang w:val="en-CA"/>
        </w:rPr>
        <w:footnoteReference w:id="319"/>
      </w:r>
    </w:p>
    <w:p w:rsidR="005D578C" w:rsidRPr="0076335A" w:rsidRDefault="005D578C" w:rsidP="005D578C">
      <w:pPr>
        <w:spacing w:line="240" w:lineRule="auto"/>
        <w:jc w:val="left"/>
        <w:rPr>
          <w:szCs w:val="24"/>
          <w:lang w:val="en-CA" w:eastAsia="fr-CA"/>
        </w:rPr>
      </w:pPr>
    </w:p>
    <w:p w:rsidR="00F4738C" w:rsidRPr="005D578C" w:rsidRDefault="00F4738C" w:rsidP="009663D2">
      <w:pPr>
        <w:autoSpaceDE w:val="0"/>
        <w:autoSpaceDN w:val="0"/>
        <w:adjustRightInd w:val="0"/>
        <w:spacing w:line="480" w:lineRule="auto"/>
        <w:rPr>
          <w:rFonts w:eastAsia="SimSun"/>
          <w:lang w:val="en-CA" w:eastAsia="en-US"/>
        </w:rPr>
      </w:pPr>
    </w:p>
    <w:p w:rsidR="001142EF" w:rsidRDefault="00D97076" w:rsidP="009663D2">
      <w:pPr>
        <w:autoSpaceDE w:val="0"/>
        <w:autoSpaceDN w:val="0"/>
        <w:adjustRightInd w:val="0"/>
        <w:spacing w:line="480" w:lineRule="auto"/>
        <w:rPr>
          <w:rFonts w:eastAsia="SimSun"/>
          <w:lang w:eastAsia="en-US"/>
        </w:rPr>
      </w:pPr>
      <w:r>
        <w:rPr>
          <w:rFonts w:eastAsia="SimSun"/>
          <w:lang w:eastAsia="en-US"/>
        </w:rPr>
        <w:t xml:space="preserve">Dans l’état actuel des </w:t>
      </w:r>
      <w:r w:rsidR="00FB6DE5">
        <w:rPr>
          <w:rFonts w:eastAsia="SimSun"/>
          <w:lang w:eastAsia="en-US"/>
        </w:rPr>
        <w:t>choses, tout reste à l’état de vœux pieux,</w:t>
      </w:r>
      <w:r w:rsidR="001D24CE" w:rsidRPr="001D24CE">
        <w:rPr>
          <w:rFonts w:eastAsia="SimSun"/>
          <w:lang w:eastAsia="en-US"/>
        </w:rPr>
        <w:t xml:space="preserve"> </w:t>
      </w:r>
      <w:r w:rsidR="00A04608">
        <w:rPr>
          <w:rFonts w:eastAsia="SimSun"/>
          <w:lang w:eastAsia="en-US"/>
        </w:rPr>
        <w:t>a</w:t>
      </w:r>
      <w:r w:rsidR="005D578C">
        <w:rPr>
          <w:rFonts w:eastAsia="SimSun"/>
          <w:lang w:eastAsia="en-US"/>
        </w:rPr>
        <w:t xml:space="preserve">ucune structure </w:t>
      </w:r>
      <w:r w:rsidR="00FB6DE5">
        <w:rPr>
          <w:rFonts w:eastAsia="SimSun"/>
          <w:lang w:eastAsia="en-US"/>
        </w:rPr>
        <w:t>d’appel</w:t>
      </w:r>
      <w:r w:rsidR="005D578C">
        <w:rPr>
          <w:rFonts w:eastAsia="SimSun"/>
          <w:lang w:eastAsia="en-US"/>
        </w:rPr>
        <w:t xml:space="preserve"> véritable </w:t>
      </w:r>
      <w:r w:rsidR="00FB6DE5">
        <w:rPr>
          <w:rFonts w:eastAsia="SimSun"/>
          <w:lang w:eastAsia="en-US"/>
        </w:rPr>
        <w:t xml:space="preserve">n’a été encore </w:t>
      </w:r>
      <w:r w:rsidR="00E7349D">
        <w:rPr>
          <w:rFonts w:eastAsia="SimSun"/>
          <w:lang w:eastAsia="en-US"/>
        </w:rPr>
        <w:t xml:space="preserve"> instituée </w:t>
      </w:r>
      <w:r w:rsidR="00F4738C">
        <w:rPr>
          <w:rFonts w:eastAsia="SimSun"/>
          <w:lang w:eastAsia="en-US"/>
        </w:rPr>
        <w:t>au sein</w:t>
      </w:r>
      <w:r w:rsidR="009C042D">
        <w:rPr>
          <w:rFonts w:eastAsia="SimSun"/>
          <w:lang w:eastAsia="en-US"/>
        </w:rPr>
        <w:t xml:space="preserve"> </w:t>
      </w:r>
      <w:r w:rsidR="00E7349D">
        <w:rPr>
          <w:rFonts w:eastAsia="SimSun"/>
          <w:lang w:eastAsia="en-US"/>
        </w:rPr>
        <w:t>des instances arbitrales internationales relatives à l’investissement</w:t>
      </w:r>
      <w:r w:rsidR="005D578C">
        <w:rPr>
          <w:rFonts w:eastAsia="SimSun"/>
          <w:lang w:eastAsia="en-US"/>
        </w:rPr>
        <w:t>. Son</w:t>
      </w:r>
      <w:r w:rsidR="00F4738C">
        <w:rPr>
          <w:rFonts w:eastAsia="SimSun"/>
          <w:lang w:eastAsia="en-US"/>
        </w:rPr>
        <w:t xml:space="preserve"> instauration éventuelle </w:t>
      </w:r>
      <w:r w:rsidR="005D578C">
        <w:rPr>
          <w:rFonts w:eastAsia="SimSun"/>
          <w:lang w:eastAsia="en-US"/>
        </w:rPr>
        <w:t xml:space="preserve"> continue de </w:t>
      </w:r>
      <w:r w:rsidR="00F4738C">
        <w:rPr>
          <w:rFonts w:eastAsia="SimSun"/>
          <w:lang w:eastAsia="en-US"/>
        </w:rPr>
        <w:t xml:space="preserve"> suscite</w:t>
      </w:r>
      <w:r w:rsidR="005D578C">
        <w:rPr>
          <w:rFonts w:eastAsia="SimSun"/>
          <w:lang w:eastAsia="en-US"/>
        </w:rPr>
        <w:t>r</w:t>
      </w:r>
      <w:r w:rsidR="00E7349D">
        <w:rPr>
          <w:rFonts w:eastAsia="SimSun"/>
          <w:lang w:eastAsia="en-US"/>
        </w:rPr>
        <w:t xml:space="preserve"> </w:t>
      </w:r>
      <w:r w:rsidR="001F082A">
        <w:rPr>
          <w:rFonts w:eastAsia="SimSun"/>
          <w:lang w:eastAsia="en-US"/>
        </w:rPr>
        <w:t>des craintes </w:t>
      </w:r>
      <w:r w:rsidR="00FB6DE5">
        <w:rPr>
          <w:rFonts w:eastAsia="SimSun"/>
          <w:lang w:eastAsia="en-US"/>
        </w:rPr>
        <w:t>profondes</w:t>
      </w:r>
      <w:r w:rsidR="005D578C">
        <w:rPr>
          <w:rFonts w:eastAsia="SimSun"/>
          <w:lang w:eastAsia="en-US"/>
        </w:rPr>
        <w:t xml:space="preserve"> de la part des</w:t>
      </w:r>
      <w:r w:rsidR="00E7349D">
        <w:rPr>
          <w:rFonts w:eastAsia="SimSun"/>
          <w:lang w:eastAsia="en-US"/>
        </w:rPr>
        <w:t xml:space="preserve"> investisseurs privés</w:t>
      </w:r>
      <w:r w:rsidR="00DE2504">
        <w:rPr>
          <w:rFonts w:eastAsia="SimSun"/>
          <w:lang w:eastAsia="en-US"/>
        </w:rPr>
        <w:t xml:space="preserve"> qui préconisent </w:t>
      </w:r>
      <w:r w:rsidR="00C33120">
        <w:rPr>
          <w:rFonts w:eastAsia="SimSun"/>
          <w:lang w:eastAsia="en-US"/>
        </w:rPr>
        <w:t>qu’une telle structure</w:t>
      </w:r>
      <w:r w:rsidR="005D578C">
        <w:rPr>
          <w:rFonts w:eastAsia="SimSun"/>
          <w:lang w:eastAsia="en-US"/>
        </w:rPr>
        <w:t xml:space="preserve"> pourrait </w:t>
      </w:r>
      <w:r w:rsidR="009663D2">
        <w:rPr>
          <w:rFonts w:eastAsia="SimSun"/>
          <w:lang w:eastAsia="en-US"/>
        </w:rPr>
        <w:t xml:space="preserve"> faire perdre à l’ar</w:t>
      </w:r>
      <w:r w:rsidR="002427E6">
        <w:rPr>
          <w:rFonts w:eastAsia="SimSun"/>
          <w:lang w:eastAsia="en-US"/>
        </w:rPr>
        <w:t>bitrage ses principales vertus</w:t>
      </w:r>
      <w:r w:rsidR="00E7349D">
        <w:rPr>
          <w:rFonts w:eastAsia="SimSun"/>
          <w:lang w:eastAsia="en-US"/>
        </w:rPr>
        <w:t> :</w:t>
      </w:r>
      <w:r w:rsidR="00FB6DE5">
        <w:rPr>
          <w:rFonts w:eastAsia="SimSun"/>
          <w:lang w:eastAsia="en-US"/>
        </w:rPr>
        <w:t xml:space="preserve"> </w:t>
      </w:r>
    </w:p>
    <w:p w:rsidR="009663D2" w:rsidRPr="009663D2" w:rsidRDefault="009663D2" w:rsidP="001142EF">
      <w:pPr>
        <w:autoSpaceDE w:val="0"/>
        <w:autoSpaceDN w:val="0"/>
        <w:adjustRightInd w:val="0"/>
        <w:spacing w:line="240" w:lineRule="auto"/>
        <w:ind w:left="709" w:firstLine="62"/>
        <w:rPr>
          <w:rFonts w:eastAsia="SimSun"/>
          <w:szCs w:val="24"/>
          <w:lang w:eastAsia="en-US"/>
        </w:rPr>
      </w:pPr>
      <w:r>
        <w:rPr>
          <w:rFonts w:eastAsia="SimSun"/>
          <w:lang w:eastAsia="en-US"/>
        </w:rPr>
        <w:t>« </w:t>
      </w:r>
      <w:r w:rsidR="006626ED">
        <w:rPr>
          <w:sz w:val="23"/>
          <w:szCs w:val="23"/>
          <w:lang w:eastAsia="fr-CA"/>
        </w:rPr>
        <w:t>L’un</w:t>
      </w:r>
      <w:r>
        <w:rPr>
          <w:sz w:val="23"/>
          <w:szCs w:val="23"/>
          <w:lang w:eastAsia="fr-CA"/>
        </w:rPr>
        <w:t xml:space="preserve"> des avantages de l’arbitrage en matière </w:t>
      </w:r>
      <w:r w:rsidRPr="009663D2">
        <w:rPr>
          <w:szCs w:val="24"/>
          <w:lang w:eastAsia="fr-CA"/>
        </w:rPr>
        <w:t>d’investissement réside en ce que le règlement des différends entre investisseurs et États se fait selon des mécanismes régis par des normes et procédures internationales et ne dépend pas des normes de l’État d’accueil et des tribunaux nationaux. Le caractère définitif de la procédure d’arbitrage, à savoir le fait que la sentence arbitrale est obligatoire et non susceptible d’appel sur le fond, est généralement considéré comme un avantage de l’arbitrage par rapport au règlement par la voie judiciaire.</w:t>
      </w:r>
      <w:r>
        <w:rPr>
          <w:szCs w:val="24"/>
          <w:lang w:eastAsia="fr-CA"/>
        </w:rPr>
        <w:t> »</w:t>
      </w:r>
      <w:r w:rsidR="001142EF">
        <w:rPr>
          <w:rStyle w:val="Appelnotedebasdep"/>
          <w:szCs w:val="24"/>
          <w:lang w:eastAsia="fr-CA"/>
        </w:rPr>
        <w:footnoteReference w:id="320"/>
      </w:r>
    </w:p>
    <w:p w:rsidR="000E367E" w:rsidRDefault="00C72375" w:rsidP="00DE1836">
      <w:pPr>
        <w:tabs>
          <w:tab w:val="center" w:pos="4561"/>
        </w:tabs>
        <w:autoSpaceDE w:val="0"/>
        <w:autoSpaceDN w:val="0"/>
        <w:adjustRightInd w:val="0"/>
        <w:spacing w:line="480" w:lineRule="auto"/>
        <w:rPr>
          <w:rFonts w:eastAsia="SimSun"/>
          <w:lang w:eastAsia="en-US"/>
        </w:rPr>
      </w:pPr>
      <w:r>
        <w:rPr>
          <w:rFonts w:eastAsia="SimSun"/>
          <w:lang w:eastAsia="en-US"/>
        </w:rPr>
        <w:t> </w:t>
      </w:r>
    </w:p>
    <w:p w:rsidR="00392CE1" w:rsidRDefault="000E367E" w:rsidP="00EA21BE">
      <w:pPr>
        <w:autoSpaceDE w:val="0"/>
        <w:autoSpaceDN w:val="0"/>
        <w:adjustRightInd w:val="0"/>
        <w:spacing w:line="480" w:lineRule="auto"/>
        <w:rPr>
          <w:szCs w:val="24"/>
          <w:lang w:eastAsia="fr-CA"/>
        </w:rPr>
      </w:pPr>
      <w:r w:rsidRPr="004324D4">
        <w:rPr>
          <w:szCs w:val="24"/>
          <w:lang w:eastAsia="fr-CA"/>
        </w:rPr>
        <w:t xml:space="preserve">Ces </w:t>
      </w:r>
      <w:r w:rsidR="00DA63B9" w:rsidRPr="004324D4">
        <w:rPr>
          <w:szCs w:val="24"/>
          <w:lang w:eastAsia="fr-CA"/>
        </w:rPr>
        <w:t>réflexions</w:t>
      </w:r>
      <w:r w:rsidR="004324D4" w:rsidRPr="004324D4">
        <w:rPr>
          <w:szCs w:val="24"/>
          <w:lang w:eastAsia="fr-CA"/>
        </w:rPr>
        <w:t xml:space="preserve"> exprimée</w:t>
      </w:r>
      <w:r w:rsidR="004324D4">
        <w:rPr>
          <w:szCs w:val="24"/>
          <w:lang w:eastAsia="fr-CA"/>
        </w:rPr>
        <w:t>s</w:t>
      </w:r>
      <w:r w:rsidR="004324D4" w:rsidRPr="004324D4">
        <w:rPr>
          <w:szCs w:val="24"/>
          <w:lang w:eastAsia="fr-CA"/>
        </w:rPr>
        <w:t xml:space="preserve"> dans le souci de sauvegarder l’efficacité des sentences arbitrale</w:t>
      </w:r>
      <w:r w:rsidR="00326995">
        <w:rPr>
          <w:szCs w:val="24"/>
          <w:lang w:eastAsia="fr-CA"/>
        </w:rPr>
        <w:t>s</w:t>
      </w:r>
      <w:r w:rsidR="004324D4" w:rsidRPr="004324D4">
        <w:rPr>
          <w:szCs w:val="24"/>
          <w:lang w:eastAsia="fr-CA"/>
        </w:rPr>
        <w:t xml:space="preserve"> sont en parfaite concor</w:t>
      </w:r>
      <w:r w:rsidR="00493ED3">
        <w:rPr>
          <w:szCs w:val="24"/>
          <w:lang w:eastAsia="fr-CA"/>
        </w:rPr>
        <w:t>dance avec le postulat qui prévaut</w:t>
      </w:r>
      <w:r w:rsidR="004324D4" w:rsidRPr="004324D4">
        <w:rPr>
          <w:szCs w:val="24"/>
          <w:lang w:eastAsia="fr-CA"/>
        </w:rPr>
        <w:t xml:space="preserve"> </w:t>
      </w:r>
      <w:r w:rsidR="00493ED3">
        <w:rPr>
          <w:szCs w:val="24"/>
          <w:lang w:eastAsia="fr-CA"/>
        </w:rPr>
        <w:t xml:space="preserve">en </w:t>
      </w:r>
      <w:r w:rsidRPr="004324D4">
        <w:rPr>
          <w:szCs w:val="24"/>
          <w:lang w:eastAsia="fr-CA"/>
        </w:rPr>
        <w:t xml:space="preserve">arbitrage consensuel </w:t>
      </w:r>
      <w:r w:rsidR="004324D4" w:rsidRPr="004324D4">
        <w:rPr>
          <w:szCs w:val="24"/>
          <w:lang w:eastAsia="fr-CA"/>
        </w:rPr>
        <w:t xml:space="preserve">selon lequel la sentence arbitrale serait le point </w:t>
      </w:r>
      <w:r w:rsidR="00451374">
        <w:rPr>
          <w:szCs w:val="24"/>
          <w:lang w:eastAsia="fr-CA"/>
        </w:rPr>
        <w:t xml:space="preserve">de mire </w:t>
      </w:r>
      <w:r w:rsidR="004324D4" w:rsidRPr="004324D4">
        <w:rPr>
          <w:szCs w:val="24"/>
          <w:lang w:eastAsia="fr-CA"/>
        </w:rPr>
        <w:t>de l’arbitrage</w:t>
      </w:r>
      <w:r w:rsidR="007757AA">
        <w:rPr>
          <w:szCs w:val="24"/>
          <w:lang w:eastAsia="fr-CA"/>
        </w:rPr>
        <w:t xml:space="preserve"> et ce</w:t>
      </w:r>
      <w:r w:rsidR="00A37D35">
        <w:rPr>
          <w:szCs w:val="24"/>
          <w:lang w:eastAsia="fr-CA"/>
        </w:rPr>
        <w:t>,</w:t>
      </w:r>
      <w:r w:rsidR="007757AA">
        <w:rPr>
          <w:szCs w:val="24"/>
          <w:lang w:eastAsia="fr-CA"/>
        </w:rPr>
        <w:t xml:space="preserve"> </w:t>
      </w:r>
      <w:r w:rsidR="004324D4" w:rsidRPr="004324D4">
        <w:rPr>
          <w:szCs w:val="24"/>
          <w:lang w:eastAsia="fr-CA"/>
        </w:rPr>
        <w:t xml:space="preserve"> </w:t>
      </w:r>
      <w:r w:rsidR="00451374" w:rsidRPr="004324D4">
        <w:rPr>
          <w:szCs w:val="24"/>
          <w:lang w:eastAsia="fr-CA"/>
        </w:rPr>
        <w:t>conformé</w:t>
      </w:r>
      <w:r w:rsidR="00451374">
        <w:rPr>
          <w:szCs w:val="24"/>
          <w:lang w:eastAsia="fr-CA"/>
        </w:rPr>
        <w:t>ment</w:t>
      </w:r>
      <w:r w:rsidR="00E03D26">
        <w:rPr>
          <w:szCs w:val="24"/>
          <w:lang w:eastAsia="fr-CA"/>
        </w:rPr>
        <w:t xml:space="preserve"> à l’accord des parties. Sans </w:t>
      </w:r>
      <w:r w:rsidR="004324D4" w:rsidRPr="004324D4">
        <w:rPr>
          <w:szCs w:val="24"/>
          <w:lang w:eastAsia="fr-CA"/>
        </w:rPr>
        <w:t>cette finalité</w:t>
      </w:r>
      <w:r w:rsidR="00E03D26">
        <w:rPr>
          <w:szCs w:val="24"/>
          <w:lang w:eastAsia="fr-CA"/>
        </w:rPr>
        <w:t xml:space="preserve"> expliquent </w:t>
      </w:r>
      <w:r w:rsidR="000D4342">
        <w:rPr>
          <w:szCs w:val="24"/>
          <w:lang w:eastAsia="fr-CA"/>
        </w:rPr>
        <w:t>deux éminents</w:t>
      </w:r>
      <w:r w:rsidR="00E03D26">
        <w:rPr>
          <w:szCs w:val="24"/>
          <w:lang w:eastAsia="fr-CA"/>
        </w:rPr>
        <w:t xml:space="preserve"> juristes</w:t>
      </w:r>
      <w:r w:rsidR="000D4342">
        <w:rPr>
          <w:szCs w:val="24"/>
          <w:lang w:eastAsia="fr-CA"/>
        </w:rPr>
        <w:t xml:space="preserve"> : </w:t>
      </w:r>
      <w:r w:rsidR="004324D4" w:rsidRPr="004324D4">
        <w:rPr>
          <w:szCs w:val="24"/>
          <w:lang w:eastAsia="fr-CA"/>
        </w:rPr>
        <w:t xml:space="preserve">« l’autonomie de la volonté, l’autonomie de la clause et le principe de </w:t>
      </w:r>
      <w:r w:rsidR="004324D4">
        <w:rPr>
          <w:szCs w:val="24"/>
          <w:lang w:eastAsia="fr-CA"/>
        </w:rPr>
        <w:t>la «compétence de la compétence</w:t>
      </w:r>
      <w:r w:rsidR="00451374">
        <w:rPr>
          <w:szCs w:val="24"/>
          <w:lang w:eastAsia="fr-CA"/>
        </w:rPr>
        <w:t xml:space="preserve"> » </w:t>
      </w:r>
      <w:r w:rsidR="004324D4" w:rsidRPr="004324D4">
        <w:rPr>
          <w:szCs w:val="24"/>
          <w:lang w:eastAsia="fr-CA"/>
        </w:rPr>
        <w:t xml:space="preserve">perdraient non </w:t>
      </w:r>
      <w:r w:rsidR="004324D4" w:rsidRPr="004324D4">
        <w:rPr>
          <w:szCs w:val="24"/>
          <w:lang w:eastAsia="fr-CA"/>
        </w:rPr>
        <w:lastRenderedPageBreak/>
        <w:t>seulement leur raison d’être, mais aussi leurs effets</w:t>
      </w:r>
      <w:r w:rsidR="00451374">
        <w:rPr>
          <w:szCs w:val="24"/>
          <w:lang w:eastAsia="fr-CA"/>
        </w:rPr>
        <w:t> »</w:t>
      </w:r>
      <w:r w:rsidR="00451374">
        <w:rPr>
          <w:rStyle w:val="Appelnotedebasdep"/>
          <w:szCs w:val="24"/>
          <w:lang w:eastAsia="fr-CA"/>
        </w:rPr>
        <w:footnoteReference w:id="321"/>
      </w:r>
      <w:r w:rsidR="00451374">
        <w:rPr>
          <w:szCs w:val="24"/>
          <w:lang w:eastAsia="fr-CA"/>
        </w:rPr>
        <w:t>.</w:t>
      </w:r>
      <w:r w:rsidR="0077464F">
        <w:rPr>
          <w:szCs w:val="24"/>
          <w:lang w:eastAsia="fr-CA"/>
        </w:rPr>
        <w:t xml:space="preserve"> </w:t>
      </w:r>
      <w:r w:rsidR="007757AA">
        <w:rPr>
          <w:szCs w:val="24"/>
          <w:lang w:eastAsia="fr-CA"/>
        </w:rPr>
        <w:t xml:space="preserve">On </w:t>
      </w:r>
      <w:r w:rsidR="00326995">
        <w:rPr>
          <w:szCs w:val="24"/>
          <w:lang w:eastAsia="fr-CA"/>
        </w:rPr>
        <w:t xml:space="preserve"> </w:t>
      </w:r>
      <w:r w:rsidR="007757AA">
        <w:rPr>
          <w:szCs w:val="24"/>
          <w:lang w:eastAsia="fr-CA"/>
        </w:rPr>
        <w:t>en déd</w:t>
      </w:r>
      <w:r w:rsidR="00326995">
        <w:rPr>
          <w:szCs w:val="24"/>
          <w:lang w:eastAsia="fr-CA"/>
        </w:rPr>
        <w:t>uit que t</w:t>
      </w:r>
      <w:r w:rsidR="0077464F">
        <w:rPr>
          <w:szCs w:val="24"/>
          <w:lang w:eastAsia="fr-CA"/>
        </w:rPr>
        <w:t>oute  révision  portant sur le fonds de la sentence  serait une dérive grave  et  de ce fait contre nature.  Cela, se  comprend puisque l</w:t>
      </w:r>
      <w:r w:rsidRPr="004324D4">
        <w:rPr>
          <w:szCs w:val="24"/>
          <w:lang w:eastAsia="fr-CA"/>
        </w:rPr>
        <w:t xml:space="preserve">es parties </w:t>
      </w:r>
      <w:r w:rsidR="00A37D35">
        <w:rPr>
          <w:szCs w:val="24"/>
          <w:lang w:eastAsia="fr-CA"/>
        </w:rPr>
        <w:t xml:space="preserve">tout comme </w:t>
      </w:r>
      <w:r w:rsidR="00DA63B9" w:rsidRPr="004324D4">
        <w:rPr>
          <w:szCs w:val="24"/>
          <w:lang w:eastAsia="fr-CA"/>
        </w:rPr>
        <w:t>les intérêt</w:t>
      </w:r>
      <w:r w:rsidR="000F48A0">
        <w:rPr>
          <w:szCs w:val="24"/>
          <w:lang w:eastAsia="fr-CA"/>
        </w:rPr>
        <w:t xml:space="preserve">s en cause </w:t>
      </w:r>
      <w:r w:rsidR="00DA63B9" w:rsidRPr="004324D4">
        <w:rPr>
          <w:szCs w:val="24"/>
          <w:lang w:eastAsia="fr-CA"/>
        </w:rPr>
        <w:t>sont strictement privés</w:t>
      </w:r>
      <w:r w:rsidR="0077464F">
        <w:rPr>
          <w:szCs w:val="24"/>
          <w:lang w:eastAsia="fr-CA"/>
        </w:rPr>
        <w:t>.</w:t>
      </w:r>
      <w:r w:rsidR="00E03D26">
        <w:rPr>
          <w:szCs w:val="24"/>
          <w:lang w:eastAsia="fr-CA"/>
        </w:rPr>
        <w:t xml:space="preserve"> Cependant </w:t>
      </w:r>
      <w:r w:rsidR="00326995">
        <w:rPr>
          <w:szCs w:val="24"/>
          <w:lang w:eastAsia="fr-CA"/>
        </w:rPr>
        <w:t>en arbitrage public,</w:t>
      </w:r>
      <w:r w:rsidR="00E03D26">
        <w:rPr>
          <w:szCs w:val="24"/>
          <w:lang w:eastAsia="fr-CA"/>
        </w:rPr>
        <w:t xml:space="preserve"> les sentences</w:t>
      </w:r>
      <w:r w:rsidR="00326995">
        <w:rPr>
          <w:szCs w:val="24"/>
          <w:lang w:eastAsia="fr-CA"/>
        </w:rPr>
        <w:t xml:space="preserve"> </w:t>
      </w:r>
      <w:r w:rsidR="00E03D26">
        <w:rPr>
          <w:szCs w:val="24"/>
          <w:lang w:eastAsia="fr-CA"/>
        </w:rPr>
        <w:t xml:space="preserve"> </w:t>
      </w:r>
      <w:r w:rsidR="00A37D35">
        <w:rPr>
          <w:szCs w:val="24"/>
          <w:lang w:eastAsia="fr-CA"/>
        </w:rPr>
        <w:t>sont susceptibles de porter atteinte aux</w:t>
      </w:r>
      <w:r w:rsidR="00E03D26">
        <w:rPr>
          <w:szCs w:val="24"/>
          <w:lang w:eastAsia="fr-CA"/>
        </w:rPr>
        <w:t xml:space="preserve"> intérêts public</w:t>
      </w:r>
      <w:r w:rsidR="00A37D35">
        <w:rPr>
          <w:szCs w:val="24"/>
          <w:lang w:eastAsia="fr-CA"/>
        </w:rPr>
        <w:t>s</w:t>
      </w:r>
      <w:r w:rsidR="00E03D26">
        <w:rPr>
          <w:szCs w:val="24"/>
          <w:lang w:eastAsia="fr-CA"/>
        </w:rPr>
        <w:t xml:space="preserve"> et </w:t>
      </w:r>
      <w:r w:rsidR="00A37D35">
        <w:rPr>
          <w:szCs w:val="24"/>
          <w:lang w:eastAsia="fr-CA"/>
        </w:rPr>
        <w:t xml:space="preserve">privés, d’où la nécessité de préconiser une possible  révision des questions de fonds </w:t>
      </w:r>
      <w:r w:rsidR="000D4342">
        <w:rPr>
          <w:szCs w:val="24"/>
          <w:lang w:eastAsia="fr-CA"/>
        </w:rPr>
        <w:t>pour mieux garantir le droit à la défense.</w:t>
      </w:r>
      <w:r w:rsidR="00BD3A61">
        <w:rPr>
          <w:szCs w:val="24"/>
          <w:lang w:eastAsia="fr-CA"/>
        </w:rPr>
        <w:t xml:space="preserve"> Cette  </w:t>
      </w:r>
      <w:r w:rsidR="00392CE1">
        <w:rPr>
          <w:szCs w:val="24"/>
          <w:lang w:eastAsia="fr-CA"/>
        </w:rPr>
        <w:t>structure</w:t>
      </w:r>
      <w:r w:rsidR="00BD3A61">
        <w:rPr>
          <w:szCs w:val="24"/>
          <w:lang w:eastAsia="fr-CA"/>
        </w:rPr>
        <w:t xml:space="preserve"> est d’autant  plus  nécessaire</w:t>
      </w:r>
      <w:r w:rsidR="00392CE1">
        <w:rPr>
          <w:szCs w:val="24"/>
          <w:lang w:eastAsia="fr-CA"/>
        </w:rPr>
        <w:t>,</w:t>
      </w:r>
      <w:r w:rsidR="00BD3A61">
        <w:rPr>
          <w:szCs w:val="24"/>
          <w:lang w:eastAsia="fr-CA"/>
        </w:rPr>
        <w:t xml:space="preserve">  tenant  compte du caractère unilatéral  de ce type d’arbitrage</w:t>
      </w:r>
      <w:r w:rsidR="00392CE1">
        <w:rPr>
          <w:szCs w:val="24"/>
          <w:lang w:eastAsia="fr-CA"/>
        </w:rPr>
        <w:t>,</w:t>
      </w:r>
      <w:r w:rsidR="00BD3A61">
        <w:rPr>
          <w:szCs w:val="24"/>
          <w:lang w:eastAsia="fr-CA"/>
        </w:rPr>
        <w:t xml:space="preserve"> la  rés</w:t>
      </w:r>
      <w:r w:rsidR="00392CE1">
        <w:rPr>
          <w:szCs w:val="24"/>
          <w:lang w:eastAsia="fr-CA"/>
        </w:rPr>
        <w:t xml:space="preserve">istante </w:t>
      </w:r>
      <w:r w:rsidR="00BD3A61">
        <w:rPr>
          <w:szCs w:val="24"/>
          <w:lang w:eastAsia="fr-CA"/>
        </w:rPr>
        <w:t xml:space="preserve"> au </w:t>
      </w:r>
      <w:r w:rsidR="00392CE1">
        <w:rPr>
          <w:szCs w:val="24"/>
          <w:lang w:eastAsia="fr-CA"/>
        </w:rPr>
        <w:t>mécanisme</w:t>
      </w:r>
      <w:r w:rsidR="00BD3A61">
        <w:rPr>
          <w:szCs w:val="24"/>
          <w:lang w:eastAsia="fr-CA"/>
        </w:rPr>
        <w:t xml:space="preserve">  d</w:t>
      </w:r>
      <w:r w:rsidR="00392CE1">
        <w:rPr>
          <w:szCs w:val="24"/>
          <w:lang w:eastAsia="fr-CA"/>
        </w:rPr>
        <w:t>’</w:t>
      </w:r>
      <w:r w:rsidR="00BD3A61">
        <w:rPr>
          <w:szCs w:val="24"/>
          <w:lang w:eastAsia="fr-CA"/>
        </w:rPr>
        <w:t xml:space="preserve">appel  </w:t>
      </w:r>
      <w:r w:rsidR="00392CE1">
        <w:rPr>
          <w:szCs w:val="24"/>
          <w:lang w:eastAsia="fr-CA"/>
        </w:rPr>
        <w:t>témoignerait</w:t>
      </w:r>
      <w:r w:rsidR="00BD3A61">
        <w:rPr>
          <w:szCs w:val="24"/>
          <w:lang w:eastAsia="fr-CA"/>
        </w:rPr>
        <w:t xml:space="preserve"> d’ un manque  de réalisme :</w:t>
      </w:r>
    </w:p>
    <w:p w:rsidR="00BD3A61" w:rsidRDefault="00BD3A61" w:rsidP="00392CE1">
      <w:pPr>
        <w:autoSpaceDE w:val="0"/>
        <w:autoSpaceDN w:val="0"/>
        <w:adjustRightInd w:val="0"/>
        <w:spacing w:line="240" w:lineRule="auto"/>
        <w:ind w:left="709" w:firstLine="62"/>
        <w:rPr>
          <w:szCs w:val="24"/>
          <w:lang w:eastAsia="fr-CA"/>
        </w:rPr>
      </w:pPr>
      <w:r>
        <w:rPr>
          <w:szCs w:val="24"/>
          <w:lang w:eastAsia="fr-CA"/>
        </w:rPr>
        <w:t>« </w:t>
      </w:r>
      <w:r w:rsidR="00392CE1">
        <w:t>Faut-il rés</w:t>
      </w:r>
      <w:r w:rsidR="00CD3A84">
        <w:t>ister à cette tendance ? L’attachement aux règles de l’</w:t>
      </w:r>
      <w:r w:rsidR="00392CE1">
        <w:t>arbitrage conventionnel conduit à refuser les glissements vers un contrôle plus poussé du contenu des sentences. Il semble cependant que la logique mêm</w:t>
      </w:r>
      <w:r w:rsidR="009F354C">
        <w:t>e de la démarche engagée dans l’</w:t>
      </w:r>
      <w:r w:rsidR="00392CE1">
        <w:t>arbitrage unilatéral oblige à remettre en cause ce blocage. Autant il est précieux pour assurer le bon fonctionnement de l'arbitrage</w:t>
      </w:r>
      <w:r w:rsidR="009F354C">
        <w:t xml:space="preserve"> conventionnel et le mettre à l’</w:t>
      </w:r>
      <w:r w:rsidR="00392CE1">
        <w:t>abri d'un interventionnisme excessif des juridictions étatiques locales, autant sa nécessité semble moins indi</w:t>
      </w:r>
      <w:r w:rsidR="009F354C">
        <w:t>spensable dans l’</w:t>
      </w:r>
      <w:r w:rsidR="00392CE1">
        <w:t>arbitrag</w:t>
      </w:r>
      <w:r w:rsidR="009F354C">
        <w:t>e unilatéral, surtout lorsque l</w:t>
      </w:r>
      <w:r w:rsidR="00876F0F">
        <w:t>’</w:t>
      </w:r>
      <w:r w:rsidR="009F354C">
        <w:t>organe d’</w:t>
      </w:r>
      <w:r w:rsidR="00392CE1">
        <w:t>appel est lui-même international. »</w:t>
      </w:r>
      <w:r w:rsidR="00392CE1">
        <w:rPr>
          <w:rStyle w:val="Appelnotedebasdep"/>
        </w:rPr>
        <w:footnoteReference w:id="322"/>
      </w:r>
    </w:p>
    <w:p w:rsidR="00392CE1" w:rsidRDefault="00BD3A61" w:rsidP="00EA21BE">
      <w:pPr>
        <w:autoSpaceDE w:val="0"/>
        <w:autoSpaceDN w:val="0"/>
        <w:adjustRightInd w:val="0"/>
        <w:spacing w:line="480" w:lineRule="auto"/>
        <w:rPr>
          <w:szCs w:val="24"/>
          <w:lang w:eastAsia="fr-CA"/>
        </w:rPr>
      </w:pPr>
      <w:r>
        <w:rPr>
          <w:szCs w:val="24"/>
          <w:lang w:eastAsia="fr-CA"/>
        </w:rPr>
        <w:t xml:space="preserve"> </w:t>
      </w:r>
    </w:p>
    <w:p w:rsidR="00A04608" w:rsidRDefault="000D4342" w:rsidP="00EA21BE">
      <w:pPr>
        <w:autoSpaceDE w:val="0"/>
        <w:autoSpaceDN w:val="0"/>
        <w:adjustRightInd w:val="0"/>
        <w:spacing w:line="480" w:lineRule="auto"/>
        <w:rPr>
          <w:szCs w:val="24"/>
          <w:lang w:eastAsia="fr-CA"/>
        </w:rPr>
      </w:pPr>
      <w:r>
        <w:rPr>
          <w:szCs w:val="24"/>
          <w:lang w:eastAsia="fr-CA"/>
        </w:rPr>
        <w:t>Il bien évident que</w:t>
      </w:r>
      <w:r w:rsidR="00A37D35">
        <w:rPr>
          <w:szCs w:val="24"/>
          <w:lang w:eastAsia="fr-CA"/>
        </w:rPr>
        <w:t xml:space="preserve"> </w:t>
      </w:r>
      <w:r w:rsidR="00E03D26">
        <w:rPr>
          <w:rFonts w:eastAsia="SimSun"/>
          <w:lang w:eastAsia="en-US"/>
        </w:rPr>
        <w:t xml:space="preserve">l’appel pourrait </w:t>
      </w:r>
      <w:r w:rsidR="00326995">
        <w:rPr>
          <w:rFonts w:eastAsia="SimSun"/>
          <w:lang w:eastAsia="en-US"/>
        </w:rPr>
        <w:t xml:space="preserve">se révéler </w:t>
      </w:r>
      <w:r w:rsidR="001142EF">
        <w:rPr>
          <w:rFonts w:eastAsia="SimSun"/>
          <w:lang w:eastAsia="en-US"/>
        </w:rPr>
        <w:t>complex</w:t>
      </w:r>
      <w:r w:rsidR="00326995">
        <w:rPr>
          <w:rFonts w:eastAsia="SimSun"/>
          <w:lang w:eastAsia="en-US"/>
        </w:rPr>
        <w:t xml:space="preserve">e </w:t>
      </w:r>
      <w:r w:rsidR="00FB6DE5">
        <w:rPr>
          <w:rFonts w:eastAsia="SimSun"/>
          <w:lang w:eastAsia="en-US"/>
        </w:rPr>
        <w:t>avec</w:t>
      </w:r>
      <w:r w:rsidR="00A04608">
        <w:rPr>
          <w:rFonts w:eastAsia="SimSun"/>
          <w:lang w:eastAsia="en-US"/>
        </w:rPr>
        <w:t xml:space="preserve"> un</w:t>
      </w:r>
      <w:r w:rsidR="001142EF">
        <w:rPr>
          <w:rFonts w:eastAsia="SimSun"/>
          <w:lang w:eastAsia="en-US"/>
        </w:rPr>
        <w:t xml:space="preserve"> risque</w:t>
      </w:r>
      <w:r w:rsidR="00617BDC">
        <w:rPr>
          <w:rFonts w:eastAsia="SimSun"/>
          <w:lang w:eastAsia="en-US"/>
        </w:rPr>
        <w:t xml:space="preserve"> </w:t>
      </w:r>
      <w:r w:rsidR="00FB6DE5">
        <w:rPr>
          <w:rFonts w:eastAsia="SimSun"/>
          <w:lang w:eastAsia="en-US"/>
        </w:rPr>
        <w:t>de</w:t>
      </w:r>
      <w:r w:rsidR="003F283E">
        <w:rPr>
          <w:rFonts w:eastAsia="SimSun"/>
          <w:lang w:eastAsia="en-US"/>
        </w:rPr>
        <w:t xml:space="preserve"> p</w:t>
      </w:r>
      <w:r w:rsidR="004B24ED">
        <w:rPr>
          <w:rFonts w:eastAsia="SimSun"/>
          <w:lang w:eastAsia="en-US"/>
        </w:rPr>
        <w:t>olitisatio</w:t>
      </w:r>
      <w:r>
        <w:rPr>
          <w:rFonts w:eastAsia="SimSun"/>
          <w:lang w:eastAsia="en-US"/>
        </w:rPr>
        <w:t xml:space="preserve">n et  de corruption, mais  </w:t>
      </w:r>
      <w:r w:rsidR="003F283E">
        <w:rPr>
          <w:szCs w:val="24"/>
          <w:lang w:eastAsia="fr-CA"/>
        </w:rPr>
        <w:t>l</w:t>
      </w:r>
      <w:r w:rsidR="00FB6DE5">
        <w:rPr>
          <w:szCs w:val="24"/>
          <w:lang w:eastAsia="fr-CA"/>
        </w:rPr>
        <w:t xml:space="preserve">’auteure </w:t>
      </w:r>
      <w:r>
        <w:rPr>
          <w:szCs w:val="24"/>
          <w:lang w:eastAsia="fr-CA"/>
        </w:rPr>
        <w:t>Samantha Besson  a soutenu</w:t>
      </w:r>
      <w:r w:rsidR="00A04608">
        <w:rPr>
          <w:szCs w:val="24"/>
          <w:lang w:eastAsia="fr-CA"/>
        </w:rPr>
        <w:t xml:space="preserve">  que  l</w:t>
      </w:r>
      <w:r w:rsidR="001F082A">
        <w:rPr>
          <w:szCs w:val="24"/>
          <w:lang w:eastAsia="fr-CA"/>
        </w:rPr>
        <w:t>e recours</w:t>
      </w:r>
      <w:r w:rsidR="00A04608">
        <w:rPr>
          <w:szCs w:val="24"/>
          <w:lang w:eastAsia="fr-CA"/>
        </w:rPr>
        <w:t xml:space="preserve"> à un système  d’appel constitué de </w:t>
      </w:r>
      <w:r w:rsidR="00132B99">
        <w:rPr>
          <w:szCs w:val="24"/>
          <w:lang w:eastAsia="fr-CA"/>
        </w:rPr>
        <w:t xml:space="preserve"> </w:t>
      </w:r>
      <w:r w:rsidR="003C1977">
        <w:rPr>
          <w:szCs w:val="24"/>
          <w:lang w:eastAsia="fr-CA"/>
        </w:rPr>
        <w:t>juges professionnel</w:t>
      </w:r>
      <w:r w:rsidR="00A04608">
        <w:rPr>
          <w:szCs w:val="24"/>
          <w:lang w:eastAsia="fr-CA"/>
        </w:rPr>
        <w:t>s</w:t>
      </w:r>
      <w:r w:rsidR="003C1977">
        <w:rPr>
          <w:szCs w:val="24"/>
          <w:lang w:eastAsia="fr-CA"/>
        </w:rPr>
        <w:t xml:space="preserve"> en rotation </w:t>
      </w:r>
      <w:r w:rsidR="00F4738C">
        <w:rPr>
          <w:szCs w:val="24"/>
          <w:lang w:eastAsia="fr-CA"/>
        </w:rPr>
        <w:t xml:space="preserve">pourra </w:t>
      </w:r>
      <w:r w:rsidR="003C1977">
        <w:rPr>
          <w:szCs w:val="24"/>
          <w:lang w:eastAsia="fr-CA"/>
        </w:rPr>
        <w:t xml:space="preserve">contribuer </w:t>
      </w:r>
      <w:r w:rsidR="00132B99">
        <w:rPr>
          <w:szCs w:val="24"/>
          <w:lang w:eastAsia="fr-CA"/>
        </w:rPr>
        <w:t>à</w:t>
      </w:r>
      <w:r w:rsidR="003C1977">
        <w:rPr>
          <w:szCs w:val="24"/>
          <w:lang w:eastAsia="fr-CA"/>
        </w:rPr>
        <w:t xml:space="preserve"> la </w:t>
      </w:r>
      <w:r w:rsidR="00132B99">
        <w:rPr>
          <w:szCs w:val="24"/>
          <w:lang w:eastAsia="fr-CA"/>
        </w:rPr>
        <w:t>démocratisation</w:t>
      </w:r>
      <w:r w:rsidR="003C1977">
        <w:rPr>
          <w:szCs w:val="24"/>
          <w:lang w:eastAsia="fr-CA"/>
        </w:rPr>
        <w:t xml:space="preserve"> du processus et renf</w:t>
      </w:r>
      <w:r w:rsidR="00C33120">
        <w:rPr>
          <w:szCs w:val="24"/>
          <w:lang w:eastAsia="fr-CA"/>
        </w:rPr>
        <w:t xml:space="preserve">orcer </w:t>
      </w:r>
      <w:r w:rsidR="00A04608">
        <w:rPr>
          <w:szCs w:val="24"/>
          <w:lang w:eastAsia="fr-CA"/>
        </w:rPr>
        <w:t>l’</w:t>
      </w:r>
      <w:r w:rsidR="001F082A">
        <w:rPr>
          <w:szCs w:val="24"/>
          <w:lang w:eastAsia="fr-CA"/>
        </w:rPr>
        <w:t>image</w:t>
      </w:r>
      <w:r w:rsidR="00C33120">
        <w:rPr>
          <w:szCs w:val="24"/>
          <w:lang w:eastAsia="fr-CA"/>
        </w:rPr>
        <w:t xml:space="preserve"> </w:t>
      </w:r>
      <w:r w:rsidR="003C1977">
        <w:rPr>
          <w:szCs w:val="24"/>
          <w:lang w:eastAsia="fr-CA"/>
        </w:rPr>
        <w:t>de l</w:t>
      </w:r>
      <w:r w:rsidR="001F082A">
        <w:rPr>
          <w:szCs w:val="24"/>
          <w:lang w:eastAsia="fr-CA"/>
        </w:rPr>
        <w:t>’</w:t>
      </w:r>
      <w:r w:rsidR="00C33120">
        <w:rPr>
          <w:szCs w:val="24"/>
          <w:lang w:eastAsia="fr-CA"/>
        </w:rPr>
        <w:t xml:space="preserve">arbitrage par rapport </w:t>
      </w:r>
      <w:r w:rsidR="00132B99">
        <w:rPr>
          <w:szCs w:val="24"/>
          <w:lang w:eastAsia="fr-CA"/>
        </w:rPr>
        <w:t>à</w:t>
      </w:r>
      <w:r w:rsidR="00A04608">
        <w:rPr>
          <w:szCs w:val="24"/>
          <w:lang w:eastAsia="fr-CA"/>
        </w:rPr>
        <w:t xml:space="preserve"> la</w:t>
      </w:r>
      <w:r w:rsidR="00132B99">
        <w:rPr>
          <w:szCs w:val="24"/>
          <w:lang w:eastAsia="fr-CA"/>
        </w:rPr>
        <w:t xml:space="preserve"> </w:t>
      </w:r>
      <w:r w:rsidR="003C1977">
        <w:rPr>
          <w:szCs w:val="24"/>
          <w:lang w:eastAsia="fr-CA"/>
        </w:rPr>
        <w:t>justice étatique</w:t>
      </w:r>
      <w:r w:rsidR="00132B99">
        <w:rPr>
          <w:szCs w:val="24"/>
          <w:lang w:eastAsia="fr-CA"/>
        </w:rPr>
        <w:t> </w:t>
      </w:r>
      <w:r w:rsidR="00132B99" w:rsidRPr="00EA21BE">
        <w:rPr>
          <w:szCs w:val="24"/>
          <w:lang w:eastAsia="fr-CA"/>
        </w:rPr>
        <w:t>: </w:t>
      </w:r>
      <w:r w:rsidR="00132B99" w:rsidRPr="001D6A9B">
        <w:rPr>
          <w:szCs w:val="24"/>
          <w:lang w:eastAsia="fr-CA"/>
        </w:rPr>
        <w:t>«</w:t>
      </w:r>
      <w:r w:rsidR="004D75C9" w:rsidRPr="001D6A9B">
        <w:rPr>
          <w:szCs w:val="24"/>
          <w:lang w:eastAsia="fr-CA"/>
        </w:rPr>
        <w:t xml:space="preserve"> </w:t>
      </w:r>
      <w:r w:rsidR="00132B99" w:rsidRPr="001D6A9B">
        <w:rPr>
          <w:szCs w:val="24"/>
          <w:lang w:eastAsia="fr-CA"/>
        </w:rPr>
        <w:t xml:space="preserve">Cette objection peut aisément être écartée par référence à </w:t>
      </w:r>
      <w:r w:rsidR="004D75C9" w:rsidRPr="001D6A9B">
        <w:rPr>
          <w:szCs w:val="24"/>
          <w:lang w:eastAsia="fr-CA"/>
        </w:rPr>
        <w:t>l’</w:t>
      </w:r>
      <w:r w:rsidR="00132B99" w:rsidRPr="001D6A9B">
        <w:rPr>
          <w:szCs w:val="24"/>
          <w:lang w:eastAsia="fr-CA"/>
        </w:rPr>
        <w:t xml:space="preserve">argument démocratique notamment; la politisation </w:t>
      </w:r>
      <w:r w:rsidR="00132B99" w:rsidRPr="001D6A9B">
        <w:rPr>
          <w:szCs w:val="24"/>
          <w:lang w:eastAsia="fr-CA"/>
        </w:rPr>
        <w:lastRenderedPageBreak/>
        <w:t>implique aussi une démocratisat</w:t>
      </w:r>
      <w:r w:rsidR="004D75C9" w:rsidRPr="001D6A9B">
        <w:rPr>
          <w:szCs w:val="24"/>
          <w:lang w:eastAsia="fr-CA"/>
        </w:rPr>
        <w:t>ion et par conséquent diminue l’impact négatif que peut avoir l’</w:t>
      </w:r>
      <w:r w:rsidR="00132B99" w:rsidRPr="001D6A9B">
        <w:rPr>
          <w:szCs w:val="24"/>
          <w:lang w:eastAsia="fr-CA"/>
        </w:rPr>
        <w:t>arbitrage sur la légitimité des juridictions nationales</w:t>
      </w:r>
      <w:r w:rsidR="00EA21BE" w:rsidRPr="001D6A9B">
        <w:rPr>
          <w:szCs w:val="24"/>
          <w:lang w:eastAsia="fr-CA"/>
        </w:rPr>
        <w:t> …»</w:t>
      </w:r>
      <w:r w:rsidR="00132B99" w:rsidRPr="001D6A9B">
        <w:rPr>
          <w:rStyle w:val="Appelnotedebasdep"/>
          <w:szCs w:val="24"/>
          <w:lang w:eastAsia="fr-CA"/>
        </w:rPr>
        <w:footnoteReference w:id="323"/>
      </w:r>
      <w:r w:rsidR="00C33120" w:rsidRPr="001D6A9B">
        <w:rPr>
          <w:szCs w:val="24"/>
          <w:lang w:eastAsia="fr-CA"/>
        </w:rPr>
        <w:t>.</w:t>
      </w:r>
    </w:p>
    <w:p w:rsidR="0022004C" w:rsidRDefault="00DE2504" w:rsidP="00326995">
      <w:pPr>
        <w:autoSpaceDE w:val="0"/>
        <w:autoSpaceDN w:val="0"/>
        <w:adjustRightInd w:val="0"/>
        <w:spacing w:line="480" w:lineRule="auto"/>
        <w:rPr>
          <w:rFonts w:eastAsia="SimSun"/>
          <w:lang w:eastAsia="en-US"/>
        </w:rPr>
      </w:pPr>
      <w:r>
        <w:rPr>
          <w:szCs w:val="24"/>
          <w:lang w:eastAsia="fr-CA"/>
        </w:rPr>
        <w:t xml:space="preserve"> </w:t>
      </w:r>
      <w:r w:rsidR="00326995">
        <w:rPr>
          <w:szCs w:val="24"/>
        </w:rPr>
        <w:t>Une</w:t>
      </w:r>
      <w:r w:rsidR="00DB7CBE">
        <w:rPr>
          <w:szCs w:val="24"/>
        </w:rPr>
        <w:t xml:space="preserve"> autre </w:t>
      </w:r>
      <w:r w:rsidR="0022004C" w:rsidRPr="001D6A9B">
        <w:rPr>
          <w:szCs w:val="24"/>
        </w:rPr>
        <w:t>proposition</w:t>
      </w:r>
      <w:r w:rsidR="00326995">
        <w:rPr>
          <w:szCs w:val="24"/>
        </w:rPr>
        <w:t xml:space="preserve"> qui semble</w:t>
      </w:r>
      <w:r w:rsidR="0022004C" w:rsidRPr="001D6A9B">
        <w:rPr>
          <w:szCs w:val="24"/>
        </w:rPr>
        <w:t xml:space="preserve"> réaliste et pragmat</w:t>
      </w:r>
      <w:r w:rsidR="0022004C">
        <w:rPr>
          <w:szCs w:val="24"/>
        </w:rPr>
        <w:t xml:space="preserve">ique consiste à instituer une </w:t>
      </w:r>
      <w:r w:rsidR="0022004C">
        <w:rPr>
          <w:i/>
          <w:szCs w:val="24"/>
        </w:rPr>
        <w:t>C</w:t>
      </w:r>
      <w:r w:rsidR="0022004C" w:rsidRPr="006D659D">
        <w:rPr>
          <w:i/>
          <w:szCs w:val="24"/>
        </w:rPr>
        <w:t>our d’appel</w:t>
      </w:r>
      <w:r w:rsidR="0022004C">
        <w:rPr>
          <w:i/>
          <w:szCs w:val="24"/>
        </w:rPr>
        <w:t xml:space="preserve"> d’arbitrage </w:t>
      </w:r>
      <w:r w:rsidR="0022004C" w:rsidRPr="006D659D">
        <w:rPr>
          <w:i/>
          <w:szCs w:val="24"/>
        </w:rPr>
        <w:t>d’investissement</w:t>
      </w:r>
      <w:r w:rsidR="0022004C">
        <w:rPr>
          <w:rStyle w:val="Appelnotedebasdep"/>
          <w:i/>
          <w:szCs w:val="24"/>
        </w:rPr>
        <w:footnoteReference w:id="324"/>
      </w:r>
      <w:r w:rsidR="0022004C">
        <w:rPr>
          <w:i/>
          <w:szCs w:val="24"/>
        </w:rPr>
        <w:t xml:space="preserve">. </w:t>
      </w:r>
      <w:r w:rsidR="0022004C">
        <w:rPr>
          <w:szCs w:val="24"/>
        </w:rPr>
        <w:t>Sans substi</w:t>
      </w:r>
      <w:r w:rsidR="00362ABB">
        <w:rPr>
          <w:szCs w:val="24"/>
        </w:rPr>
        <w:t xml:space="preserve">tuer aux tribunaux d’arbitrage </w:t>
      </w:r>
      <w:r w:rsidR="0022004C">
        <w:rPr>
          <w:szCs w:val="24"/>
        </w:rPr>
        <w:t>d’investissement actuels, cette cour  aura</w:t>
      </w:r>
      <w:r w:rsidR="00362ABB">
        <w:rPr>
          <w:szCs w:val="24"/>
        </w:rPr>
        <w:t>it</w:t>
      </w:r>
      <w:r w:rsidR="0022004C">
        <w:rPr>
          <w:szCs w:val="24"/>
        </w:rPr>
        <w:t xml:space="preserve"> pour mandat  de  connaitre de tous les recours en révision </w:t>
      </w:r>
      <w:r w:rsidR="00493ED3">
        <w:rPr>
          <w:szCs w:val="24"/>
        </w:rPr>
        <w:t>portés contre leurs décisions dès</w:t>
      </w:r>
      <w:r w:rsidR="0022004C">
        <w:rPr>
          <w:szCs w:val="24"/>
        </w:rPr>
        <w:t xml:space="preserve"> lors qu’elles concernent l’investissement.</w:t>
      </w:r>
      <w:r w:rsidR="0022004C" w:rsidRPr="005F44B9">
        <w:rPr>
          <w:szCs w:val="24"/>
        </w:rPr>
        <w:t xml:space="preserve"> </w:t>
      </w:r>
      <w:r w:rsidR="0022004C">
        <w:rPr>
          <w:szCs w:val="24"/>
        </w:rPr>
        <w:t>Elle assurera  d’interpréter les règles de  droit et fixera la jurisprudence arbitrale et rendra, par le fait même uniforme le régime  ar</w:t>
      </w:r>
      <w:r w:rsidR="00362ABB">
        <w:rPr>
          <w:szCs w:val="24"/>
        </w:rPr>
        <w:t>bitrage  d’investissement. La cour jouirait</w:t>
      </w:r>
      <w:r w:rsidR="0022004C">
        <w:rPr>
          <w:szCs w:val="24"/>
        </w:rPr>
        <w:t xml:space="preserve"> d’une compétence mondial</w:t>
      </w:r>
      <w:r w:rsidR="00493ED3">
        <w:rPr>
          <w:szCs w:val="24"/>
        </w:rPr>
        <w:t xml:space="preserve">e et de pouvoir juridictionnel adéquat </w:t>
      </w:r>
      <w:r w:rsidR="004D75C9">
        <w:rPr>
          <w:szCs w:val="24"/>
        </w:rPr>
        <w:t xml:space="preserve">pour que </w:t>
      </w:r>
      <w:r w:rsidR="0022004C">
        <w:rPr>
          <w:szCs w:val="24"/>
        </w:rPr>
        <w:t>sa décision p</w:t>
      </w:r>
      <w:r w:rsidR="00CA41D5">
        <w:rPr>
          <w:szCs w:val="24"/>
        </w:rPr>
        <w:t xml:space="preserve">uisse être imposable à l’égard </w:t>
      </w:r>
      <w:r w:rsidR="002427E6">
        <w:rPr>
          <w:szCs w:val="24"/>
        </w:rPr>
        <w:t xml:space="preserve">de tous </w:t>
      </w:r>
      <w:r w:rsidR="0022004C">
        <w:rPr>
          <w:szCs w:val="24"/>
        </w:rPr>
        <w:t xml:space="preserve"> souligne l’un des  artisans de  cette  approche : «  There are  several powers than an investment  arbitration appellate court could  need. </w:t>
      </w:r>
      <w:r w:rsidR="0022004C" w:rsidRPr="00566A36">
        <w:rPr>
          <w:szCs w:val="24"/>
          <w:lang w:val="en-CA"/>
        </w:rPr>
        <w:t>Specifically if the</w:t>
      </w:r>
      <w:r w:rsidR="0022004C">
        <w:rPr>
          <w:szCs w:val="24"/>
          <w:lang w:val="en-CA"/>
        </w:rPr>
        <w:t xml:space="preserve"> </w:t>
      </w:r>
      <w:r w:rsidR="0022004C" w:rsidRPr="00566A36">
        <w:rPr>
          <w:szCs w:val="24"/>
          <w:lang w:val="en-CA"/>
        </w:rPr>
        <w:t>court determined</w:t>
      </w:r>
      <w:r w:rsidR="0022004C">
        <w:rPr>
          <w:szCs w:val="24"/>
          <w:lang w:val="en-CA"/>
        </w:rPr>
        <w:t xml:space="preserve"> that</w:t>
      </w:r>
      <w:r w:rsidR="0022004C" w:rsidRPr="00566A36">
        <w:rPr>
          <w:szCs w:val="24"/>
          <w:lang w:val="en-CA"/>
        </w:rPr>
        <w:t xml:space="preserve"> an award was sound, it </w:t>
      </w:r>
      <w:r w:rsidR="004D75C9" w:rsidRPr="00566A36">
        <w:rPr>
          <w:szCs w:val="24"/>
          <w:lang w:val="en-CA"/>
        </w:rPr>
        <w:t>should</w:t>
      </w:r>
      <w:r w:rsidR="0022004C" w:rsidRPr="00566A36">
        <w:rPr>
          <w:szCs w:val="24"/>
          <w:lang w:val="en-CA"/>
        </w:rPr>
        <w:t xml:space="preserve"> </w:t>
      </w:r>
      <w:r w:rsidR="0022004C">
        <w:rPr>
          <w:szCs w:val="24"/>
          <w:lang w:val="en-CA"/>
        </w:rPr>
        <w:t>have the power to uphold the award.</w:t>
      </w:r>
      <w:r w:rsidR="0022004C" w:rsidRPr="00C9752A">
        <w:rPr>
          <w:lang w:val="en-CA"/>
        </w:rPr>
        <w:t xml:space="preserve"> »</w:t>
      </w:r>
      <w:r w:rsidR="0022004C">
        <w:rPr>
          <w:rStyle w:val="Appelnotedebasdep"/>
          <w:lang w:val="en-CA"/>
        </w:rPr>
        <w:footnoteReference w:id="325"/>
      </w:r>
      <w:r w:rsidR="0022004C" w:rsidRPr="00C9752A">
        <w:t>.</w:t>
      </w:r>
      <w:r w:rsidR="0022004C">
        <w:t xml:space="preserve"> </w:t>
      </w:r>
      <w:r w:rsidR="0022004C">
        <w:rPr>
          <w:szCs w:val="24"/>
        </w:rPr>
        <w:t>Son modus operandi</w:t>
      </w:r>
      <w:r w:rsidR="00362ABB">
        <w:rPr>
          <w:szCs w:val="24"/>
        </w:rPr>
        <w:t xml:space="preserve"> pourrait s’inspirer</w:t>
      </w:r>
      <w:r w:rsidR="0022004C">
        <w:rPr>
          <w:szCs w:val="24"/>
        </w:rPr>
        <w:t xml:space="preserve"> du modèle d’appel des tribunaux nationaux, de la Cour européenne de justice et  des  structures d’appel au sein de l’organisation mondiale du commerce, </w:t>
      </w:r>
      <w:r w:rsidR="0022004C">
        <w:rPr>
          <w:rFonts w:eastAsia="SimSun"/>
          <w:lang w:eastAsia="en-US"/>
        </w:rPr>
        <w:t>puisqu’elles se révélaient efficaces dans le cadre du règlement des  différends interétatiques, même si les  enjeux  ne  sont pas tout à fait similaires.</w:t>
      </w:r>
    </w:p>
    <w:p w:rsidR="00037E71" w:rsidRDefault="00A04608" w:rsidP="00037E71">
      <w:pPr>
        <w:autoSpaceDE w:val="0"/>
        <w:autoSpaceDN w:val="0"/>
        <w:adjustRightInd w:val="0"/>
        <w:spacing w:line="480" w:lineRule="auto"/>
        <w:rPr>
          <w:szCs w:val="24"/>
          <w:lang w:eastAsia="fr-CA"/>
        </w:rPr>
      </w:pPr>
      <w:r>
        <w:rPr>
          <w:rFonts w:eastAsia="SimSun"/>
          <w:lang w:eastAsia="en-US"/>
        </w:rPr>
        <w:t>Il est évident</w:t>
      </w:r>
      <w:r w:rsidR="00FB2BF3">
        <w:rPr>
          <w:rFonts w:eastAsia="SimSun"/>
          <w:lang w:eastAsia="en-US"/>
        </w:rPr>
        <w:t xml:space="preserve"> qu’e</w:t>
      </w:r>
      <w:r w:rsidR="00F65353">
        <w:rPr>
          <w:rFonts w:eastAsia="SimSun"/>
          <w:lang w:eastAsia="en-US"/>
        </w:rPr>
        <w:t xml:space="preserve">n </w:t>
      </w:r>
      <w:r w:rsidR="00617BDC">
        <w:rPr>
          <w:rFonts w:eastAsia="SimSun"/>
          <w:lang w:eastAsia="en-US"/>
        </w:rPr>
        <w:t xml:space="preserve">dépit </w:t>
      </w:r>
      <w:r w:rsidR="009E6679">
        <w:rPr>
          <w:rFonts w:eastAsia="SimSun"/>
          <w:lang w:eastAsia="en-US"/>
        </w:rPr>
        <w:t xml:space="preserve"> </w:t>
      </w:r>
      <w:r w:rsidR="00617BDC">
        <w:rPr>
          <w:rFonts w:eastAsia="SimSun"/>
          <w:lang w:eastAsia="en-US"/>
        </w:rPr>
        <w:t xml:space="preserve">de certaines appréhensions, </w:t>
      </w:r>
      <w:r w:rsidR="00132B99">
        <w:rPr>
          <w:rFonts w:eastAsia="SimSun"/>
          <w:lang w:eastAsia="en-US"/>
        </w:rPr>
        <w:t xml:space="preserve">les </w:t>
      </w:r>
      <w:r w:rsidR="00F65353">
        <w:rPr>
          <w:rFonts w:eastAsia="SimSun"/>
          <w:lang w:eastAsia="en-US"/>
        </w:rPr>
        <w:t>avantages</w:t>
      </w:r>
      <w:r w:rsidR="00132B99">
        <w:rPr>
          <w:rFonts w:eastAsia="SimSun"/>
          <w:lang w:eastAsia="en-US"/>
        </w:rPr>
        <w:t xml:space="preserve"> </w:t>
      </w:r>
      <w:r w:rsidR="00617BDC">
        <w:rPr>
          <w:rFonts w:eastAsia="SimSun"/>
          <w:lang w:eastAsia="en-US"/>
        </w:rPr>
        <w:t xml:space="preserve"> que peuvent tirer les parties dans</w:t>
      </w:r>
      <w:r w:rsidR="00495131">
        <w:rPr>
          <w:rFonts w:eastAsia="SimSun"/>
          <w:lang w:eastAsia="en-US"/>
        </w:rPr>
        <w:t xml:space="preserve"> l’institution </w:t>
      </w:r>
      <w:r w:rsidR="00617BDC">
        <w:rPr>
          <w:rFonts w:eastAsia="SimSun"/>
          <w:lang w:eastAsia="en-US"/>
        </w:rPr>
        <w:t xml:space="preserve"> </w:t>
      </w:r>
      <w:r w:rsidR="002427E6">
        <w:rPr>
          <w:rFonts w:eastAsia="SimSun"/>
          <w:lang w:eastAsia="en-US"/>
        </w:rPr>
        <w:t xml:space="preserve">d’une structure </w:t>
      </w:r>
      <w:r w:rsidR="00617BDC">
        <w:rPr>
          <w:rFonts w:eastAsia="SimSun"/>
          <w:lang w:eastAsia="en-US"/>
        </w:rPr>
        <w:t xml:space="preserve">d’appel comme </w:t>
      </w:r>
      <w:r w:rsidR="00132B99">
        <w:rPr>
          <w:rFonts w:eastAsia="SimSun"/>
          <w:lang w:eastAsia="en-US"/>
        </w:rPr>
        <w:t>voies de recours</w:t>
      </w:r>
      <w:r w:rsidR="00F65353">
        <w:rPr>
          <w:rFonts w:eastAsia="SimSun"/>
          <w:lang w:eastAsia="en-US"/>
        </w:rPr>
        <w:t xml:space="preserve"> sont </w:t>
      </w:r>
      <w:r w:rsidR="008D3C89">
        <w:rPr>
          <w:rFonts w:eastAsia="SimSun"/>
          <w:lang w:eastAsia="en-US"/>
        </w:rPr>
        <w:t>énormes.</w:t>
      </w:r>
      <w:r w:rsidR="00DA69BC">
        <w:rPr>
          <w:rFonts w:eastAsia="SimSun"/>
          <w:lang w:eastAsia="en-US"/>
        </w:rPr>
        <w:t xml:space="preserve"> Comme le démontre d’ailleurs</w:t>
      </w:r>
      <w:r w:rsidR="009E6679">
        <w:rPr>
          <w:rFonts w:eastAsia="SimSun"/>
          <w:lang w:eastAsia="en-US"/>
        </w:rPr>
        <w:t xml:space="preserve"> un </w:t>
      </w:r>
      <w:r w:rsidR="00F4738C">
        <w:rPr>
          <w:rFonts w:eastAsia="SimSun"/>
          <w:lang w:eastAsia="en-US"/>
        </w:rPr>
        <w:t>rapport de l</w:t>
      </w:r>
      <w:r w:rsidR="00FB2BF3">
        <w:rPr>
          <w:rFonts w:eastAsia="SimSun"/>
          <w:lang w:eastAsia="en-US"/>
        </w:rPr>
        <w:t>’OCDE</w:t>
      </w:r>
      <w:r w:rsidR="00FB2BF3">
        <w:rPr>
          <w:rStyle w:val="Appelnotedebasdep"/>
          <w:rFonts w:eastAsia="SimSun"/>
          <w:lang w:eastAsia="en-US"/>
        </w:rPr>
        <w:footnoteReference w:id="326"/>
      </w:r>
      <w:r w:rsidR="00792F71">
        <w:rPr>
          <w:rFonts w:eastAsia="SimSun"/>
          <w:lang w:eastAsia="en-US"/>
        </w:rPr>
        <w:t xml:space="preserve">, </w:t>
      </w:r>
      <w:r w:rsidR="00FB2BF3">
        <w:rPr>
          <w:rFonts w:eastAsia="SimSun"/>
          <w:lang w:eastAsia="en-US"/>
        </w:rPr>
        <w:t>quatre</w:t>
      </w:r>
      <w:r w:rsidR="00F65353">
        <w:rPr>
          <w:rFonts w:eastAsia="SimSun"/>
          <w:lang w:eastAsia="en-US"/>
        </w:rPr>
        <w:t xml:space="preserve"> éléments </w:t>
      </w:r>
      <w:r w:rsidR="00DA69BC">
        <w:rPr>
          <w:rFonts w:eastAsia="SimSun"/>
          <w:lang w:eastAsia="en-US"/>
        </w:rPr>
        <w:t xml:space="preserve">seraient </w:t>
      </w:r>
      <w:r w:rsidR="00F65353">
        <w:rPr>
          <w:rFonts w:eastAsia="SimSun"/>
          <w:lang w:eastAsia="en-US"/>
        </w:rPr>
        <w:t>suscepti</w:t>
      </w:r>
      <w:r w:rsidR="00DA69BC">
        <w:rPr>
          <w:rFonts w:eastAsia="SimSun"/>
          <w:lang w:eastAsia="en-US"/>
        </w:rPr>
        <w:t xml:space="preserve">bles de conforter les parties </w:t>
      </w:r>
      <w:r w:rsidR="00F65353">
        <w:rPr>
          <w:rFonts w:eastAsia="SimSun"/>
          <w:lang w:eastAsia="en-US"/>
        </w:rPr>
        <w:t xml:space="preserve">à intégrer </w:t>
      </w:r>
      <w:r w:rsidR="00FB2BF3">
        <w:rPr>
          <w:rFonts w:eastAsia="SimSun"/>
          <w:lang w:eastAsia="en-US"/>
        </w:rPr>
        <w:t>le mécanisme</w:t>
      </w:r>
      <w:r w:rsidR="00F65353">
        <w:rPr>
          <w:rFonts w:eastAsia="SimSun"/>
          <w:lang w:eastAsia="en-US"/>
        </w:rPr>
        <w:t xml:space="preserve"> d’appel dans les arbitrages </w:t>
      </w:r>
      <w:r w:rsidR="00FB2BF3">
        <w:rPr>
          <w:rFonts w:eastAsia="SimSun"/>
          <w:lang w:eastAsia="en-US"/>
        </w:rPr>
        <w:t>d’investiss</w:t>
      </w:r>
      <w:r w:rsidR="00F65353">
        <w:rPr>
          <w:rFonts w:eastAsia="SimSun"/>
          <w:lang w:eastAsia="en-US"/>
        </w:rPr>
        <w:t>ement </w:t>
      </w:r>
      <w:r w:rsidR="00FB2BF3">
        <w:rPr>
          <w:rFonts w:eastAsia="SimSun"/>
          <w:lang w:eastAsia="en-US"/>
        </w:rPr>
        <w:t>: la</w:t>
      </w:r>
      <w:r w:rsidR="00F65353">
        <w:rPr>
          <w:rFonts w:eastAsia="SimSun"/>
          <w:lang w:eastAsia="en-US"/>
        </w:rPr>
        <w:t xml:space="preserve"> cohérence, la rectification des erreurs  de droit et de fait, la r</w:t>
      </w:r>
      <w:r w:rsidR="00073161">
        <w:rPr>
          <w:rFonts w:eastAsia="SimSun"/>
          <w:lang w:eastAsia="en-US"/>
        </w:rPr>
        <w:t xml:space="preserve">évision par un tribunal neutre </w:t>
      </w:r>
      <w:r w:rsidR="00F65353">
        <w:rPr>
          <w:rFonts w:eastAsia="SimSun"/>
          <w:lang w:eastAsia="en-US"/>
        </w:rPr>
        <w:t xml:space="preserve">et </w:t>
      </w:r>
      <w:r w:rsidR="00F65353">
        <w:rPr>
          <w:rFonts w:eastAsia="SimSun"/>
          <w:lang w:eastAsia="en-US"/>
        </w:rPr>
        <w:lastRenderedPageBreak/>
        <w:t>non un tribunal national et l’exécution effective de la sentence</w:t>
      </w:r>
      <w:r w:rsidR="00FB2BF3">
        <w:rPr>
          <w:rFonts w:eastAsia="SimSun"/>
          <w:lang w:eastAsia="en-US"/>
        </w:rPr>
        <w:t>.</w:t>
      </w:r>
      <w:r w:rsidR="00E472B8">
        <w:rPr>
          <w:rFonts w:eastAsia="SimSun"/>
          <w:lang w:eastAsia="en-US"/>
        </w:rPr>
        <w:t xml:space="preserve"> </w:t>
      </w:r>
      <w:r w:rsidR="00037E71">
        <w:rPr>
          <w:szCs w:val="24"/>
          <w:lang w:eastAsia="fr-CA"/>
        </w:rPr>
        <w:t>Le  juriste Alain</w:t>
      </w:r>
      <w:r w:rsidR="008B11C6">
        <w:rPr>
          <w:szCs w:val="24"/>
          <w:lang w:eastAsia="fr-CA"/>
        </w:rPr>
        <w:t xml:space="preserve"> Pellet</w:t>
      </w:r>
      <w:r w:rsidR="002427E6">
        <w:rPr>
          <w:szCs w:val="24"/>
          <w:lang w:eastAsia="fr-CA"/>
        </w:rPr>
        <w:t xml:space="preserve"> </w:t>
      </w:r>
      <w:r w:rsidR="008B11C6">
        <w:rPr>
          <w:szCs w:val="24"/>
          <w:lang w:eastAsia="fr-CA"/>
        </w:rPr>
        <w:t xml:space="preserve">est </w:t>
      </w:r>
      <w:r w:rsidR="002427E6">
        <w:rPr>
          <w:szCs w:val="24"/>
          <w:lang w:eastAsia="fr-CA"/>
        </w:rPr>
        <w:t xml:space="preserve">convaincu  de l’importance </w:t>
      </w:r>
      <w:r w:rsidR="00037E71">
        <w:rPr>
          <w:szCs w:val="24"/>
          <w:lang w:eastAsia="fr-CA"/>
        </w:rPr>
        <w:t>de l’i</w:t>
      </w:r>
      <w:r w:rsidR="002427E6">
        <w:rPr>
          <w:szCs w:val="24"/>
          <w:lang w:eastAsia="fr-CA"/>
        </w:rPr>
        <w:t xml:space="preserve">nstitution d’un tel </w:t>
      </w:r>
      <w:r w:rsidR="008B11C6">
        <w:rPr>
          <w:szCs w:val="24"/>
          <w:lang w:eastAsia="fr-CA"/>
        </w:rPr>
        <w:t>système au  sein du CIRDI. Il</w:t>
      </w:r>
      <w:r w:rsidR="00037E71">
        <w:rPr>
          <w:szCs w:val="24"/>
          <w:lang w:eastAsia="fr-CA"/>
        </w:rPr>
        <w:t xml:space="preserve"> estimait qu’elle  peut contribuer à faire taire certaines critiques</w:t>
      </w:r>
      <w:r w:rsidR="00037E71">
        <w:rPr>
          <w:rStyle w:val="Appelnotedebasdep"/>
          <w:szCs w:val="24"/>
          <w:lang w:eastAsia="fr-CA"/>
        </w:rPr>
        <w:footnoteReference w:id="327"/>
      </w:r>
      <w:r w:rsidR="00037E71">
        <w:rPr>
          <w:szCs w:val="24"/>
          <w:lang w:eastAsia="fr-CA"/>
        </w:rPr>
        <w:t xml:space="preserve"> et favoriser une attitude favorable à l’égard de l’arbitrage  d’investissement :</w:t>
      </w:r>
    </w:p>
    <w:p w:rsidR="00E2190F" w:rsidRPr="00211398" w:rsidRDefault="00E2190F" w:rsidP="00037E71">
      <w:pPr>
        <w:autoSpaceDE w:val="0"/>
        <w:autoSpaceDN w:val="0"/>
        <w:adjustRightInd w:val="0"/>
        <w:spacing w:line="240" w:lineRule="auto"/>
        <w:ind w:left="709"/>
        <w:rPr>
          <w:szCs w:val="24"/>
        </w:rPr>
      </w:pPr>
    </w:p>
    <w:p w:rsidR="00037E71" w:rsidRPr="007847C8" w:rsidRDefault="00037E71" w:rsidP="00037E71">
      <w:pPr>
        <w:autoSpaceDE w:val="0"/>
        <w:autoSpaceDN w:val="0"/>
        <w:adjustRightInd w:val="0"/>
        <w:spacing w:line="240" w:lineRule="auto"/>
        <w:ind w:left="709"/>
        <w:rPr>
          <w:szCs w:val="24"/>
          <w:lang w:val="en-CA" w:eastAsia="fr-CA"/>
        </w:rPr>
      </w:pPr>
      <w:r w:rsidRPr="007847C8">
        <w:rPr>
          <w:szCs w:val="24"/>
          <w:lang w:val="en-CA"/>
        </w:rPr>
        <w:t xml:space="preserve">« </w:t>
      </w:r>
      <w:r w:rsidRPr="007847C8">
        <w:rPr>
          <w:szCs w:val="24"/>
          <w:lang w:val="en-CA" w:eastAsia="fr-CA"/>
        </w:rPr>
        <w:t>The risk to encourage the losing party to make appeals, therefore increasing the number of challenges against the awards (and delaying the decision);</w:t>
      </w:r>
    </w:p>
    <w:p w:rsidR="00037E71" w:rsidRDefault="00037E71" w:rsidP="00037E71">
      <w:pPr>
        <w:autoSpaceDE w:val="0"/>
        <w:autoSpaceDN w:val="0"/>
        <w:adjustRightInd w:val="0"/>
        <w:spacing w:line="240" w:lineRule="auto"/>
        <w:ind w:left="709" w:firstLine="60"/>
        <w:rPr>
          <w:szCs w:val="24"/>
          <w:lang w:val="en-CA" w:eastAsia="fr-CA"/>
        </w:rPr>
      </w:pPr>
      <w:r>
        <w:rPr>
          <w:rFonts w:eastAsia="HiddenHorzOCR"/>
          <w:szCs w:val="24"/>
          <w:lang w:val="en-CA" w:eastAsia="fr-CA"/>
        </w:rPr>
        <w:t xml:space="preserve">More </w:t>
      </w:r>
      <w:r w:rsidRPr="007847C8">
        <w:rPr>
          <w:szCs w:val="24"/>
          <w:lang w:val="en-CA" w:eastAsia="fr-CA"/>
        </w:rPr>
        <w:t>important, th</w:t>
      </w:r>
      <w:r>
        <w:rPr>
          <w:szCs w:val="24"/>
          <w:lang w:val="en-CA" w:eastAsia="fr-CA"/>
        </w:rPr>
        <w:t xml:space="preserve">e danger to incite a ‘wealthy loser’ to adopt a delaying </w:t>
      </w:r>
      <w:r>
        <w:rPr>
          <w:rFonts w:eastAsia="HiddenHorzOCR"/>
          <w:szCs w:val="24"/>
          <w:lang w:val="en-CA" w:eastAsia="fr-CA"/>
        </w:rPr>
        <w:t>strate</w:t>
      </w:r>
      <w:r w:rsidRPr="007847C8">
        <w:rPr>
          <w:rFonts w:eastAsia="HiddenHorzOCR"/>
          <w:szCs w:val="24"/>
          <w:lang w:val="en-CA" w:eastAsia="fr-CA"/>
        </w:rPr>
        <w:t xml:space="preserve">gy </w:t>
      </w:r>
      <w:r w:rsidRPr="007847C8">
        <w:rPr>
          <w:szCs w:val="24"/>
          <w:lang w:val="en-CA" w:eastAsia="fr-CA"/>
        </w:rPr>
        <w:t>in view of forcing the winner to compromise;</w:t>
      </w:r>
    </w:p>
    <w:p w:rsidR="00037E71" w:rsidRPr="00BF404F" w:rsidRDefault="00037E71" w:rsidP="00037E71">
      <w:pPr>
        <w:spacing w:line="240" w:lineRule="auto"/>
        <w:ind w:left="709"/>
        <w:rPr>
          <w:rFonts w:eastAsia="SimSun"/>
          <w:lang w:val="en-CA" w:eastAsia="en-US"/>
        </w:rPr>
      </w:pPr>
      <w:r>
        <w:rPr>
          <w:szCs w:val="24"/>
          <w:lang w:val="en-CA" w:eastAsia="fr-CA"/>
        </w:rPr>
        <w:t>Lately one</w:t>
      </w:r>
      <w:r w:rsidRPr="007847C8">
        <w:rPr>
          <w:szCs w:val="24"/>
          <w:lang w:val="en-CA" w:eastAsia="fr-CA"/>
        </w:rPr>
        <w:t xml:space="preserve"> </w:t>
      </w:r>
      <w:r>
        <w:rPr>
          <w:szCs w:val="24"/>
          <w:lang w:val="en-CA" w:eastAsia="fr-CA"/>
        </w:rPr>
        <w:t>sh</w:t>
      </w:r>
      <w:r w:rsidRPr="007847C8">
        <w:rPr>
          <w:szCs w:val="24"/>
          <w:lang w:val="en-CA" w:eastAsia="fr-CA"/>
        </w:rPr>
        <w:t>ould not forget one potential drawback of appeals systems,</w:t>
      </w:r>
      <w:r>
        <w:rPr>
          <w:szCs w:val="24"/>
          <w:lang w:val="en-CA" w:eastAsia="fr-CA"/>
        </w:rPr>
        <w:t xml:space="preserve"> </w:t>
      </w:r>
      <w:r w:rsidRPr="007847C8">
        <w:rPr>
          <w:szCs w:val="24"/>
          <w:lang w:val="en-CA" w:eastAsia="fr-CA"/>
        </w:rPr>
        <w:t xml:space="preserve">which may be </w:t>
      </w:r>
      <w:r>
        <w:rPr>
          <w:szCs w:val="24"/>
          <w:lang w:val="en-CA" w:eastAsia="fr-CA"/>
        </w:rPr>
        <w:t>seen as the ‘</w:t>
      </w:r>
      <w:r w:rsidRPr="007847C8">
        <w:rPr>
          <w:szCs w:val="24"/>
          <w:lang w:val="en-CA" w:eastAsia="fr-CA"/>
        </w:rPr>
        <w:t>authority arg</w:t>
      </w:r>
      <w:r>
        <w:rPr>
          <w:szCs w:val="24"/>
          <w:lang w:val="en-CA" w:eastAsia="fr-CA"/>
        </w:rPr>
        <w:t>ument’ tur</w:t>
      </w:r>
      <w:r w:rsidRPr="007847C8">
        <w:rPr>
          <w:szCs w:val="24"/>
          <w:lang w:val="en-CA" w:eastAsia="fr-CA"/>
        </w:rPr>
        <w:t>ned on its head. As has</w:t>
      </w:r>
      <w:r>
        <w:rPr>
          <w:szCs w:val="24"/>
          <w:lang w:val="en-CA" w:eastAsia="fr-CA"/>
        </w:rPr>
        <w:t xml:space="preserve"> </w:t>
      </w:r>
      <w:r w:rsidRPr="007847C8">
        <w:rPr>
          <w:szCs w:val="24"/>
          <w:lang w:val="en-CA" w:eastAsia="fr-CA"/>
        </w:rPr>
        <w:t>been noted, whil</w:t>
      </w:r>
      <w:r>
        <w:rPr>
          <w:szCs w:val="24"/>
          <w:lang w:val="en-CA" w:eastAsia="fr-CA"/>
        </w:rPr>
        <w:t>e potenti</w:t>
      </w:r>
      <w:r w:rsidRPr="007847C8">
        <w:rPr>
          <w:szCs w:val="24"/>
          <w:lang w:val="en-CA" w:eastAsia="fr-CA"/>
        </w:rPr>
        <w:t>ally i</w:t>
      </w:r>
      <w:r>
        <w:rPr>
          <w:szCs w:val="24"/>
          <w:lang w:val="en-CA" w:eastAsia="fr-CA"/>
        </w:rPr>
        <w:t>ncreasing the authority of some decisions…</w:t>
      </w:r>
      <w:proofErr w:type="gramStart"/>
      <w:r>
        <w:rPr>
          <w:szCs w:val="24"/>
          <w:lang w:val="en-CA" w:eastAsia="fr-CA"/>
        </w:rPr>
        <w:t>.</w:t>
      </w:r>
      <w:r w:rsidRPr="00143154">
        <w:rPr>
          <w:lang w:val="en-CA"/>
        </w:rPr>
        <w:t>»</w:t>
      </w:r>
      <w:proofErr w:type="gramEnd"/>
      <w:r>
        <w:rPr>
          <w:rStyle w:val="Appelnotedebasdep"/>
          <w:lang w:val="en-CA"/>
        </w:rPr>
        <w:footnoteReference w:id="328"/>
      </w:r>
    </w:p>
    <w:p w:rsidR="00037E71" w:rsidRPr="00611F59" w:rsidRDefault="00037E71" w:rsidP="00037E71">
      <w:pPr>
        <w:spacing w:line="480" w:lineRule="auto"/>
        <w:rPr>
          <w:rFonts w:eastAsia="SimSun"/>
          <w:lang w:val="en-CA" w:eastAsia="en-US"/>
        </w:rPr>
      </w:pPr>
      <w:r w:rsidRPr="00611F59">
        <w:rPr>
          <w:rFonts w:eastAsia="SimSun"/>
          <w:lang w:val="en-CA" w:eastAsia="en-US"/>
        </w:rPr>
        <w:t xml:space="preserve"> </w:t>
      </w:r>
    </w:p>
    <w:p w:rsidR="00037E71" w:rsidRPr="00F25CC9" w:rsidRDefault="00037E71" w:rsidP="00037E71">
      <w:pPr>
        <w:spacing w:line="480" w:lineRule="auto"/>
        <w:rPr>
          <w:rFonts w:eastAsia="SimSun"/>
          <w:lang w:eastAsia="en-US"/>
        </w:rPr>
      </w:pPr>
      <w:r w:rsidRPr="00E735C6">
        <w:rPr>
          <w:rFonts w:eastAsia="SimSun"/>
          <w:lang w:eastAsia="en-US"/>
        </w:rPr>
        <w:t>Nous ne devons pas perdre de vue que l’ajout de la juridiction d’appel  exigera  de nouvelles  structures  bureaucratiques ainsi que  des  coûts supplémentaires pour la mise éta</w:t>
      </w:r>
      <w:r w:rsidR="008B11C6">
        <w:rPr>
          <w:rFonts w:eastAsia="SimSun"/>
          <w:lang w:eastAsia="en-US"/>
        </w:rPr>
        <w:t>t  de la procédure investisseur</w:t>
      </w:r>
      <w:r w:rsidRPr="00E735C6">
        <w:rPr>
          <w:rFonts w:eastAsia="SimSun"/>
          <w:lang w:eastAsia="en-US"/>
        </w:rPr>
        <w:t>-État. D’où une amplification des charges financières procédurales à l’actif des  parties</w:t>
      </w:r>
      <w:r w:rsidRPr="00E735C6">
        <w:rPr>
          <w:rStyle w:val="Appelnotedebasdep"/>
          <w:rFonts w:eastAsia="SimSun"/>
          <w:lang w:eastAsia="en-US"/>
        </w:rPr>
        <w:footnoteReference w:id="329"/>
      </w:r>
      <w:r w:rsidRPr="00E735C6">
        <w:rPr>
          <w:rFonts w:eastAsia="SimSun"/>
          <w:lang w:eastAsia="en-US"/>
        </w:rPr>
        <w:t>.  Dans cette optique</w:t>
      </w:r>
      <w:r w:rsidR="00E735C6">
        <w:rPr>
          <w:rFonts w:eastAsia="SimSun"/>
          <w:lang w:eastAsia="en-US"/>
        </w:rPr>
        <w:t>,</w:t>
      </w:r>
      <w:r w:rsidRPr="00E735C6">
        <w:rPr>
          <w:rFonts w:eastAsia="SimSun"/>
          <w:lang w:eastAsia="en-US"/>
        </w:rPr>
        <w:t xml:space="preserve">  la réforme du  régime arbit</w:t>
      </w:r>
      <w:r w:rsidR="00611F59">
        <w:rPr>
          <w:rFonts w:eastAsia="SimSun"/>
          <w:lang w:eastAsia="en-US"/>
        </w:rPr>
        <w:t>ral</w:t>
      </w:r>
      <w:r w:rsidRPr="00E735C6">
        <w:rPr>
          <w:rFonts w:eastAsia="SimSun"/>
          <w:lang w:eastAsia="en-US"/>
        </w:rPr>
        <w:t xml:space="preserve"> doit être envisagée</w:t>
      </w:r>
      <w:r>
        <w:rPr>
          <w:rFonts w:eastAsia="SimSun"/>
          <w:lang w:eastAsia="en-US"/>
        </w:rPr>
        <w:t xml:space="preserve"> dans une plus large perspective permettant</w:t>
      </w:r>
      <w:r w:rsidR="00D70569">
        <w:rPr>
          <w:rFonts w:eastAsia="SimSun"/>
          <w:lang w:eastAsia="en-US"/>
        </w:rPr>
        <w:t xml:space="preserve"> l’établissement d’un mécanisme </w:t>
      </w:r>
      <w:r>
        <w:rPr>
          <w:rFonts w:eastAsia="SimSun"/>
          <w:lang w:eastAsia="en-US"/>
        </w:rPr>
        <w:t xml:space="preserve">pour alléger le </w:t>
      </w:r>
      <w:r w:rsidRPr="00E735C6">
        <w:rPr>
          <w:rFonts w:eastAsia="SimSun"/>
          <w:color w:val="000000" w:themeColor="text1"/>
          <w:lang w:eastAsia="en-US"/>
        </w:rPr>
        <w:t xml:space="preserve">fardeau </w:t>
      </w:r>
      <w:r w:rsidR="00D70569">
        <w:rPr>
          <w:rFonts w:eastAsia="SimSun"/>
          <w:lang w:eastAsia="en-US"/>
        </w:rPr>
        <w:t xml:space="preserve">financier </w:t>
      </w:r>
      <w:r>
        <w:rPr>
          <w:rFonts w:eastAsia="SimSun"/>
          <w:lang w:eastAsia="en-US"/>
        </w:rPr>
        <w:t>des parties</w:t>
      </w:r>
      <w:r w:rsidR="00E735C6">
        <w:rPr>
          <w:rFonts w:eastAsia="SimSun"/>
          <w:lang w:eastAsia="en-US"/>
        </w:rPr>
        <w:t xml:space="preserve"> afin qu’elles soient mesure de</w:t>
      </w:r>
      <w:r>
        <w:rPr>
          <w:rFonts w:eastAsia="SimSun"/>
          <w:lang w:eastAsia="en-US"/>
        </w:rPr>
        <w:t xml:space="preserve"> faire face aux obligations  qu’exige la procédure.</w:t>
      </w:r>
    </w:p>
    <w:p w:rsidR="00F86DF7" w:rsidRPr="00657340" w:rsidRDefault="00E76ACE" w:rsidP="00717617">
      <w:pPr>
        <w:pStyle w:val="Lgende"/>
      </w:pPr>
      <w:r>
        <w:t>3.1.3</w:t>
      </w:r>
      <w:r w:rsidR="002568C6">
        <w:t xml:space="preserve">- </w:t>
      </w:r>
      <w:r w:rsidR="00717617" w:rsidRPr="00717617">
        <w:rPr>
          <w:b/>
        </w:rPr>
        <w:t>La mis</w:t>
      </w:r>
      <w:r w:rsidR="009E3A59">
        <w:rPr>
          <w:b/>
        </w:rPr>
        <w:t xml:space="preserve">e </w:t>
      </w:r>
      <w:r w:rsidR="00717617" w:rsidRPr="00717617">
        <w:rPr>
          <w:b/>
        </w:rPr>
        <w:t>en place d’un f</w:t>
      </w:r>
      <w:r w:rsidR="00717617">
        <w:rPr>
          <w:b/>
        </w:rPr>
        <w:t xml:space="preserve">onds </w:t>
      </w:r>
      <w:r w:rsidR="002568C6" w:rsidRPr="00717617">
        <w:rPr>
          <w:b/>
        </w:rPr>
        <w:t>d’assistance</w:t>
      </w:r>
      <w:r w:rsidR="00F05BD3" w:rsidRPr="00717617">
        <w:rPr>
          <w:b/>
        </w:rPr>
        <w:t xml:space="preserve"> financière</w:t>
      </w:r>
      <w:r w:rsidR="00717617">
        <w:rPr>
          <w:b/>
        </w:rPr>
        <w:t xml:space="preserve"> </w:t>
      </w:r>
    </w:p>
    <w:p w:rsidR="0025739A" w:rsidRDefault="00433F0C" w:rsidP="0025739A">
      <w:pPr>
        <w:autoSpaceDE w:val="0"/>
        <w:autoSpaceDN w:val="0"/>
        <w:adjustRightInd w:val="0"/>
        <w:spacing w:line="480" w:lineRule="auto"/>
        <w:rPr>
          <w:rFonts w:eastAsia="SimSun"/>
          <w:lang w:eastAsia="en-US"/>
        </w:rPr>
      </w:pPr>
      <w:r>
        <w:rPr>
          <w:rFonts w:eastAsia="SimSun"/>
          <w:lang w:eastAsia="en-US"/>
        </w:rPr>
        <w:t>La</w:t>
      </w:r>
      <w:r w:rsidR="008954B9">
        <w:rPr>
          <w:rFonts w:eastAsia="SimSun"/>
          <w:lang w:eastAsia="en-US"/>
        </w:rPr>
        <w:t xml:space="preserve"> difficulté d</w:t>
      </w:r>
      <w:r w:rsidR="009F1FFC">
        <w:rPr>
          <w:rFonts w:eastAsia="SimSun"/>
          <w:lang w:eastAsia="en-US"/>
        </w:rPr>
        <w:t>es  pays</w:t>
      </w:r>
      <w:r w:rsidR="00F05BD3">
        <w:rPr>
          <w:rFonts w:eastAsia="SimSun"/>
          <w:lang w:eastAsia="en-US"/>
        </w:rPr>
        <w:t xml:space="preserve"> en développement et même de</w:t>
      </w:r>
      <w:r w:rsidR="008954B9">
        <w:rPr>
          <w:rFonts w:eastAsia="SimSun"/>
          <w:lang w:eastAsia="en-US"/>
        </w:rPr>
        <w:t xml:space="preserve"> certains i</w:t>
      </w:r>
      <w:r w:rsidR="00F4738C">
        <w:rPr>
          <w:rFonts w:eastAsia="SimSun"/>
          <w:lang w:eastAsia="en-US"/>
        </w:rPr>
        <w:t>nvestisseurs à supporter les coû</w:t>
      </w:r>
      <w:r w:rsidR="00F05BD3">
        <w:rPr>
          <w:rFonts w:eastAsia="SimSun"/>
          <w:lang w:eastAsia="en-US"/>
        </w:rPr>
        <w:t>ts</w:t>
      </w:r>
      <w:r w:rsidR="008954B9">
        <w:rPr>
          <w:rFonts w:eastAsia="SimSun"/>
          <w:lang w:eastAsia="en-US"/>
        </w:rPr>
        <w:t xml:space="preserve">  générés par une </w:t>
      </w:r>
      <w:r w:rsidR="00F05BD3">
        <w:rPr>
          <w:rFonts w:eastAsia="SimSun"/>
          <w:lang w:eastAsia="en-US"/>
        </w:rPr>
        <w:t>procédure</w:t>
      </w:r>
      <w:r w:rsidR="008954B9">
        <w:rPr>
          <w:rFonts w:eastAsia="SimSun"/>
          <w:lang w:eastAsia="en-US"/>
        </w:rPr>
        <w:t xml:space="preserve"> arbitrale</w:t>
      </w:r>
      <w:r w:rsidR="009F1FFC">
        <w:rPr>
          <w:rFonts w:eastAsia="SimSun"/>
          <w:lang w:eastAsia="en-US"/>
        </w:rPr>
        <w:t xml:space="preserve">  demeure un</w:t>
      </w:r>
      <w:r w:rsidR="00563798">
        <w:rPr>
          <w:rFonts w:eastAsia="SimSun"/>
          <w:lang w:eastAsia="en-US"/>
        </w:rPr>
        <w:t xml:space="preserve">  fait avéré</w:t>
      </w:r>
      <w:r w:rsidR="002A5030">
        <w:rPr>
          <w:rFonts w:eastAsia="SimSun"/>
          <w:lang w:eastAsia="en-US"/>
        </w:rPr>
        <w:t>.</w:t>
      </w:r>
      <w:r w:rsidR="009F1FFC">
        <w:rPr>
          <w:rFonts w:eastAsia="SimSun"/>
          <w:lang w:eastAsia="en-US"/>
        </w:rPr>
        <w:t xml:space="preserve"> </w:t>
      </w:r>
      <w:r w:rsidR="000B611C">
        <w:rPr>
          <w:rFonts w:eastAsia="SimSun"/>
          <w:lang w:eastAsia="en-US"/>
        </w:rPr>
        <w:t>Le recours aux finances publiques par des États  déjà très  endettés</w:t>
      </w:r>
      <w:r w:rsidR="00B97E32">
        <w:rPr>
          <w:rFonts w:eastAsia="SimSun"/>
          <w:lang w:eastAsia="en-US"/>
        </w:rPr>
        <w:t xml:space="preserve">  face à leur</w:t>
      </w:r>
      <w:r w:rsidR="000B611C">
        <w:rPr>
          <w:rFonts w:eastAsia="SimSun"/>
          <w:lang w:eastAsia="en-US"/>
        </w:rPr>
        <w:t xml:space="preserve"> </w:t>
      </w:r>
      <w:r w:rsidR="009F1FFC">
        <w:rPr>
          <w:rFonts w:eastAsia="SimSun"/>
          <w:lang w:eastAsia="en-US"/>
        </w:rPr>
        <w:t>devoir</w:t>
      </w:r>
      <w:r w:rsidR="00073161">
        <w:rPr>
          <w:rFonts w:eastAsia="SimSun"/>
          <w:lang w:eastAsia="en-US"/>
        </w:rPr>
        <w:t xml:space="preserve"> de </w:t>
      </w:r>
      <w:r w:rsidR="007E6FDF">
        <w:rPr>
          <w:rFonts w:eastAsia="SimSun"/>
          <w:lang w:eastAsia="en-US"/>
        </w:rPr>
        <w:t>répondre</w:t>
      </w:r>
      <w:r w:rsidR="00073161">
        <w:rPr>
          <w:rFonts w:eastAsia="SimSun"/>
          <w:lang w:eastAsia="en-US"/>
        </w:rPr>
        <w:t xml:space="preserve"> aux besoins de leur</w:t>
      </w:r>
      <w:r w:rsidR="009F1FFC">
        <w:rPr>
          <w:rFonts w:eastAsia="SimSun"/>
          <w:lang w:eastAsia="en-US"/>
        </w:rPr>
        <w:t xml:space="preserve"> </w:t>
      </w:r>
      <w:r w:rsidR="009F1FFC">
        <w:rPr>
          <w:rFonts w:eastAsia="SimSun"/>
          <w:lang w:eastAsia="en-US"/>
        </w:rPr>
        <w:lastRenderedPageBreak/>
        <w:t>population,</w:t>
      </w:r>
      <w:r w:rsidR="007E6FDF">
        <w:rPr>
          <w:rFonts w:eastAsia="SimSun"/>
          <w:lang w:eastAsia="en-US"/>
        </w:rPr>
        <w:t xml:space="preserve"> est un dilemme auquel ils sont constamment</w:t>
      </w:r>
      <w:r w:rsidR="000B611C">
        <w:rPr>
          <w:rFonts w:eastAsia="SimSun"/>
          <w:lang w:eastAsia="en-US"/>
        </w:rPr>
        <w:t xml:space="preserve"> </w:t>
      </w:r>
      <w:r w:rsidR="001D6732">
        <w:rPr>
          <w:rFonts w:eastAsia="SimSun"/>
          <w:lang w:eastAsia="en-US"/>
        </w:rPr>
        <w:t xml:space="preserve"> </w:t>
      </w:r>
      <w:r w:rsidR="007541E0">
        <w:rPr>
          <w:rFonts w:eastAsia="SimSun"/>
          <w:lang w:eastAsia="en-US"/>
        </w:rPr>
        <w:t xml:space="preserve">confrontés. </w:t>
      </w:r>
      <w:r w:rsidR="00F05BD3">
        <w:rPr>
          <w:rFonts w:eastAsia="SimSun"/>
          <w:lang w:eastAsia="en-US"/>
        </w:rPr>
        <w:t>L’</w:t>
      </w:r>
      <w:r w:rsidR="00906124">
        <w:rPr>
          <w:rFonts w:eastAsia="SimSun"/>
          <w:lang w:eastAsia="en-US"/>
        </w:rPr>
        <w:t xml:space="preserve">idée de la création  </w:t>
      </w:r>
      <w:r w:rsidR="009F1FFC">
        <w:rPr>
          <w:rFonts w:eastAsia="SimSun"/>
          <w:lang w:eastAsia="en-US"/>
        </w:rPr>
        <w:t>d’un</w:t>
      </w:r>
      <w:r w:rsidR="00906124">
        <w:rPr>
          <w:rFonts w:eastAsia="SimSun"/>
          <w:lang w:eastAsia="en-US"/>
        </w:rPr>
        <w:t xml:space="preserve"> fon</w:t>
      </w:r>
      <w:r w:rsidR="00CE4A2F">
        <w:rPr>
          <w:rFonts w:eastAsia="SimSun"/>
          <w:lang w:eastAsia="en-US"/>
        </w:rPr>
        <w:t xml:space="preserve">ds </w:t>
      </w:r>
      <w:r>
        <w:rPr>
          <w:rFonts w:eastAsia="SimSun"/>
          <w:lang w:eastAsia="en-US"/>
        </w:rPr>
        <w:t xml:space="preserve">d’assistance </w:t>
      </w:r>
      <w:r w:rsidR="001D6732">
        <w:rPr>
          <w:rFonts w:eastAsia="SimSun"/>
          <w:lang w:eastAsia="en-US"/>
        </w:rPr>
        <w:t>pour aider  l</w:t>
      </w:r>
      <w:r w:rsidR="00073161">
        <w:rPr>
          <w:rFonts w:eastAsia="SimSun"/>
          <w:lang w:eastAsia="en-US"/>
        </w:rPr>
        <w:t xml:space="preserve">es  parties engagées </w:t>
      </w:r>
      <w:r w:rsidR="00906124">
        <w:rPr>
          <w:rFonts w:eastAsia="SimSun"/>
          <w:lang w:eastAsia="en-US"/>
        </w:rPr>
        <w:t xml:space="preserve">dans une </w:t>
      </w:r>
      <w:r w:rsidR="007E6FDF">
        <w:rPr>
          <w:rFonts w:eastAsia="SimSun"/>
          <w:lang w:eastAsia="en-US"/>
        </w:rPr>
        <w:t>procédure</w:t>
      </w:r>
      <w:r w:rsidR="00105AD8">
        <w:rPr>
          <w:rFonts w:eastAsia="SimSun"/>
          <w:lang w:eastAsia="en-US"/>
        </w:rPr>
        <w:t xml:space="preserve"> arbitrale  n’</w:t>
      </w:r>
      <w:r w:rsidR="00F4738C">
        <w:rPr>
          <w:rFonts w:eastAsia="SimSun"/>
          <w:lang w:eastAsia="en-US"/>
        </w:rPr>
        <w:t>est pas</w:t>
      </w:r>
      <w:r w:rsidR="00906124">
        <w:rPr>
          <w:rFonts w:eastAsia="SimSun"/>
          <w:lang w:eastAsia="en-US"/>
        </w:rPr>
        <w:t xml:space="preserve"> un fa</w:t>
      </w:r>
      <w:r w:rsidR="004B1810">
        <w:rPr>
          <w:rFonts w:eastAsia="SimSun"/>
          <w:lang w:eastAsia="en-US"/>
        </w:rPr>
        <w:t xml:space="preserve">it </w:t>
      </w:r>
      <w:r w:rsidR="000B611C">
        <w:rPr>
          <w:rFonts w:eastAsia="SimSun"/>
          <w:lang w:eastAsia="en-US"/>
        </w:rPr>
        <w:t>no</w:t>
      </w:r>
      <w:r w:rsidR="00CE4A2F">
        <w:rPr>
          <w:rFonts w:eastAsia="SimSun"/>
          <w:lang w:eastAsia="en-US"/>
        </w:rPr>
        <w:t>uveau en droit international.</w:t>
      </w:r>
      <w:r w:rsidR="005573EA">
        <w:rPr>
          <w:rFonts w:eastAsia="SimSun"/>
          <w:lang w:eastAsia="en-US"/>
        </w:rPr>
        <w:t xml:space="preserve"> </w:t>
      </w:r>
      <w:r w:rsidR="00CE4A2F">
        <w:rPr>
          <w:rFonts w:eastAsia="SimSun"/>
          <w:lang w:eastAsia="en-US"/>
        </w:rPr>
        <w:t>L</w:t>
      </w:r>
      <w:r w:rsidR="000B611C">
        <w:rPr>
          <w:rFonts w:eastAsia="SimSun"/>
          <w:lang w:eastAsia="en-US"/>
        </w:rPr>
        <w:t>’org</w:t>
      </w:r>
      <w:r w:rsidR="00073161">
        <w:rPr>
          <w:rFonts w:eastAsia="SimSun"/>
          <w:lang w:eastAsia="en-US"/>
        </w:rPr>
        <w:t xml:space="preserve">anisation </w:t>
      </w:r>
      <w:r w:rsidR="007E6FDF">
        <w:rPr>
          <w:rFonts w:eastAsia="SimSun"/>
          <w:lang w:eastAsia="en-US"/>
        </w:rPr>
        <w:t>des Nations Unies</w:t>
      </w:r>
      <w:r w:rsidR="007E6FDF">
        <w:rPr>
          <w:rStyle w:val="Appelnotedebasdep"/>
          <w:rFonts w:eastAsia="SimSun"/>
          <w:lang w:eastAsia="en-US"/>
        </w:rPr>
        <w:footnoteReference w:id="330"/>
      </w:r>
      <w:r w:rsidR="00073161">
        <w:rPr>
          <w:rFonts w:eastAsia="SimSun"/>
          <w:lang w:eastAsia="en-US"/>
        </w:rPr>
        <w:t xml:space="preserve"> l’a déjà institué en 1989 au profit des </w:t>
      </w:r>
      <w:r w:rsidR="007E6FDF">
        <w:rPr>
          <w:rFonts w:eastAsia="SimSun"/>
          <w:lang w:eastAsia="en-US"/>
        </w:rPr>
        <w:t>États</w:t>
      </w:r>
      <w:r w:rsidR="00393F4F">
        <w:rPr>
          <w:rFonts w:eastAsia="SimSun"/>
          <w:lang w:eastAsia="en-US"/>
        </w:rPr>
        <w:t xml:space="preserve"> en développement</w:t>
      </w:r>
      <w:r w:rsidR="007E6FDF">
        <w:rPr>
          <w:rFonts w:eastAsia="SimSun"/>
          <w:lang w:eastAsia="en-US"/>
        </w:rPr>
        <w:t xml:space="preserve"> ayant à s’engager  </w:t>
      </w:r>
      <w:r>
        <w:rPr>
          <w:rFonts w:eastAsia="SimSun"/>
          <w:lang w:eastAsia="en-US"/>
        </w:rPr>
        <w:t xml:space="preserve">dans un processus  d’arbitrage </w:t>
      </w:r>
      <w:r w:rsidR="007E6FDF">
        <w:rPr>
          <w:rFonts w:eastAsia="SimSun"/>
          <w:lang w:eastAsia="en-US"/>
        </w:rPr>
        <w:t>devant la Cour de Justice Internationale</w:t>
      </w:r>
      <w:r w:rsidR="00393F4F">
        <w:rPr>
          <w:rFonts w:eastAsia="SimSun"/>
          <w:lang w:eastAsia="en-US"/>
        </w:rPr>
        <w:t>.  En 1994</w:t>
      </w:r>
      <w:r w:rsidR="00592DE5">
        <w:rPr>
          <w:rFonts w:eastAsia="SimSun"/>
          <w:lang w:eastAsia="en-US"/>
        </w:rPr>
        <w:t>,</w:t>
      </w:r>
      <w:r>
        <w:rPr>
          <w:rFonts w:eastAsia="SimSun"/>
          <w:lang w:eastAsia="en-US"/>
        </w:rPr>
        <w:t xml:space="preserve"> </w:t>
      </w:r>
      <w:r w:rsidR="00393F4F">
        <w:rPr>
          <w:rFonts w:eastAsia="SimSun"/>
          <w:lang w:eastAsia="en-US"/>
        </w:rPr>
        <w:t>la Cour Permanente d’Arbitrage  a</w:t>
      </w:r>
      <w:r w:rsidR="009F1FFC">
        <w:rPr>
          <w:rFonts w:eastAsia="SimSun"/>
          <w:lang w:eastAsia="en-US"/>
        </w:rPr>
        <w:t xml:space="preserve"> emboité le pas en créant</w:t>
      </w:r>
      <w:r w:rsidR="00393F4F">
        <w:rPr>
          <w:rFonts w:eastAsia="SimSun"/>
          <w:lang w:eastAsia="en-US"/>
        </w:rPr>
        <w:t xml:space="preserve"> aussi un  F</w:t>
      </w:r>
      <w:r w:rsidR="007541E0">
        <w:rPr>
          <w:rFonts w:eastAsia="SimSun"/>
          <w:lang w:eastAsia="en-US"/>
        </w:rPr>
        <w:t>onds d’</w:t>
      </w:r>
      <w:r w:rsidR="003136DD">
        <w:rPr>
          <w:rFonts w:eastAsia="SimSun"/>
          <w:lang w:eastAsia="en-US"/>
        </w:rPr>
        <w:t xml:space="preserve">assistance </w:t>
      </w:r>
      <w:r w:rsidR="008D3C89">
        <w:rPr>
          <w:rFonts w:eastAsia="SimSun"/>
          <w:lang w:eastAsia="en-US"/>
        </w:rPr>
        <w:t xml:space="preserve">financière </w:t>
      </w:r>
      <w:r w:rsidR="00393F4F">
        <w:rPr>
          <w:rFonts w:eastAsia="SimSun"/>
          <w:lang w:eastAsia="en-US"/>
        </w:rPr>
        <w:t>a</w:t>
      </w:r>
      <w:r w:rsidR="001D6732">
        <w:rPr>
          <w:rFonts w:eastAsia="SimSun"/>
          <w:lang w:eastAsia="en-US"/>
        </w:rPr>
        <w:t xml:space="preserve">limentée par la contribution </w:t>
      </w:r>
      <w:r w:rsidR="00393F4F">
        <w:rPr>
          <w:rFonts w:eastAsia="SimSun"/>
          <w:lang w:eastAsia="en-US"/>
        </w:rPr>
        <w:t xml:space="preserve"> des États </w:t>
      </w:r>
      <w:r w:rsidR="008D3C89">
        <w:rPr>
          <w:rFonts w:eastAsia="SimSun"/>
          <w:lang w:eastAsia="en-US"/>
        </w:rPr>
        <w:t xml:space="preserve">et d’autres entités </w:t>
      </w:r>
      <w:r w:rsidR="00A14AA4">
        <w:rPr>
          <w:rFonts w:eastAsia="SimSun"/>
          <w:lang w:eastAsia="en-US"/>
        </w:rPr>
        <w:t xml:space="preserve"> en vue  d’aider  les États parties </w:t>
      </w:r>
      <w:r w:rsidR="00393F4F">
        <w:rPr>
          <w:rFonts w:eastAsia="SimSun"/>
          <w:lang w:eastAsia="en-US"/>
        </w:rPr>
        <w:t xml:space="preserve"> à s’acquitter des  frais occasionnés par l’arbitrage</w:t>
      </w:r>
      <w:r w:rsidR="0025739A">
        <w:rPr>
          <w:rFonts w:eastAsia="SimSun"/>
          <w:lang w:eastAsia="en-US"/>
        </w:rPr>
        <w:t> tel</w:t>
      </w:r>
      <w:r w:rsidR="001D6732">
        <w:rPr>
          <w:rFonts w:eastAsia="SimSun"/>
          <w:lang w:eastAsia="en-US"/>
        </w:rPr>
        <w:t xml:space="preserve"> que stipulé par le</w:t>
      </w:r>
      <w:r w:rsidR="0025739A">
        <w:rPr>
          <w:rFonts w:eastAsia="SimSun"/>
          <w:lang w:eastAsia="en-US"/>
        </w:rPr>
        <w:t xml:space="preserve"> règlement  du fonds :</w:t>
      </w:r>
    </w:p>
    <w:p w:rsidR="004236FC" w:rsidRDefault="004236FC" w:rsidP="0025739A">
      <w:pPr>
        <w:autoSpaceDE w:val="0"/>
        <w:autoSpaceDN w:val="0"/>
        <w:adjustRightInd w:val="0"/>
        <w:spacing w:line="240" w:lineRule="auto"/>
        <w:ind w:left="708" w:firstLine="60"/>
        <w:rPr>
          <w:rFonts w:eastAsia="SimSun"/>
          <w:lang w:eastAsia="en-US"/>
        </w:rPr>
      </w:pPr>
    </w:p>
    <w:p w:rsidR="002568C6" w:rsidRPr="0025739A" w:rsidRDefault="0025739A" w:rsidP="0025739A">
      <w:pPr>
        <w:autoSpaceDE w:val="0"/>
        <w:autoSpaceDN w:val="0"/>
        <w:adjustRightInd w:val="0"/>
        <w:spacing w:line="240" w:lineRule="auto"/>
        <w:ind w:left="708" w:firstLine="60"/>
        <w:rPr>
          <w:rFonts w:eastAsia="SimSun"/>
          <w:szCs w:val="24"/>
          <w:lang w:eastAsia="en-US"/>
        </w:rPr>
      </w:pPr>
      <w:r>
        <w:rPr>
          <w:rFonts w:eastAsia="SimSun"/>
          <w:lang w:eastAsia="en-US"/>
        </w:rPr>
        <w:t>« </w:t>
      </w:r>
      <w:r w:rsidR="007541E0" w:rsidRPr="0025739A">
        <w:rPr>
          <w:szCs w:val="24"/>
          <w:lang w:eastAsia="fr-CA"/>
        </w:rPr>
        <w:t>Il</w:t>
      </w:r>
      <w:r w:rsidRPr="0025739A">
        <w:rPr>
          <w:szCs w:val="24"/>
          <w:lang w:eastAsia="fr-CA"/>
        </w:rPr>
        <w:t xml:space="preserve"> peut arriver que, dans certains cas, les États soient dissuadés de recourir à l’arbitrage international ou aux autres moyens de règlement offerts par les Conventions parce qu’il leur est difficile, à ce moment-là, de réunir les fonds nécessaires pour couvrir les frais qui en résulteraient. Ces frais peuvent comprendre les honoraires et les frais des membres du tribunal ou autre instance chargés de régler le différend; les dépenses liées à l’exécution de la sentence ou autre décision ou des recommandations émises par une telle instance; le coût des agents, conseils, experts et témoins; les dépenses opérationnelles ou administratives liées aux procédures écrites ou orales. La possibilité de disposer de  fonds pour couvrir de tels frais pourrait faciliter le recours à l’arbitrage ou aux</w:t>
      </w:r>
      <w:r w:rsidR="005B0119">
        <w:rPr>
          <w:szCs w:val="24"/>
          <w:lang w:eastAsia="fr-CA"/>
        </w:rPr>
        <w:t xml:space="preserve"> autres moyens de règlement </w:t>
      </w:r>
      <w:r w:rsidRPr="0025739A">
        <w:rPr>
          <w:szCs w:val="24"/>
          <w:lang w:eastAsia="fr-CA"/>
        </w:rPr>
        <w:t>permettant ainsi d’atteindre le but et l’objet des Conventions et de promouvoir les relations amicales et la</w:t>
      </w:r>
      <w:r>
        <w:rPr>
          <w:szCs w:val="24"/>
          <w:lang w:eastAsia="fr-CA"/>
        </w:rPr>
        <w:t xml:space="preserve"> </w:t>
      </w:r>
      <w:r w:rsidRPr="0025739A">
        <w:rPr>
          <w:szCs w:val="24"/>
          <w:lang w:eastAsia="fr-CA"/>
        </w:rPr>
        <w:t>coopération entre les États »</w:t>
      </w:r>
      <w:r>
        <w:rPr>
          <w:rStyle w:val="Appelnotedebasdep"/>
          <w:szCs w:val="24"/>
          <w:lang w:eastAsia="fr-CA"/>
        </w:rPr>
        <w:footnoteReference w:id="331"/>
      </w:r>
    </w:p>
    <w:p w:rsidR="00A14AA4" w:rsidRDefault="00A14AA4" w:rsidP="0025739A">
      <w:pPr>
        <w:rPr>
          <w:rFonts w:eastAsia="SimSun"/>
          <w:szCs w:val="24"/>
          <w:lang w:eastAsia="en-US"/>
        </w:rPr>
      </w:pPr>
    </w:p>
    <w:p w:rsidR="00D62F78" w:rsidRDefault="00433F0C" w:rsidP="00D62F78">
      <w:pPr>
        <w:spacing w:line="480" w:lineRule="auto"/>
        <w:rPr>
          <w:rFonts w:eastAsia="SimSun"/>
          <w:szCs w:val="24"/>
          <w:lang w:eastAsia="en-US"/>
        </w:rPr>
      </w:pPr>
      <w:r>
        <w:rPr>
          <w:rFonts w:eastAsia="SimSun"/>
          <w:szCs w:val="24"/>
          <w:lang w:eastAsia="en-US"/>
        </w:rPr>
        <w:t>Pour certains</w:t>
      </w:r>
      <w:r w:rsidR="003136DD">
        <w:rPr>
          <w:rFonts w:eastAsia="SimSun"/>
          <w:szCs w:val="24"/>
          <w:lang w:eastAsia="en-US"/>
        </w:rPr>
        <w:t xml:space="preserve"> auteurs</w:t>
      </w:r>
      <w:r w:rsidR="00DA2395">
        <w:rPr>
          <w:rFonts w:eastAsia="SimSun"/>
          <w:szCs w:val="24"/>
          <w:lang w:eastAsia="en-US"/>
        </w:rPr>
        <w:t>,</w:t>
      </w:r>
      <w:r w:rsidR="003136DD">
        <w:rPr>
          <w:rFonts w:eastAsia="SimSun"/>
          <w:szCs w:val="24"/>
          <w:lang w:eastAsia="en-US"/>
        </w:rPr>
        <w:t xml:space="preserve"> l’avènement</w:t>
      </w:r>
      <w:r>
        <w:rPr>
          <w:rFonts w:eastAsia="SimSun"/>
          <w:szCs w:val="24"/>
          <w:lang w:eastAsia="en-US"/>
        </w:rPr>
        <w:t xml:space="preserve"> </w:t>
      </w:r>
      <w:r w:rsidR="00A14AA4">
        <w:rPr>
          <w:rFonts w:eastAsia="SimSun"/>
          <w:szCs w:val="24"/>
          <w:lang w:eastAsia="en-US"/>
        </w:rPr>
        <w:t>d’un tel fond</w:t>
      </w:r>
      <w:r w:rsidR="00A26184">
        <w:rPr>
          <w:rFonts w:eastAsia="SimSun"/>
          <w:szCs w:val="24"/>
          <w:lang w:eastAsia="en-US"/>
        </w:rPr>
        <w:t>s</w:t>
      </w:r>
      <w:r>
        <w:rPr>
          <w:rFonts w:eastAsia="SimSun"/>
          <w:szCs w:val="24"/>
          <w:lang w:eastAsia="en-US"/>
        </w:rPr>
        <w:t xml:space="preserve"> </w:t>
      </w:r>
      <w:r w:rsidR="00A14AA4">
        <w:rPr>
          <w:rFonts w:eastAsia="SimSun"/>
          <w:szCs w:val="24"/>
          <w:lang w:eastAsia="en-US"/>
        </w:rPr>
        <w:t>constitu</w:t>
      </w:r>
      <w:r w:rsidR="003136DD">
        <w:rPr>
          <w:rFonts w:eastAsia="SimSun"/>
          <w:szCs w:val="24"/>
          <w:lang w:eastAsia="en-US"/>
        </w:rPr>
        <w:t>erait</w:t>
      </w:r>
      <w:r w:rsidR="002A7AC1">
        <w:rPr>
          <w:rFonts w:eastAsia="SimSun"/>
          <w:szCs w:val="24"/>
          <w:lang w:eastAsia="en-US"/>
        </w:rPr>
        <w:t xml:space="preserve"> une innovation </w:t>
      </w:r>
      <w:r w:rsidR="00A14AA4">
        <w:rPr>
          <w:rFonts w:eastAsia="SimSun"/>
          <w:szCs w:val="24"/>
          <w:lang w:eastAsia="en-US"/>
        </w:rPr>
        <w:t>pour  encourager  et promouvoi</w:t>
      </w:r>
      <w:r w:rsidR="00F4738C">
        <w:rPr>
          <w:rFonts w:eastAsia="SimSun"/>
          <w:szCs w:val="24"/>
          <w:lang w:eastAsia="en-US"/>
        </w:rPr>
        <w:t>r l’</w:t>
      </w:r>
      <w:r w:rsidR="002A7AC1">
        <w:rPr>
          <w:rFonts w:eastAsia="SimSun"/>
          <w:szCs w:val="24"/>
          <w:lang w:eastAsia="en-US"/>
        </w:rPr>
        <w:t>arbitrage   comme  méthode</w:t>
      </w:r>
      <w:r w:rsidR="00A14AA4">
        <w:rPr>
          <w:rFonts w:eastAsia="SimSun"/>
          <w:szCs w:val="24"/>
          <w:lang w:eastAsia="en-US"/>
        </w:rPr>
        <w:t xml:space="preserve"> pacifique de  </w:t>
      </w:r>
      <w:r w:rsidR="001177F8">
        <w:rPr>
          <w:rFonts w:eastAsia="SimSun"/>
          <w:szCs w:val="24"/>
          <w:lang w:eastAsia="en-US"/>
        </w:rPr>
        <w:t>règlement</w:t>
      </w:r>
      <w:r w:rsidR="00A14AA4">
        <w:rPr>
          <w:rFonts w:eastAsia="SimSun"/>
          <w:szCs w:val="24"/>
          <w:lang w:eastAsia="en-US"/>
        </w:rPr>
        <w:t xml:space="preserve"> </w:t>
      </w:r>
      <w:r w:rsidR="001177F8">
        <w:rPr>
          <w:rFonts w:eastAsia="SimSun"/>
          <w:szCs w:val="24"/>
          <w:lang w:eastAsia="en-US"/>
        </w:rPr>
        <w:t>différends</w:t>
      </w:r>
      <w:r w:rsidR="002A5030">
        <w:rPr>
          <w:rFonts w:eastAsia="SimSun"/>
          <w:szCs w:val="24"/>
          <w:lang w:eastAsia="en-US"/>
        </w:rPr>
        <w:t>.</w:t>
      </w:r>
      <w:r w:rsidR="008D3C89">
        <w:rPr>
          <w:rFonts w:eastAsia="SimSun"/>
          <w:szCs w:val="24"/>
          <w:lang w:eastAsia="en-US"/>
        </w:rPr>
        <w:t xml:space="preserve"> Même si </w:t>
      </w:r>
      <w:r w:rsidR="00CE4A2F">
        <w:rPr>
          <w:rFonts w:eastAsia="SimSun"/>
          <w:szCs w:val="24"/>
          <w:lang w:eastAsia="en-US"/>
        </w:rPr>
        <w:t xml:space="preserve">cette initiative tarde encore à faire </w:t>
      </w:r>
      <w:r w:rsidR="00253381">
        <w:rPr>
          <w:rFonts w:eastAsia="SimSun"/>
          <w:szCs w:val="24"/>
          <w:lang w:eastAsia="en-US"/>
        </w:rPr>
        <w:t>écho</w:t>
      </w:r>
      <w:r w:rsidR="00CE4A2F">
        <w:rPr>
          <w:rFonts w:eastAsia="SimSun"/>
          <w:szCs w:val="24"/>
          <w:lang w:eastAsia="en-US"/>
        </w:rPr>
        <w:t xml:space="preserve"> au sein des centres arbitrages </w:t>
      </w:r>
      <w:r w:rsidR="004E79C5">
        <w:rPr>
          <w:rFonts w:eastAsia="SimSun"/>
          <w:szCs w:val="24"/>
          <w:lang w:eastAsia="en-US"/>
        </w:rPr>
        <w:t xml:space="preserve">internationaux </w:t>
      </w:r>
      <w:r w:rsidR="00CE4A2F">
        <w:rPr>
          <w:rFonts w:eastAsia="SimSun"/>
          <w:szCs w:val="24"/>
          <w:lang w:eastAsia="en-US"/>
        </w:rPr>
        <w:t xml:space="preserve">d’investissement, </w:t>
      </w:r>
      <w:r w:rsidR="008D3C89">
        <w:rPr>
          <w:rFonts w:eastAsia="SimSun"/>
          <w:szCs w:val="24"/>
          <w:lang w:eastAsia="en-US"/>
        </w:rPr>
        <w:t xml:space="preserve">elle </w:t>
      </w:r>
      <w:r w:rsidR="001D6732">
        <w:rPr>
          <w:rFonts w:eastAsia="SimSun"/>
          <w:szCs w:val="24"/>
          <w:lang w:eastAsia="en-US"/>
        </w:rPr>
        <w:t>p</w:t>
      </w:r>
      <w:r w:rsidR="00CE4A2F">
        <w:rPr>
          <w:rFonts w:eastAsia="SimSun"/>
          <w:szCs w:val="24"/>
          <w:lang w:eastAsia="en-US"/>
        </w:rPr>
        <w:t xml:space="preserve">ourra  être bientôt une perspective intéressante à envisager  </w:t>
      </w:r>
      <w:r w:rsidR="001D6732">
        <w:rPr>
          <w:rFonts w:eastAsia="SimSun"/>
          <w:szCs w:val="24"/>
          <w:lang w:eastAsia="en-US"/>
        </w:rPr>
        <w:t xml:space="preserve">au bénéfice </w:t>
      </w:r>
      <w:r w:rsidR="001D6732">
        <w:rPr>
          <w:rFonts w:eastAsia="SimSun"/>
          <w:szCs w:val="24"/>
          <w:lang w:eastAsia="en-US"/>
        </w:rPr>
        <w:lastRenderedPageBreak/>
        <w:t>des États</w:t>
      </w:r>
      <w:r w:rsidR="00CA41D5">
        <w:rPr>
          <w:rStyle w:val="Appelnotedebasdep"/>
          <w:rFonts w:eastAsia="SimSun"/>
          <w:szCs w:val="24"/>
          <w:lang w:eastAsia="en-US"/>
        </w:rPr>
        <w:footnoteReference w:id="332"/>
      </w:r>
      <w:r w:rsidR="001D6732">
        <w:rPr>
          <w:rFonts w:eastAsia="SimSun"/>
          <w:szCs w:val="24"/>
          <w:lang w:eastAsia="en-US"/>
        </w:rPr>
        <w:t xml:space="preserve">. </w:t>
      </w:r>
      <w:r w:rsidR="00F4738C">
        <w:rPr>
          <w:rFonts w:eastAsia="SimSun"/>
          <w:szCs w:val="24"/>
          <w:lang w:eastAsia="en-US"/>
        </w:rPr>
        <w:t xml:space="preserve"> La mise  en œuvre du fond</w:t>
      </w:r>
      <w:r w:rsidR="0022004C">
        <w:rPr>
          <w:rFonts w:eastAsia="SimSun"/>
          <w:szCs w:val="24"/>
          <w:lang w:eastAsia="en-US"/>
        </w:rPr>
        <w:t>s</w:t>
      </w:r>
      <w:r w:rsidR="00F4738C">
        <w:rPr>
          <w:rFonts w:eastAsia="SimSun"/>
          <w:szCs w:val="24"/>
          <w:lang w:eastAsia="en-US"/>
        </w:rPr>
        <w:t xml:space="preserve"> </w:t>
      </w:r>
      <w:r w:rsidR="00CE4A2F">
        <w:rPr>
          <w:rFonts w:eastAsia="SimSun"/>
          <w:szCs w:val="24"/>
          <w:lang w:eastAsia="en-US"/>
        </w:rPr>
        <w:t>commence</w:t>
      </w:r>
      <w:r w:rsidR="0022004C">
        <w:rPr>
          <w:rFonts w:eastAsia="SimSun"/>
          <w:szCs w:val="24"/>
          <w:lang w:eastAsia="en-US"/>
        </w:rPr>
        <w:t xml:space="preserve"> d’</w:t>
      </w:r>
      <w:r w:rsidR="002A7AC1">
        <w:rPr>
          <w:rFonts w:eastAsia="SimSun"/>
          <w:szCs w:val="24"/>
          <w:lang w:eastAsia="en-US"/>
        </w:rPr>
        <w:t>ailleurs</w:t>
      </w:r>
      <w:r w:rsidR="00177C1C">
        <w:rPr>
          <w:rFonts w:eastAsia="SimSun"/>
          <w:szCs w:val="24"/>
          <w:lang w:eastAsia="en-US"/>
        </w:rPr>
        <w:t xml:space="preserve"> </w:t>
      </w:r>
      <w:r w:rsidR="00CE4A2F">
        <w:rPr>
          <w:rFonts w:eastAsia="SimSun"/>
          <w:szCs w:val="24"/>
          <w:lang w:eastAsia="en-US"/>
        </w:rPr>
        <w:t>à être</w:t>
      </w:r>
      <w:r w:rsidR="002A7AC1">
        <w:rPr>
          <w:rFonts w:eastAsia="SimSun"/>
          <w:szCs w:val="24"/>
          <w:lang w:eastAsia="en-US"/>
        </w:rPr>
        <w:t xml:space="preserve"> évoqué</w:t>
      </w:r>
      <w:r w:rsidR="00F4738C">
        <w:rPr>
          <w:rFonts w:eastAsia="SimSun"/>
          <w:szCs w:val="24"/>
          <w:lang w:eastAsia="en-US"/>
        </w:rPr>
        <w:t>e</w:t>
      </w:r>
      <w:r w:rsidR="00105AD8">
        <w:rPr>
          <w:rFonts w:eastAsia="SimSun"/>
          <w:szCs w:val="24"/>
          <w:lang w:eastAsia="en-US"/>
        </w:rPr>
        <w:t xml:space="preserve"> par certains  chercheurs</w:t>
      </w:r>
      <w:r w:rsidR="00105AD8">
        <w:rPr>
          <w:rStyle w:val="Appelnotedebasdep"/>
          <w:rFonts w:eastAsia="SimSun"/>
          <w:szCs w:val="24"/>
          <w:lang w:eastAsia="en-US"/>
        </w:rPr>
        <w:footnoteReference w:id="333"/>
      </w:r>
      <w:r w:rsidR="0022004C">
        <w:rPr>
          <w:rFonts w:eastAsia="SimSun"/>
          <w:szCs w:val="24"/>
          <w:lang w:eastAsia="en-US"/>
        </w:rPr>
        <w:t xml:space="preserve"> </w:t>
      </w:r>
      <w:r w:rsidR="00CE4A2F">
        <w:rPr>
          <w:rFonts w:eastAsia="SimSun"/>
          <w:szCs w:val="24"/>
          <w:lang w:eastAsia="en-US"/>
        </w:rPr>
        <w:t xml:space="preserve">en </w:t>
      </w:r>
      <w:r w:rsidR="00105AD8">
        <w:rPr>
          <w:rFonts w:eastAsia="SimSun"/>
          <w:szCs w:val="24"/>
          <w:lang w:eastAsia="en-US"/>
        </w:rPr>
        <w:t>d</w:t>
      </w:r>
      <w:r w:rsidR="00CE4A2F">
        <w:rPr>
          <w:rFonts w:eastAsia="SimSun"/>
          <w:szCs w:val="24"/>
          <w:lang w:eastAsia="en-US"/>
        </w:rPr>
        <w:t>roit d’arbitrage OHADA</w:t>
      </w:r>
      <w:r w:rsidR="00253381">
        <w:rPr>
          <w:rFonts w:eastAsia="SimSun"/>
          <w:szCs w:val="24"/>
          <w:lang w:eastAsia="en-US"/>
        </w:rPr>
        <w:t xml:space="preserve"> comme </w:t>
      </w:r>
      <w:r w:rsidR="001D6732">
        <w:rPr>
          <w:rFonts w:eastAsia="SimSun"/>
          <w:szCs w:val="24"/>
          <w:lang w:eastAsia="en-US"/>
        </w:rPr>
        <w:t xml:space="preserve">un </w:t>
      </w:r>
      <w:r w:rsidR="00105AD8">
        <w:rPr>
          <w:rFonts w:eastAsia="SimSun"/>
          <w:szCs w:val="24"/>
          <w:lang w:eastAsia="en-US"/>
        </w:rPr>
        <w:t>instrument pouvant promouvo</w:t>
      </w:r>
      <w:r w:rsidR="008D3C89">
        <w:rPr>
          <w:rFonts w:eastAsia="SimSun"/>
          <w:szCs w:val="24"/>
          <w:lang w:eastAsia="en-US"/>
        </w:rPr>
        <w:t>ir l’arbitrage  au profit des  É</w:t>
      </w:r>
      <w:r w:rsidR="00105AD8">
        <w:rPr>
          <w:rFonts w:eastAsia="SimSun"/>
          <w:szCs w:val="24"/>
          <w:lang w:eastAsia="en-US"/>
        </w:rPr>
        <w:t>tats tout comme les opérateurs privés</w:t>
      </w:r>
      <w:r w:rsidR="00177C1C">
        <w:rPr>
          <w:rFonts w:eastAsia="SimSun"/>
          <w:szCs w:val="24"/>
          <w:lang w:eastAsia="en-US"/>
        </w:rPr>
        <w:t xml:space="preserve">  en difficultés financières pour supporter  les  frais encourus par l’arbitrage </w:t>
      </w:r>
      <w:r w:rsidR="001D6732">
        <w:rPr>
          <w:rFonts w:eastAsia="SimSun"/>
          <w:szCs w:val="24"/>
          <w:lang w:eastAsia="en-US"/>
        </w:rPr>
        <w:t>.</w:t>
      </w:r>
      <w:r w:rsidR="00D62F78">
        <w:rPr>
          <w:rFonts w:eastAsia="SimSun"/>
          <w:szCs w:val="24"/>
          <w:lang w:eastAsia="en-US"/>
        </w:rPr>
        <w:t xml:space="preserve"> </w:t>
      </w:r>
    </w:p>
    <w:p w:rsidR="00AF7C25" w:rsidRPr="00AF7C25" w:rsidRDefault="000C50E2" w:rsidP="00D62F78">
      <w:pPr>
        <w:spacing w:line="480" w:lineRule="auto"/>
        <w:rPr>
          <w:szCs w:val="24"/>
          <w:lang w:eastAsia="fr-CA"/>
        </w:rPr>
      </w:pPr>
      <w:r>
        <w:rPr>
          <w:rFonts w:eastAsia="SimSun"/>
          <w:szCs w:val="24"/>
          <w:lang w:eastAsia="en-US"/>
        </w:rPr>
        <w:t xml:space="preserve"> </w:t>
      </w:r>
      <w:r w:rsidR="00D62F78">
        <w:rPr>
          <w:rFonts w:eastAsia="SimSun"/>
          <w:szCs w:val="24"/>
          <w:lang w:eastAsia="en-US"/>
        </w:rPr>
        <w:t>Un</w:t>
      </w:r>
      <w:r w:rsidR="00404CAB">
        <w:rPr>
          <w:rFonts w:eastAsia="SimSun"/>
          <w:szCs w:val="24"/>
          <w:lang w:eastAsia="en-US"/>
        </w:rPr>
        <w:t xml:space="preserve"> </w:t>
      </w:r>
      <w:r>
        <w:rPr>
          <w:rFonts w:eastAsia="SimSun"/>
          <w:szCs w:val="24"/>
          <w:lang w:eastAsia="en-US"/>
        </w:rPr>
        <w:t xml:space="preserve">groupe de  travail </w:t>
      </w:r>
      <w:r w:rsidR="00D62F78">
        <w:rPr>
          <w:rFonts w:eastAsia="SimSun"/>
          <w:szCs w:val="24"/>
          <w:lang w:eastAsia="en-US"/>
        </w:rPr>
        <w:t>a</w:t>
      </w:r>
      <w:r>
        <w:rPr>
          <w:rFonts w:eastAsia="SimSun"/>
          <w:szCs w:val="24"/>
          <w:lang w:eastAsia="en-US"/>
        </w:rPr>
        <w:t xml:space="preserve"> récemment</w:t>
      </w:r>
      <w:r w:rsidR="00D62F78">
        <w:rPr>
          <w:rFonts w:eastAsia="SimSun"/>
          <w:szCs w:val="24"/>
          <w:lang w:eastAsia="en-US"/>
        </w:rPr>
        <w:t xml:space="preserve"> été constitué</w:t>
      </w:r>
      <w:r>
        <w:rPr>
          <w:rFonts w:eastAsia="SimSun"/>
          <w:szCs w:val="24"/>
          <w:lang w:eastAsia="en-US"/>
        </w:rPr>
        <w:t xml:space="preserve"> </w:t>
      </w:r>
      <w:r w:rsidR="00D62F78">
        <w:rPr>
          <w:rFonts w:eastAsia="SimSun"/>
          <w:szCs w:val="24"/>
          <w:lang w:eastAsia="en-US"/>
        </w:rPr>
        <w:t>en vue d’étudier la faisabilité du financement d</w:t>
      </w:r>
      <w:r w:rsidR="00CE4A2F">
        <w:rPr>
          <w:rFonts w:eastAsia="SimSun"/>
          <w:szCs w:val="24"/>
          <w:lang w:eastAsia="en-US"/>
        </w:rPr>
        <w:t xml:space="preserve">e l’arbitrage. Dans un rapport </w:t>
      </w:r>
      <w:r w:rsidR="00D62F78">
        <w:rPr>
          <w:rFonts w:eastAsia="SimSun"/>
          <w:szCs w:val="24"/>
          <w:lang w:eastAsia="en-US"/>
        </w:rPr>
        <w:t>rendu</w:t>
      </w:r>
      <w:r>
        <w:rPr>
          <w:rFonts w:eastAsia="SimSun"/>
          <w:szCs w:val="24"/>
          <w:lang w:eastAsia="en-US"/>
        </w:rPr>
        <w:t xml:space="preserve"> public</w:t>
      </w:r>
      <w:r w:rsidR="00561A59">
        <w:rPr>
          <w:rFonts w:eastAsia="SimSun"/>
          <w:szCs w:val="24"/>
          <w:lang w:eastAsia="en-US"/>
        </w:rPr>
        <w:t xml:space="preserve"> dénommé</w:t>
      </w:r>
      <w:r>
        <w:rPr>
          <w:rFonts w:eastAsia="SimSun"/>
          <w:szCs w:val="24"/>
          <w:lang w:eastAsia="en-US"/>
        </w:rPr>
        <w:t xml:space="preserve"> </w:t>
      </w:r>
      <w:r w:rsidR="00E16F6E">
        <w:rPr>
          <w:rFonts w:eastAsia="SimSun"/>
          <w:szCs w:val="24"/>
          <w:lang w:eastAsia="en-US"/>
        </w:rPr>
        <w:t>« </w:t>
      </w:r>
      <w:r w:rsidR="003136DD">
        <w:rPr>
          <w:rFonts w:eastAsia="SimSun"/>
          <w:szCs w:val="24"/>
          <w:lang w:eastAsia="en-US"/>
        </w:rPr>
        <w:t>P</w:t>
      </w:r>
      <w:r>
        <w:rPr>
          <w:rFonts w:eastAsia="SimSun"/>
          <w:szCs w:val="24"/>
          <w:lang w:eastAsia="en-US"/>
        </w:rPr>
        <w:t>rojet de guide  pratique  sur le  financement de l’arbitrage par les tiers</w:t>
      </w:r>
      <w:r w:rsidR="00E16F6E">
        <w:rPr>
          <w:rFonts w:eastAsia="SimSun"/>
          <w:szCs w:val="24"/>
          <w:lang w:eastAsia="en-US"/>
        </w:rPr>
        <w:t> »</w:t>
      </w:r>
      <w:r w:rsidR="00E16F6E">
        <w:rPr>
          <w:rStyle w:val="Appelnotedebasdep"/>
          <w:rFonts w:eastAsia="SimSun"/>
          <w:szCs w:val="24"/>
          <w:lang w:eastAsia="en-US"/>
        </w:rPr>
        <w:footnoteReference w:id="334"/>
      </w:r>
      <w:r w:rsidR="00253381">
        <w:rPr>
          <w:rFonts w:eastAsia="SimSun"/>
          <w:szCs w:val="24"/>
          <w:lang w:eastAsia="en-US"/>
        </w:rPr>
        <w:t xml:space="preserve">, </w:t>
      </w:r>
      <w:r w:rsidR="00561A59">
        <w:rPr>
          <w:rFonts w:eastAsia="SimSun"/>
          <w:szCs w:val="24"/>
          <w:lang w:eastAsia="en-US"/>
        </w:rPr>
        <w:t>le  groupe  explique que l</w:t>
      </w:r>
      <w:r>
        <w:rPr>
          <w:rFonts w:eastAsia="SimSun"/>
          <w:szCs w:val="24"/>
          <w:lang w:eastAsia="en-US"/>
        </w:rPr>
        <w:t>e  concept</w:t>
      </w:r>
      <w:r w:rsidR="00AF7C25">
        <w:rPr>
          <w:rFonts w:eastAsia="SimSun"/>
          <w:szCs w:val="24"/>
          <w:lang w:eastAsia="en-US"/>
        </w:rPr>
        <w:t xml:space="preserve"> de </w:t>
      </w:r>
      <w:r w:rsidR="00AF7C25">
        <w:t xml:space="preserve"> </w:t>
      </w:r>
      <w:proofErr w:type="spellStart"/>
      <w:r w:rsidR="00AF7C25" w:rsidRPr="00AF7C25">
        <w:rPr>
          <w:i/>
        </w:rPr>
        <w:t>Third</w:t>
      </w:r>
      <w:proofErr w:type="spellEnd"/>
      <w:r w:rsidR="00AF7C25" w:rsidRPr="00AF7C25">
        <w:rPr>
          <w:i/>
        </w:rPr>
        <w:t xml:space="preserve"> Party </w:t>
      </w:r>
      <w:proofErr w:type="spellStart"/>
      <w:r w:rsidR="00AF7C25" w:rsidRPr="00AF7C25">
        <w:rPr>
          <w:i/>
        </w:rPr>
        <w:t>Funding</w:t>
      </w:r>
      <w:proofErr w:type="spellEnd"/>
      <w:r w:rsidR="00AF7C25">
        <w:t xml:space="preserve"> ( TPF) </w:t>
      </w:r>
      <w:r w:rsidR="00AF7C25">
        <w:rPr>
          <w:rFonts w:eastAsia="SimSun"/>
          <w:szCs w:val="24"/>
          <w:lang w:eastAsia="en-US"/>
        </w:rPr>
        <w:t>aurait pour objectif de contribuer à améliorer l’accès à la  justice arbitrale</w:t>
      </w:r>
      <w:r w:rsidR="00E16F6E">
        <w:rPr>
          <w:rFonts w:eastAsia="SimSun"/>
          <w:szCs w:val="24"/>
          <w:lang w:eastAsia="en-US"/>
        </w:rPr>
        <w:t xml:space="preserve">  en supportant les charges  financières de l’arbitrage </w:t>
      </w:r>
      <w:r w:rsidR="00AF7C25">
        <w:rPr>
          <w:rFonts w:eastAsia="SimSun"/>
          <w:szCs w:val="24"/>
          <w:lang w:eastAsia="en-US"/>
        </w:rPr>
        <w:t>: </w:t>
      </w:r>
      <w:r w:rsidR="00AF7C25" w:rsidRPr="00AF7C25">
        <w:rPr>
          <w:rFonts w:eastAsia="SimSun"/>
          <w:sz w:val="20"/>
          <w:lang w:eastAsia="en-US"/>
        </w:rPr>
        <w:t>« </w:t>
      </w:r>
      <w:r w:rsidR="00561A59">
        <w:rPr>
          <w:szCs w:val="24"/>
          <w:lang w:eastAsia="fr-CA"/>
        </w:rPr>
        <w:t>L</w:t>
      </w:r>
      <w:r w:rsidR="00AF7C25" w:rsidRPr="00D62F78">
        <w:rPr>
          <w:szCs w:val="24"/>
          <w:lang w:eastAsia="fr-CA"/>
        </w:rPr>
        <w:t>e tiers-financeur prend à sa charge les fra</w:t>
      </w:r>
      <w:r w:rsidR="00AF7C25" w:rsidRPr="00AF7C25">
        <w:rPr>
          <w:szCs w:val="24"/>
          <w:lang w:eastAsia="fr-CA"/>
        </w:rPr>
        <w:t>is de</w:t>
      </w:r>
      <w:r w:rsidR="00AF7C25" w:rsidRPr="00D62F78">
        <w:rPr>
          <w:szCs w:val="24"/>
          <w:lang w:eastAsia="fr-CA"/>
        </w:rPr>
        <w:t xml:space="preserve"> </w:t>
      </w:r>
      <w:r w:rsidR="00AF7C25" w:rsidRPr="00AF7C25">
        <w:rPr>
          <w:szCs w:val="24"/>
          <w:lang w:eastAsia="fr-CA"/>
        </w:rPr>
        <w:t>la partie financée relatifs à la procédure arbitrale, en échange de quoi il récupère un pourcentage des</w:t>
      </w:r>
      <w:r w:rsidR="00AF7C25" w:rsidRPr="00D62F78">
        <w:rPr>
          <w:szCs w:val="24"/>
          <w:lang w:eastAsia="fr-CA"/>
        </w:rPr>
        <w:t xml:space="preserve"> </w:t>
      </w:r>
      <w:r w:rsidR="00AF7C25" w:rsidRPr="00AF7C25">
        <w:rPr>
          <w:szCs w:val="24"/>
          <w:lang w:eastAsia="fr-CA"/>
        </w:rPr>
        <w:t>sommes allouées à l’issue</w:t>
      </w:r>
      <w:r w:rsidR="00AF7C25" w:rsidRPr="00D62F78">
        <w:rPr>
          <w:szCs w:val="24"/>
          <w:lang w:eastAsia="fr-CA"/>
        </w:rPr>
        <w:t xml:space="preserve"> </w:t>
      </w:r>
      <w:r w:rsidR="00AF7C25" w:rsidRPr="00AF7C25">
        <w:rPr>
          <w:szCs w:val="24"/>
          <w:lang w:eastAsia="fr-CA"/>
        </w:rPr>
        <w:t>de la procédure. Il ne s’agit ni d’une assurance (absence d’aléa sur la survenance de l’évènement qu’est l’action) ni d’un prêt car il n’y a pas, en principe, d’obligation de</w:t>
      </w:r>
      <w:r w:rsidR="00AF7C25" w:rsidRPr="00D62F78">
        <w:rPr>
          <w:szCs w:val="24"/>
          <w:lang w:eastAsia="fr-CA"/>
        </w:rPr>
        <w:t xml:space="preserve"> remboursement. »</w:t>
      </w:r>
      <w:r w:rsidR="00D62F78">
        <w:rPr>
          <w:rStyle w:val="Appelnotedebasdep"/>
          <w:szCs w:val="24"/>
          <w:lang w:eastAsia="fr-CA"/>
        </w:rPr>
        <w:footnoteReference w:id="335"/>
      </w:r>
    </w:p>
    <w:p w:rsidR="0025739A" w:rsidRPr="004B1810" w:rsidRDefault="006E28EE" w:rsidP="00404CAB">
      <w:pPr>
        <w:pStyle w:val="Lgende"/>
        <w:rPr>
          <w:rFonts w:eastAsia="SimSun"/>
        </w:rPr>
      </w:pPr>
      <w:r>
        <w:rPr>
          <w:rFonts w:eastAsia="SimSun"/>
          <w:lang w:eastAsia="en-US"/>
        </w:rPr>
        <w:t>L</w:t>
      </w:r>
      <w:r w:rsidR="007B31F5">
        <w:rPr>
          <w:rFonts w:eastAsia="SimSun"/>
          <w:lang w:eastAsia="en-US"/>
        </w:rPr>
        <w:t xml:space="preserve">es </w:t>
      </w:r>
      <w:r w:rsidR="00881D14">
        <w:rPr>
          <w:rFonts w:eastAsia="SimSun"/>
          <w:lang w:eastAsia="en-US"/>
        </w:rPr>
        <w:t>auteurs</w:t>
      </w:r>
      <w:r>
        <w:rPr>
          <w:rFonts w:eastAsia="SimSun"/>
          <w:lang w:eastAsia="en-US"/>
        </w:rPr>
        <w:t xml:space="preserve"> </w:t>
      </w:r>
      <w:r w:rsidR="00881D14">
        <w:rPr>
          <w:rFonts w:eastAsia="SimSun"/>
          <w:lang w:eastAsia="en-US"/>
        </w:rPr>
        <w:t>T</w:t>
      </w:r>
      <w:r w:rsidR="00DB5FDB">
        <w:rPr>
          <w:rFonts w:eastAsia="SimSun"/>
          <w:lang w:eastAsia="en-US"/>
        </w:rPr>
        <w:t xml:space="preserve">homas POGGE et Samantha </w:t>
      </w:r>
      <w:r>
        <w:rPr>
          <w:rFonts w:eastAsia="SimSun"/>
          <w:lang w:eastAsia="en-US"/>
        </w:rPr>
        <w:t>BESSON, sont plutôt  favorables à</w:t>
      </w:r>
      <w:r w:rsidR="00DB5FDB">
        <w:rPr>
          <w:rFonts w:eastAsia="SimSun"/>
          <w:lang w:eastAsia="en-US"/>
        </w:rPr>
        <w:t xml:space="preserve">  </w:t>
      </w:r>
      <w:r w:rsidR="00561A59">
        <w:rPr>
          <w:rFonts w:eastAsia="SimSun"/>
          <w:lang w:eastAsia="en-US"/>
        </w:rPr>
        <w:t>l’instauration d’</w:t>
      </w:r>
      <w:r w:rsidR="002A7AC1">
        <w:rPr>
          <w:rFonts w:eastAsia="SimSun"/>
          <w:lang w:eastAsia="en-US"/>
        </w:rPr>
        <w:t xml:space="preserve">un </w:t>
      </w:r>
      <w:r w:rsidR="002A7AC1" w:rsidRPr="004B1810">
        <w:rPr>
          <w:rFonts w:eastAsia="SimSun"/>
        </w:rPr>
        <w:t>fo</w:t>
      </w:r>
      <w:r w:rsidR="00881D14" w:rsidRPr="004B1810">
        <w:rPr>
          <w:rFonts w:eastAsia="SimSun"/>
        </w:rPr>
        <w:t>nds</w:t>
      </w:r>
      <w:r w:rsidR="00DB5FDB" w:rsidRPr="004B1810">
        <w:rPr>
          <w:rFonts w:eastAsia="SimSun"/>
        </w:rPr>
        <w:t xml:space="preserve"> d’une portée plus large</w:t>
      </w:r>
      <w:r w:rsidR="003B0047" w:rsidRPr="004B1810">
        <w:rPr>
          <w:rFonts w:eastAsia="SimSun"/>
        </w:rPr>
        <w:t xml:space="preserve"> dans le cadre d’une politique d’assistance judiciaire</w:t>
      </w:r>
      <w:r w:rsidR="00404CAB" w:rsidRPr="004B1810">
        <w:rPr>
          <w:rFonts w:eastAsia="SimSun"/>
        </w:rPr>
        <w:t xml:space="preserve"> </w:t>
      </w:r>
      <w:r w:rsidR="003E1894">
        <w:rPr>
          <w:rFonts w:eastAsia="SimSun"/>
        </w:rPr>
        <w:t>internationale. Dénommé  </w:t>
      </w:r>
      <w:r w:rsidR="00DB5FDB" w:rsidRPr="004B1810">
        <w:rPr>
          <w:rFonts w:eastAsia="SimSun"/>
          <w:i/>
        </w:rPr>
        <w:t>fonds</w:t>
      </w:r>
      <w:r w:rsidR="00404CAB" w:rsidRPr="004B1810">
        <w:rPr>
          <w:rFonts w:eastAsia="SimSun"/>
          <w:i/>
        </w:rPr>
        <w:t xml:space="preserve"> démocratique </w:t>
      </w:r>
      <w:r w:rsidR="00881D14" w:rsidRPr="004B1810">
        <w:rPr>
          <w:rFonts w:eastAsia="SimSun"/>
          <w:i/>
        </w:rPr>
        <w:t>international</w:t>
      </w:r>
      <w:r w:rsidR="003B0047" w:rsidRPr="004B1810">
        <w:rPr>
          <w:rFonts w:eastAsia="SimSun"/>
          <w:i/>
        </w:rPr>
        <w:t xml:space="preserve"> de garantie des </w:t>
      </w:r>
      <w:r w:rsidR="00881D14" w:rsidRPr="004B1810">
        <w:rPr>
          <w:rFonts w:eastAsia="SimSun"/>
          <w:i/>
        </w:rPr>
        <w:t>investissement</w:t>
      </w:r>
      <w:r w:rsidR="00881D14" w:rsidRPr="004B1810">
        <w:rPr>
          <w:rFonts w:eastAsia="SimSun"/>
        </w:rPr>
        <w:t>s</w:t>
      </w:r>
      <w:r w:rsidR="003E1894">
        <w:rPr>
          <w:rFonts w:eastAsia="SimSun"/>
        </w:rPr>
        <w:t>, </w:t>
      </w:r>
      <w:r w:rsidR="003B0047" w:rsidRPr="004B1810">
        <w:rPr>
          <w:rFonts w:eastAsia="SimSun"/>
        </w:rPr>
        <w:t xml:space="preserve">il </w:t>
      </w:r>
      <w:r w:rsidR="00DB5FDB" w:rsidRPr="004B1810">
        <w:rPr>
          <w:rFonts w:eastAsia="SimSun"/>
        </w:rPr>
        <w:t>aura pour but</w:t>
      </w:r>
      <w:r w:rsidR="00617F6A">
        <w:rPr>
          <w:rFonts w:eastAsia="SimSun"/>
        </w:rPr>
        <w:t>,</w:t>
      </w:r>
      <w:r w:rsidR="00DB5FDB" w:rsidRPr="004B1810">
        <w:rPr>
          <w:rFonts w:eastAsia="SimSun"/>
        </w:rPr>
        <w:t xml:space="preserve"> entre autre</w:t>
      </w:r>
      <w:r w:rsidR="00617F6A">
        <w:rPr>
          <w:rFonts w:eastAsia="SimSun"/>
        </w:rPr>
        <w:t>s,</w:t>
      </w:r>
      <w:r w:rsidR="00DB5FDB" w:rsidRPr="004B1810">
        <w:rPr>
          <w:rFonts w:eastAsia="SimSun"/>
        </w:rPr>
        <w:t xml:space="preserve"> de garantir </w:t>
      </w:r>
      <w:r w:rsidR="003B0047" w:rsidRPr="004B1810">
        <w:rPr>
          <w:rFonts w:eastAsia="SimSun"/>
        </w:rPr>
        <w:t xml:space="preserve">les investissements </w:t>
      </w:r>
      <w:r w:rsidR="00881D14" w:rsidRPr="004B1810">
        <w:rPr>
          <w:rFonts w:eastAsia="SimSun"/>
        </w:rPr>
        <w:t>contre les</w:t>
      </w:r>
      <w:r w:rsidR="003B0047" w:rsidRPr="004B1810">
        <w:rPr>
          <w:rFonts w:eastAsia="SimSun"/>
        </w:rPr>
        <w:t xml:space="preserve"> </w:t>
      </w:r>
      <w:r w:rsidR="00DB5FDB" w:rsidRPr="004B1810">
        <w:rPr>
          <w:rFonts w:eastAsia="SimSun"/>
        </w:rPr>
        <w:t>divers aléas de la gouvernance</w:t>
      </w:r>
      <w:r w:rsidR="003B0047" w:rsidRPr="004B1810">
        <w:rPr>
          <w:rFonts w:eastAsia="SimSun"/>
        </w:rPr>
        <w:t xml:space="preserve"> et éviter aux </w:t>
      </w:r>
      <w:r w:rsidR="00881D14" w:rsidRPr="004B1810">
        <w:rPr>
          <w:rFonts w:eastAsia="SimSun"/>
        </w:rPr>
        <w:t>parties</w:t>
      </w:r>
      <w:r w:rsidR="00404CAB" w:rsidRPr="004B1810">
        <w:rPr>
          <w:rFonts w:eastAsia="SimSun"/>
        </w:rPr>
        <w:t xml:space="preserve"> </w:t>
      </w:r>
      <w:r w:rsidR="003B0047" w:rsidRPr="004B1810">
        <w:rPr>
          <w:rFonts w:eastAsia="SimSun"/>
        </w:rPr>
        <w:t xml:space="preserve">de </w:t>
      </w:r>
      <w:r w:rsidR="0090307F" w:rsidRPr="004B1810">
        <w:rPr>
          <w:rFonts w:eastAsia="SimSun"/>
        </w:rPr>
        <w:t>s’engager</w:t>
      </w:r>
      <w:r w:rsidR="003B0047" w:rsidRPr="004B1810">
        <w:rPr>
          <w:rFonts w:eastAsia="SimSun"/>
        </w:rPr>
        <w:t xml:space="preserve"> dans des </w:t>
      </w:r>
      <w:r w:rsidR="0090307F" w:rsidRPr="004B1810">
        <w:rPr>
          <w:rFonts w:eastAsia="SimSun"/>
        </w:rPr>
        <w:t>procédures</w:t>
      </w:r>
      <w:r w:rsidR="00EA06BA" w:rsidRPr="004B1810">
        <w:rPr>
          <w:rFonts w:eastAsia="SimSun"/>
        </w:rPr>
        <w:t xml:space="preserve">  </w:t>
      </w:r>
      <w:r w:rsidR="00DB5FDB" w:rsidRPr="004B1810">
        <w:rPr>
          <w:rFonts w:eastAsia="SimSun"/>
        </w:rPr>
        <w:t>arbitral</w:t>
      </w:r>
      <w:r w:rsidR="00881D14" w:rsidRPr="004B1810">
        <w:rPr>
          <w:rFonts w:eastAsia="SimSun"/>
        </w:rPr>
        <w:t>e</w:t>
      </w:r>
      <w:r w:rsidR="0090307F" w:rsidRPr="004B1810">
        <w:rPr>
          <w:rFonts w:eastAsia="SimSun"/>
        </w:rPr>
        <w:t>s</w:t>
      </w:r>
      <w:r w:rsidR="00881D14" w:rsidRPr="004B1810">
        <w:rPr>
          <w:rFonts w:eastAsia="SimSun"/>
        </w:rPr>
        <w:t> </w:t>
      </w:r>
      <w:r w:rsidR="00DB5FDB" w:rsidRPr="004B1810">
        <w:rPr>
          <w:rFonts w:eastAsia="SimSun"/>
        </w:rPr>
        <w:t xml:space="preserve"> dispendieuse</w:t>
      </w:r>
      <w:r w:rsidR="0090307F" w:rsidRPr="004B1810">
        <w:rPr>
          <w:rFonts w:eastAsia="SimSun"/>
        </w:rPr>
        <w:t>s</w:t>
      </w:r>
      <w:r w:rsidR="00881D14" w:rsidRPr="004B1810">
        <w:rPr>
          <w:rFonts w:eastAsia="SimSun"/>
        </w:rPr>
        <w:t>:</w:t>
      </w:r>
    </w:p>
    <w:p w:rsidR="007541E0" w:rsidRDefault="00881D14" w:rsidP="003B0047">
      <w:pPr>
        <w:autoSpaceDE w:val="0"/>
        <w:autoSpaceDN w:val="0"/>
        <w:adjustRightInd w:val="0"/>
        <w:spacing w:line="240" w:lineRule="auto"/>
        <w:ind w:left="708"/>
        <w:rPr>
          <w:szCs w:val="24"/>
          <w:lang w:eastAsia="fr-CA"/>
        </w:rPr>
      </w:pPr>
      <w:r>
        <w:rPr>
          <w:szCs w:val="24"/>
          <w:lang w:eastAsia="fr-CA"/>
        </w:rPr>
        <w:t>« </w:t>
      </w:r>
      <w:r w:rsidRPr="00881D14">
        <w:rPr>
          <w:szCs w:val="24"/>
          <w:lang w:eastAsia="fr-CA"/>
        </w:rPr>
        <w:t>Ce fonds aurait pour rôle de garantir les</w:t>
      </w:r>
      <w:r w:rsidR="00EA06BA">
        <w:rPr>
          <w:szCs w:val="24"/>
          <w:lang w:eastAsia="fr-CA"/>
        </w:rPr>
        <w:t xml:space="preserve"> investissements étrangers et d’</w:t>
      </w:r>
      <w:r w:rsidRPr="00881D14">
        <w:rPr>
          <w:szCs w:val="24"/>
          <w:lang w:eastAsia="fr-CA"/>
        </w:rPr>
        <w:t>assurer leurs contreparties de manière internationale, tant que les pays soutenus dans l</w:t>
      </w:r>
      <w:r w:rsidR="00372775">
        <w:rPr>
          <w:szCs w:val="24"/>
          <w:lang w:eastAsia="fr-CA"/>
        </w:rPr>
        <w:t>eurs efforts de développement n’</w:t>
      </w:r>
      <w:r w:rsidRPr="00881D14">
        <w:rPr>
          <w:szCs w:val="24"/>
          <w:lang w:eastAsia="fr-CA"/>
        </w:rPr>
        <w:t>ont pas atteint les</w:t>
      </w:r>
      <w:r>
        <w:rPr>
          <w:szCs w:val="24"/>
          <w:lang w:eastAsia="fr-CA"/>
        </w:rPr>
        <w:t xml:space="preserve"> </w:t>
      </w:r>
      <w:r w:rsidRPr="00881D14">
        <w:rPr>
          <w:szCs w:val="24"/>
          <w:lang w:eastAsia="fr-CA"/>
        </w:rPr>
        <w:t>standards politiq</w:t>
      </w:r>
      <w:r w:rsidR="003136DD">
        <w:rPr>
          <w:szCs w:val="24"/>
          <w:lang w:eastAsia="fr-CA"/>
        </w:rPr>
        <w:t xml:space="preserve">ues et judiciaires requis. Il </w:t>
      </w:r>
      <w:r w:rsidR="003136DD">
        <w:rPr>
          <w:szCs w:val="24"/>
          <w:lang w:eastAsia="fr-CA"/>
        </w:rPr>
        <w:lastRenderedPageBreak/>
        <w:t>s’</w:t>
      </w:r>
      <w:r w:rsidRPr="00881D14">
        <w:rPr>
          <w:szCs w:val="24"/>
          <w:lang w:eastAsia="fr-CA"/>
        </w:rPr>
        <w:t>agirait d´un fond international supplémentaire et indépendant des garanties contractuelles et financières proposé</w:t>
      </w:r>
      <w:r w:rsidR="00372775">
        <w:rPr>
          <w:szCs w:val="24"/>
          <w:lang w:eastAsia="fr-CA"/>
        </w:rPr>
        <w:t>es par les parties à l’accord d’</w:t>
      </w:r>
      <w:r w:rsidRPr="00881D14">
        <w:rPr>
          <w:szCs w:val="24"/>
          <w:lang w:eastAsia="fr-CA"/>
        </w:rPr>
        <w:t xml:space="preserve">investissement </w:t>
      </w:r>
      <w:r w:rsidR="008D3C89" w:rsidRPr="00881D14">
        <w:rPr>
          <w:szCs w:val="24"/>
          <w:lang w:eastAsia="fr-CA"/>
        </w:rPr>
        <w:t>elles-mêmes</w:t>
      </w:r>
      <w:r w:rsidRPr="00881D14">
        <w:rPr>
          <w:szCs w:val="24"/>
          <w:lang w:eastAsia="fr-CA"/>
        </w:rPr>
        <w:t xml:space="preserve">. Les avantages de ce fonds compensent les désavantages </w:t>
      </w:r>
      <w:r w:rsidR="00452D63">
        <w:rPr>
          <w:szCs w:val="24"/>
          <w:lang w:eastAsia="fr-CA"/>
        </w:rPr>
        <w:t>de la soumission des litiges  l’</w:t>
      </w:r>
      <w:r w:rsidRPr="00881D14">
        <w:rPr>
          <w:szCs w:val="24"/>
          <w:lang w:eastAsia="fr-CA"/>
        </w:rPr>
        <w:t>investissement aux juridictions nationales et remplacent a</w:t>
      </w:r>
      <w:r w:rsidR="00372775">
        <w:rPr>
          <w:szCs w:val="24"/>
          <w:lang w:eastAsia="fr-CA"/>
        </w:rPr>
        <w:t>vantageusement les procédures d’</w:t>
      </w:r>
      <w:r w:rsidRPr="00881D14">
        <w:rPr>
          <w:szCs w:val="24"/>
          <w:lang w:eastAsia="fr-CA"/>
        </w:rPr>
        <w:t>arbitrage en la matière.</w:t>
      </w:r>
      <w:r>
        <w:rPr>
          <w:szCs w:val="24"/>
          <w:lang w:eastAsia="fr-CA"/>
        </w:rPr>
        <w:t> »</w:t>
      </w:r>
      <w:r w:rsidR="00B07874">
        <w:rPr>
          <w:rStyle w:val="Appelnotedebasdep"/>
          <w:szCs w:val="24"/>
          <w:lang w:eastAsia="fr-CA"/>
        </w:rPr>
        <w:footnoteReference w:id="336"/>
      </w:r>
    </w:p>
    <w:p w:rsidR="003B0047" w:rsidRDefault="003B0047" w:rsidP="003B0047">
      <w:pPr>
        <w:autoSpaceDE w:val="0"/>
        <w:autoSpaceDN w:val="0"/>
        <w:adjustRightInd w:val="0"/>
        <w:spacing w:line="240" w:lineRule="auto"/>
        <w:ind w:left="708"/>
        <w:rPr>
          <w:szCs w:val="24"/>
          <w:lang w:eastAsia="fr-CA"/>
        </w:rPr>
      </w:pPr>
    </w:p>
    <w:p w:rsidR="00E02E10" w:rsidRDefault="00E02E10" w:rsidP="004C4778">
      <w:pPr>
        <w:autoSpaceDE w:val="0"/>
        <w:autoSpaceDN w:val="0"/>
        <w:adjustRightInd w:val="0"/>
        <w:spacing w:line="480" w:lineRule="auto"/>
        <w:rPr>
          <w:szCs w:val="24"/>
          <w:lang w:eastAsia="fr-CA"/>
        </w:rPr>
      </w:pPr>
      <w:r>
        <w:rPr>
          <w:szCs w:val="24"/>
          <w:lang w:eastAsia="fr-CA"/>
        </w:rPr>
        <w:t xml:space="preserve">Cette  approche qui  ne  vise pas  </w:t>
      </w:r>
      <w:r w:rsidR="00B75460">
        <w:rPr>
          <w:szCs w:val="24"/>
          <w:lang w:eastAsia="fr-CA"/>
        </w:rPr>
        <w:t>à</w:t>
      </w:r>
      <w:r>
        <w:rPr>
          <w:szCs w:val="24"/>
          <w:lang w:eastAsia="fr-CA"/>
        </w:rPr>
        <w:t xml:space="preserve"> exclure</w:t>
      </w:r>
      <w:r w:rsidR="00B75460">
        <w:rPr>
          <w:szCs w:val="24"/>
          <w:lang w:eastAsia="fr-CA"/>
        </w:rPr>
        <w:t xml:space="preserve"> l’arbitrage</w:t>
      </w:r>
      <w:r w:rsidR="004B1810">
        <w:rPr>
          <w:szCs w:val="24"/>
          <w:lang w:eastAsia="fr-CA"/>
        </w:rPr>
        <w:t xml:space="preserve">  dans les </w:t>
      </w:r>
      <w:r>
        <w:rPr>
          <w:szCs w:val="24"/>
          <w:lang w:eastAsia="fr-CA"/>
        </w:rPr>
        <w:t xml:space="preserve"> rapports investisseurs-États</w:t>
      </w:r>
      <w:r w:rsidR="004C3270">
        <w:rPr>
          <w:szCs w:val="24"/>
          <w:lang w:eastAsia="fr-CA"/>
        </w:rPr>
        <w:t xml:space="preserve"> est une  contribution aux efforts consistant </w:t>
      </w:r>
      <w:r w:rsidR="00617F6A">
        <w:rPr>
          <w:szCs w:val="24"/>
          <w:lang w:eastAsia="fr-CA"/>
        </w:rPr>
        <w:t xml:space="preserve"> à fournir</w:t>
      </w:r>
      <w:r w:rsidR="00B75460">
        <w:rPr>
          <w:szCs w:val="24"/>
          <w:lang w:eastAsia="fr-CA"/>
        </w:rPr>
        <w:t xml:space="preserve"> aux parties  les moyens financiers et juridiques</w:t>
      </w:r>
      <w:r w:rsidR="00551F93">
        <w:rPr>
          <w:szCs w:val="24"/>
          <w:lang w:eastAsia="fr-CA"/>
        </w:rPr>
        <w:t xml:space="preserve"> </w:t>
      </w:r>
      <w:r w:rsidR="00B75460">
        <w:rPr>
          <w:szCs w:val="24"/>
          <w:lang w:eastAsia="fr-CA"/>
        </w:rPr>
        <w:t>co</w:t>
      </w:r>
      <w:r w:rsidR="00551F93">
        <w:rPr>
          <w:szCs w:val="24"/>
          <w:lang w:eastAsia="fr-CA"/>
        </w:rPr>
        <w:t>nvenable</w:t>
      </w:r>
      <w:r w:rsidR="00CE4A2F">
        <w:rPr>
          <w:szCs w:val="24"/>
          <w:lang w:eastAsia="fr-CA"/>
        </w:rPr>
        <w:t xml:space="preserve">s </w:t>
      </w:r>
      <w:r w:rsidR="00B75460">
        <w:rPr>
          <w:szCs w:val="24"/>
          <w:lang w:eastAsia="fr-CA"/>
        </w:rPr>
        <w:t>leur</w:t>
      </w:r>
      <w:r w:rsidR="00551F93">
        <w:rPr>
          <w:szCs w:val="24"/>
          <w:lang w:eastAsia="fr-CA"/>
        </w:rPr>
        <w:t xml:space="preserve"> permettant de faire valoir leurs</w:t>
      </w:r>
      <w:r w:rsidR="00B75460">
        <w:rPr>
          <w:szCs w:val="24"/>
          <w:lang w:eastAsia="fr-CA"/>
        </w:rPr>
        <w:t xml:space="preserve"> droit</w:t>
      </w:r>
      <w:r w:rsidR="00551F93">
        <w:rPr>
          <w:szCs w:val="24"/>
          <w:lang w:eastAsia="fr-CA"/>
        </w:rPr>
        <w:t>s</w:t>
      </w:r>
      <w:r w:rsidR="00B75460">
        <w:rPr>
          <w:szCs w:val="24"/>
          <w:lang w:eastAsia="fr-CA"/>
        </w:rPr>
        <w:t xml:space="preserve"> dans le cadre d’une procédure arbitrale  transparente et équitable</w:t>
      </w:r>
      <w:r w:rsidR="004C3270">
        <w:rPr>
          <w:szCs w:val="24"/>
          <w:lang w:eastAsia="fr-CA"/>
        </w:rPr>
        <w:t xml:space="preserve">. </w:t>
      </w:r>
      <w:r w:rsidR="00551F93">
        <w:rPr>
          <w:szCs w:val="24"/>
          <w:lang w:eastAsia="fr-CA"/>
        </w:rPr>
        <w:t>Cependant</w:t>
      </w:r>
      <w:r w:rsidR="003136DD">
        <w:rPr>
          <w:szCs w:val="24"/>
          <w:lang w:eastAsia="fr-CA"/>
        </w:rPr>
        <w:t>,</w:t>
      </w:r>
      <w:r w:rsidR="00551F93">
        <w:rPr>
          <w:szCs w:val="24"/>
          <w:lang w:eastAsia="fr-CA"/>
        </w:rPr>
        <w:t xml:space="preserve"> ces démarches ne  sauront</w:t>
      </w:r>
      <w:r>
        <w:rPr>
          <w:szCs w:val="24"/>
          <w:lang w:eastAsia="fr-CA"/>
        </w:rPr>
        <w:t xml:space="preserve"> porter fruit</w:t>
      </w:r>
      <w:r w:rsidR="00551F93">
        <w:rPr>
          <w:szCs w:val="24"/>
          <w:lang w:eastAsia="fr-CA"/>
        </w:rPr>
        <w:t xml:space="preserve"> </w:t>
      </w:r>
      <w:r>
        <w:rPr>
          <w:szCs w:val="24"/>
          <w:lang w:eastAsia="fr-CA"/>
        </w:rPr>
        <w:t xml:space="preserve">sans une réelle prise  </w:t>
      </w:r>
      <w:r w:rsidR="00551F93">
        <w:rPr>
          <w:szCs w:val="24"/>
          <w:lang w:eastAsia="fr-CA"/>
        </w:rPr>
        <w:t>en compte</w:t>
      </w:r>
      <w:r w:rsidR="006E28EE">
        <w:rPr>
          <w:szCs w:val="24"/>
          <w:lang w:eastAsia="fr-CA"/>
        </w:rPr>
        <w:t xml:space="preserve"> d’un certain nombre de droits et valeurs non marchandes</w:t>
      </w:r>
      <w:r w:rsidR="00D51B66">
        <w:rPr>
          <w:szCs w:val="24"/>
          <w:lang w:eastAsia="fr-CA"/>
        </w:rPr>
        <w:t xml:space="preserve"> qui sont  souvent au cœur des  questions  de  fonds</w:t>
      </w:r>
      <w:r w:rsidR="00551F93">
        <w:rPr>
          <w:szCs w:val="24"/>
          <w:lang w:eastAsia="fr-CA"/>
        </w:rPr>
        <w:t xml:space="preserve"> soumis</w:t>
      </w:r>
      <w:r w:rsidR="008F740E">
        <w:rPr>
          <w:szCs w:val="24"/>
          <w:lang w:eastAsia="fr-CA"/>
        </w:rPr>
        <w:t>es</w:t>
      </w:r>
      <w:r w:rsidR="00551F93">
        <w:rPr>
          <w:szCs w:val="24"/>
          <w:lang w:eastAsia="fr-CA"/>
        </w:rPr>
        <w:t xml:space="preserve"> devant l’arb</w:t>
      </w:r>
      <w:r w:rsidR="004B1810">
        <w:rPr>
          <w:szCs w:val="24"/>
          <w:lang w:eastAsia="fr-CA"/>
        </w:rPr>
        <w:t>itre et  dont la</w:t>
      </w:r>
      <w:r w:rsidR="00551F93">
        <w:rPr>
          <w:szCs w:val="24"/>
          <w:lang w:eastAsia="fr-CA"/>
        </w:rPr>
        <w:t xml:space="preserve"> violation </w:t>
      </w:r>
      <w:r w:rsidR="006C3612">
        <w:rPr>
          <w:szCs w:val="24"/>
          <w:lang w:eastAsia="fr-CA"/>
        </w:rPr>
        <w:t>fera perdre toute</w:t>
      </w:r>
      <w:r w:rsidR="00551F93">
        <w:rPr>
          <w:szCs w:val="24"/>
          <w:lang w:eastAsia="fr-CA"/>
        </w:rPr>
        <w:t xml:space="preserve"> confiance nécessaire au  système arbitral.</w:t>
      </w:r>
    </w:p>
    <w:p w:rsidR="00E2190F" w:rsidRDefault="00E2190F" w:rsidP="00CD7E01">
      <w:pPr>
        <w:pStyle w:val="Lgende"/>
        <w:rPr>
          <w:rFonts w:eastAsia="SimSun"/>
          <w:b/>
          <w:kern w:val="3"/>
          <w:szCs w:val="24"/>
          <w:lang w:eastAsia="en-US"/>
        </w:rPr>
      </w:pPr>
    </w:p>
    <w:p w:rsidR="009D68CA" w:rsidRDefault="00C974C4" w:rsidP="00CD7E01">
      <w:pPr>
        <w:pStyle w:val="Lgende"/>
        <w:rPr>
          <w:rFonts w:eastAsia="SimSun"/>
          <w:b/>
          <w:kern w:val="3"/>
          <w:szCs w:val="24"/>
          <w:lang w:eastAsia="en-US"/>
        </w:rPr>
      </w:pPr>
      <w:r w:rsidRPr="00DB31C5">
        <w:rPr>
          <w:rFonts w:eastAsia="SimSun"/>
          <w:b/>
          <w:kern w:val="3"/>
          <w:szCs w:val="24"/>
          <w:lang w:eastAsia="en-US"/>
        </w:rPr>
        <w:t>3.2</w:t>
      </w:r>
      <w:r w:rsidR="00EB248C" w:rsidRPr="00DB31C5">
        <w:rPr>
          <w:rFonts w:eastAsia="SimSun"/>
          <w:b/>
          <w:kern w:val="3"/>
          <w:szCs w:val="24"/>
          <w:lang w:eastAsia="en-US"/>
        </w:rPr>
        <w:t xml:space="preserve"> </w:t>
      </w:r>
      <w:r w:rsidR="009E3A59" w:rsidRPr="00DB31C5">
        <w:rPr>
          <w:rFonts w:eastAsia="SimSun"/>
          <w:b/>
          <w:kern w:val="3"/>
          <w:szCs w:val="24"/>
          <w:lang w:eastAsia="en-US"/>
        </w:rPr>
        <w:t>L’h</w:t>
      </w:r>
      <w:r w:rsidR="00805CCA" w:rsidRPr="00DB31C5">
        <w:rPr>
          <w:rFonts w:eastAsia="SimSun"/>
          <w:b/>
          <w:kern w:val="3"/>
          <w:szCs w:val="24"/>
          <w:lang w:eastAsia="en-US"/>
        </w:rPr>
        <w:t>armonisation du droit des in</w:t>
      </w:r>
      <w:r w:rsidR="003136DD">
        <w:rPr>
          <w:rFonts w:eastAsia="SimSun"/>
          <w:b/>
          <w:kern w:val="3"/>
          <w:szCs w:val="24"/>
          <w:lang w:eastAsia="en-US"/>
        </w:rPr>
        <w:t xml:space="preserve">vestisseurs  avec les valeurs  </w:t>
      </w:r>
      <w:r w:rsidR="00805CCA" w:rsidRPr="00DB31C5">
        <w:rPr>
          <w:rFonts w:eastAsia="SimSun"/>
          <w:b/>
          <w:kern w:val="3"/>
          <w:szCs w:val="24"/>
          <w:lang w:eastAsia="en-US"/>
        </w:rPr>
        <w:t>non marchandes</w:t>
      </w:r>
    </w:p>
    <w:p w:rsidR="003D6C29" w:rsidRDefault="00D57912" w:rsidP="00383CDC">
      <w:pPr>
        <w:spacing w:line="480" w:lineRule="auto"/>
        <w:rPr>
          <w:rFonts w:eastAsia="SimSun"/>
          <w:lang w:eastAsia="en-US"/>
        </w:rPr>
      </w:pPr>
      <w:r>
        <w:rPr>
          <w:rFonts w:eastAsia="SimSun"/>
          <w:lang w:eastAsia="en-US"/>
        </w:rPr>
        <w:t xml:space="preserve"> Les </w:t>
      </w:r>
      <w:r w:rsidR="007C3974">
        <w:rPr>
          <w:rFonts w:eastAsia="SimSun"/>
          <w:lang w:eastAsia="en-US"/>
        </w:rPr>
        <w:t>traités</w:t>
      </w:r>
      <w:r>
        <w:rPr>
          <w:rFonts w:eastAsia="SimSun"/>
          <w:lang w:eastAsia="en-US"/>
        </w:rPr>
        <w:t xml:space="preserve"> internationaux</w:t>
      </w:r>
      <w:r w:rsidR="007C3974">
        <w:rPr>
          <w:rFonts w:eastAsia="SimSun"/>
          <w:lang w:eastAsia="en-US"/>
        </w:rPr>
        <w:t xml:space="preserve"> d’</w:t>
      </w:r>
      <w:r w:rsidR="005F5F17">
        <w:rPr>
          <w:rFonts w:eastAsia="SimSun"/>
          <w:lang w:eastAsia="en-US"/>
        </w:rPr>
        <w:t xml:space="preserve">investissement, </w:t>
      </w:r>
      <w:r>
        <w:rPr>
          <w:rFonts w:eastAsia="SimSun"/>
          <w:lang w:eastAsia="en-US"/>
        </w:rPr>
        <w:t>par leur caractère asymétrique</w:t>
      </w:r>
      <w:r w:rsidR="008D1313">
        <w:rPr>
          <w:rStyle w:val="Appelnotedebasdep"/>
          <w:rFonts w:eastAsia="SimSun"/>
          <w:lang w:eastAsia="en-US"/>
        </w:rPr>
        <w:footnoteReference w:id="337"/>
      </w:r>
      <w:r>
        <w:rPr>
          <w:rFonts w:eastAsia="SimSun"/>
          <w:lang w:eastAsia="en-US"/>
        </w:rPr>
        <w:t>reconnaissent</w:t>
      </w:r>
      <w:r w:rsidR="007C3974">
        <w:rPr>
          <w:rFonts w:eastAsia="SimSun"/>
          <w:lang w:eastAsia="en-US"/>
        </w:rPr>
        <w:t xml:space="preserve"> des droits </w:t>
      </w:r>
      <w:r>
        <w:rPr>
          <w:rFonts w:eastAsia="SimSun"/>
          <w:lang w:eastAsia="en-US"/>
        </w:rPr>
        <w:t>substantiels</w:t>
      </w:r>
      <w:r w:rsidR="007C3974">
        <w:rPr>
          <w:rFonts w:eastAsia="SimSun"/>
          <w:lang w:eastAsia="en-US"/>
        </w:rPr>
        <w:t xml:space="preserve"> important</w:t>
      </w:r>
      <w:r w:rsidR="005F5F17">
        <w:rPr>
          <w:rFonts w:eastAsia="SimSun"/>
          <w:lang w:eastAsia="en-US"/>
        </w:rPr>
        <w:t>s</w:t>
      </w:r>
      <w:r w:rsidR="007C3974">
        <w:rPr>
          <w:rFonts w:eastAsia="SimSun"/>
          <w:lang w:eastAsia="en-US"/>
        </w:rPr>
        <w:t xml:space="preserve"> aux </w:t>
      </w:r>
      <w:r>
        <w:rPr>
          <w:rFonts w:eastAsia="SimSun"/>
          <w:lang w:eastAsia="en-US"/>
        </w:rPr>
        <w:t>investisseurs</w:t>
      </w:r>
      <w:r w:rsidR="007C3974">
        <w:rPr>
          <w:rFonts w:eastAsia="SimSun"/>
          <w:lang w:eastAsia="en-US"/>
        </w:rPr>
        <w:t xml:space="preserve"> privés</w:t>
      </w:r>
      <w:r w:rsidR="00617F6A">
        <w:rPr>
          <w:rFonts w:eastAsia="SimSun"/>
          <w:lang w:eastAsia="en-US"/>
        </w:rPr>
        <w:t>,</w:t>
      </w:r>
      <w:r w:rsidR="007C3974">
        <w:rPr>
          <w:rFonts w:eastAsia="SimSun"/>
          <w:lang w:eastAsia="en-US"/>
        </w:rPr>
        <w:t xml:space="preserve"> </w:t>
      </w:r>
      <w:r>
        <w:rPr>
          <w:rFonts w:eastAsia="SimSun"/>
          <w:lang w:eastAsia="en-US"/>
        </w:rPr>
        <w:t>sans en contrepartie</w:t>
      </w:r>
      <w:r w:rsidR="00617F6A">
        <w:rPr>
          <w:rFonts w:eastAsia="SimSun"/>
          <w:lang w:eastAsia="en-US"/>
        </w:rPr>
        <w:t>,</w:t>
      </w:r>
      <w:r>
        <w:rPr>
          <w:rFonts w:eastAsia="SimSun"/>
          <w:lang w:eastAsia="en-US"/>
        </w:rPr>
        <w:t xml:space="preserve"> leur imposer les obligations qui en découlent</w:t>
      </w:r>
      <w:r w:rsidR="00481FA2">
        <w:rPr>
          <w:rStyle w:val="Appelnotedebasdep"/>
          <w:rFonts w:eastAsia="SimSun"/>
          <w:lang w:eastAsia="en-US"/>
        </w:rPr>
        <w:footnoteReference w:id="338"/>
      </w:r>
      <w:r>
        <w:rPr>
          <w:rFonts w:eastAsia="SimSun"/>
          <w:lang w:eastAsia="en-US"/>
        </w:rPr>
        <w:t>.</w:t>
      </w:r>
      <w:r w:rsidR="007C3974">
        <w:rPr>
          <w:rFonts w:eastAsia="SimSun"/>
          <w:lang w:eastAsia="en-US"/>
        </w:rPr>
        <w:t xml:space="preserve"> </w:t>
      </w:r>
      <w:r w:rsidR="00F07C58">
        <w:rPr>
          <w:rFonts w:eastAsia="SimSun"/>
          <w:lang w:eastAsia="en-US"/>
        </w:rPr>
        <w:t>La dialectique</w:t>
      </w:r>
      <w:r w:rsidR="00280178">
        <w:rPr>
          <w:rFonts w:eastAsia="SimSun"/>
          <w:lang w:eastAsia="en-US"/>
        </w:rPr>
        <w:t xml:space="preserve"> </w:t>
      </w:r>
      <w:r w:rsidR="007C3974">
        <w:rPr>
          <w:rFonts w:eastAsia="SimSun"/>
          <w:lang w:eastAsia="en-US"/>
        </w:rPr>
        <w:t xml:space="preserve">entre </w:t>
      </w:r>
      <w:r w:rsidR="00F07C58">
        <w:rPr>
          <w:rFonts w:eastAsia="SimSun"/>
          <w:lang w:eastAsia="en-US"/>
        </w:rPr>
        <w:t xml:space="preserve"> droit</w:t>
      </w:r>
      <w:r w:rsidR="007C3974">
        <w:rPr>
          <w:rFonts w:eastAsia="SimSun"/>
          <w:lang w:eastAsia="en-US"/>
        </w:rPr>
        <w:t>s</w:t>
      </w:r>
      <w:r w:rsidR="00F07C58">
        <w:rPr>
          <w:rFonts w:eastAsia="SimSun"/>
          <w:lang w:eastAsia="en-US"/>
        </w:rPr>
        <w:t xml:space="preserve"> des</w:t>
      </w:r>
      <w:r w:rsidR="00BB4F0E">
        <w:rPr>
          <w:rFonts w:eastAsia="SimSun"/>
          <w:lang w:eastAsia="en-US"/>
        </w:rPr>
        <w:t xml:space="preserve"> investissements</w:t>
      </w:r>
      <w:r w:rsidR="00280178">
        <w:rPr>
          <w:rFonts w:eastAsia="SimSun"/>
          <w:lang w:eastAsia="en-US"/>
        </w:rPr>
        <w:t xml:space="preserve"> et l’intérêt public </w:t>
      </w:r>
      <w:r w:rsidR="005F5F17">
        <w:rPr>
          <w:rFonts w:eastAsia="SimSun"/>
          <w:lang w:eastAsia="en-US"/>
        </w:rPr>
        <w:t>constitue un enjeu perman</w:t>
      </w:r>
      <w:r w:rsidR="00FE584A">
        <w:rPr>
          <w:rFonts w:eastAsia="SimSun"/>
          <w:lang w:eastAsia="en-US"/>
        </w:rPr>
        <w:t>ent et constant  que personne ne saurait ignorer</w:t>
      </w:r>
      <w:r w:rsidR="005F5F17">
        <w:rPr>
          <w:rFonts w:eastAsia="SimSun"/>
          <w:lang w:eastAsia="en-US"/>
        </w:rPr>
        <w:t xml:space="preserve">. </w:t>
      </w:r>
      <w:r w:rsidR="00F07C58">
        <w:rPr>
          <w:rFonts w:eastAsia="SimSun"/>
          <w:lang w:eastAsia="en-US"/>
        </w:rPr>
        <w:t xml:space="preserve">Elle </w:t>
      </w:r>
      <w:r w:rsidR="00F13521">
        <w:rPr>
          <w:rFonts w:eastAsia="SimSun"/>
          <w:lang w:eastAsia="en-US"/>
        </w:rPr>
        <w:t xml:space="preserve"> met en confrontation</w:t>
      </w:r>
      <w:r w:rsidR="003136DD">
        <w:rPr>
          <w:rFonts w:eastAsia="SimSun"/>
          <w:lang w:eastAsia="en-US"/>
        </w:rPr>
        <w:t xml:space="preserve"> </w:t>
      </w:r>
      <w:r w:rsidR="00106363">
        <w:rPr>
          <w:rFonts w:eastAsia="SimSun"/>
          <w:lang w:eastAsia="en-US"/>
        </w:rPr>
        <w:t xml:space="preserve">les dimensions </w:t>
      </w:r>
      <w:r w:rsidR="00106363" w:rsidRPr="00AA696E">
        <w:rPr>
          <w:rFonts w:eastAsia="SimSun"/>
          <w:lang w:eastAsia="en-US"/>
        </w:rPr>
        <w:t>sociales par rapport aux dime</w:t>
      </w:r>
      <w:r w:rsidR="005B0CD0" w:rsidRPr="00AA696E">
        <w:rPr>
          <w:rFonts w:eastAsia="SimSun"/>
          <w:lang w:eastAsia="en-US"/>
        </w:rPr>
        <w:t>nsio</w:t>
      </w:r>
      <w:r w:rsidR="00A04608" w:rsidRPr="00AA696E">
        <w:rPr>
          <w:rFonts w:eastAsia="SimSun"/>
          <w:lang w:eastAsia="en-US"/>
        </w:rPr>
        <w:t xml:space="preserve">ns économiques que revêtent </w:t>
      </w:r>
      <w:r>
        <w:rPr>
          <w:rFonts w:eastAsia="SimSun"/>
          <w:lang w:eastAsia="en-US"/>
        </w:rPr>
        <w:t>d</w:t>
      </w:r>
      <w:r w:rsidR="005B0CD0" w:rsidRPr="00AA696E">
        <w:rPr>
          <w:rFonts w:eastAsia="SimSun"/>
          <w:lang w:eastAsia="en-US"/>
        </w:rPr>
        <w:t>es</w:t>
      </w:r>
      <w:r w:rsidR="00106363" w:rsidRPr="00AA696E">
        <w:rPr>
          <w:rFonts w:eastAsia="SimSun"/>
          <w:lang w:eastAsia="en-US"/>
        </w:rPr>
        <w:t xml:space="preserve"> accords relatif</w:t>
      </w:r>
      <w:r w:rsidR="005B0CD0" w:rsidRPr="00AA696E">
        <w:rPr>
          <w:rFonts w:eastAsia="SimSun"/>
          <w:lang w:eastAsia="en-US"/>
        </w:rPr>
        <w:t>s</w:t>
      </w:r>
      <w:r w:rsidR="006E28EE" w:rsidRPr="00AA696E">
        <w:rPr>
          <w:rFonts w:eastAsia="SimSun"/>
          <w:lang w:eastAsia="en-US"/>
        </w:rPr>
        <w:t xml:space="preserve"> aux investiss</w:t>
      </w:r>
      <w:r w:rsidR="005F5F17">
        <w:rPr>
          <w:rFonts w:eastAsia="SimSun"/>
          <w:lang w:eastAsia="en-US"/>
        </w:rPr>
        <w:t xml:space="preserve">ements. </w:t>
      </w:r>
    </w:p>
    <w:p w:rsidR="006E3E36" w:rsidRDefault="005F5F17" w:rsidP="006E3E36">
      <w:pPr>
        <w:spacing w:line="480" w:lineRule="auto"/>
        <w:rPr>
          <w:szCs w:val="24"/>
          <w:lang w:eastAsia="fr-CA"/>
        </w:rPr>
      </w:pPr>
      <w:r>
        <w:rPr>
          <w:rFonts w:eastAsia="SimSun"/>
          <w:lang w:eastAsia="en-US"/>
        </w:rPr>
        <w:lastRenderedPageBreak/>
        <w:t>L</w:t>
      </w:r>
      <w:r w:rsidR="006E28EE" w:rsidRPr="00AA696E">
        <w:rPr>
          <w:rFonts w:eastAsia="SimSun"/>
          <w:lang w:eastAsia="en-US"/>
        </w:rPr>
        <w:t xml:space="preserve">a </w:t>
      </w:r>
      <w:r w:rsidR="00C83B46" w:rsidRPr="00AA696E">
        <w:rPr>
          <w:rFonts w:eastAsia="SimSun"/>
          <w:lang w:eastAsia="en-US"/>
        </w:rPr>
        <w:t>reconnaissance aux États du</w:t>
      </w:r>
      <w:r w:rsidR="00617F6A">
        <w:rPr>
          <w:rFonts w:eastAsia="SimSun"/>
          <w:lang w:eastAsia="en-US"/>
        </w:rPr>
        <w:t xml:space="preserve"> droit </w:t>
      </w:r>
      <w:r w:rsidR="008814C1" w:rsidRPr="00AA696E">
        <w:rPr>
          <w:rFonts w:eastAsia="SimSun"/>
          <w:lang w:eastAsia="en-US"/>
        </w:rPr>
        <w:t xml:space="preserve">de faire primer </w:t>
      </w:r>
      <w:r w:rsidR="00DA0FE3" w:rsidRPr="00AA696E">
        <w:rPr>
          <w:rFonts w:eastAsia="SimSun"/>
          <w:lang w:eastAsia="en-US"/>
        </w:rPr>
        <w:t>u</w:t>
      </w:r>
      <w:r w:rsidR="008814C1" w:rsidRPr="00AA696E">
        <w:rPr>
          <w:rFonts w:eastAsia="SimSun"/>
          <w:lang w:eastAsia="en-US"/>
        </w:rPr>
        <w:t xml:space="preserve">n certain nombre de valeurs </w:t>
      </w:r>
      <w:r w:rsidR="00B55A16" w:rsidRPr="00AA696E">
        <w:rPr>
          <w:rFonts w:eastAsia="SimSun"/>
          <w:lang w:eastAsia="en-US"/>
        </w:rPr>
        <w:t>no</w:t>
      </w:r>
      <w:r w:rsidR="00DA0FE3" w:rsidRPr="00AA696E">
        <w:rPr>
          <w:rFonts w:eastAsia="SimSun"/>
          <w:lang w:eastAsia="en-US"/>
        </w:rPr>
        <w:t>n marchande</w:t>
      </w:r>
      <w:r w:rsidR="00EF7BBC">
        <w:rPr>
          <w:rFonts w:eastAsia="SimSun"/>
          <w:lang w:eastAsia="en-US"/>
        </w:rPr>
        <w:t xml:space="preserve">s sur les libertés économiques </w:t>
      </w:r>
      <w:r w:rsidR="00DA0FE3" w:rsidRPr="00AA696E">
        <w:rPr>
          <w:rFonts w:eastAsia="SimSun"/>
          <w:lang w:eastAsia="en-US"/>
        </w:rPr>
        <w:t>relève de l’or</w:t>
      </w:r>
      <w:r w:rsidR="00617F6A">
        <w:rPr>
          <w:rFonts w:eastAsia="SimSun"/>
          <w:lang w:eastAsia="en-US"/>
        </w:rPr>
        <w:t>dre public</w:t>
      </w:r>
      <w:r w:rsidR="00F07C58" w:rsidRPr="00AA696E">
        <w:rPr>
          <w:rFonts w:eastAsia="SimSun"/>
          <w:lang w:eastAsia="en-US"/>
        </w:rPr>
        <w:t xml:space="preserve"> </w:t>
      </w:r>
      <w:r w:rsidR="00C83B46" w:rsidRPr="00AA696E">
        <w:rPr>
          <w:rFonts w:eastAsia="SimSun"/>
          <w:lang w:eastAsia="en-US"/>
        </w:rPr>
        <w:t>des</w:t>
      </w:r>
      <w:r w:rsidR="00D21154">
        <w:rPr>
          <w:rFonts w:eastAsia="SimSun"/>
          <w:lang w:eastAsia="en-US"/>
        </w:rPr>
        <w:t>tiné à favoriser</w:t>
      </w:r>
      <w:r w:rsidR="003D015C" w:rsidRPr="00AA696E">
        <w:rPr>
          <w:rFonts w:eastAsia="SimSun"/>
          <w:lang w:eastAsia="en-US"/>
        </w:rPr>
        <w:t xml:space="preserve"> </w:t>
      </w:r>
      <w:r w:rsidR="00DA0FE3" w:rsidRPr="00AA696E">
        <w:rPr>
          <w:rFonts w:eastAsia="SimSun"/>
          <w:lang w:eastAsia="en-US"/>
        </w:rPr>
        <w:t>l’intérêt général sur les intérêts particuliers</w:t>
      </w:r>
      <w:r w:rsidR="00C83B46" w:rsidRPr="00AA696E">
        <w:rPr>
          <w:rStyle w:val="Appelnotedebasdep"/>
          <w:rFonts w:eastAsia="SimSun"/>
          <w:lang w:eastAsia="en-US"/>
        </w:rPr>
        <w:footnoteReference w:id="339"/>
      </w:r>
      <w:r w:rsidR="00DB407E" w:rsidRPr="00AA696E">
        <w:rPr>
          <w:szCs w:val="24"/>
          <w:lang w:eastAsia="fr-CA"/>
        </w:rPr>
        <w:t>.</w:t>
      </w:r>
      <w:r w:rsidR="00611F59">
        <w:rPr>
          <w:szCs w:val="24"/>
          <w:lang w:eastAsia="fr-CA"/>
        </w:rPr>
        <w:t xml:space="preserve"> A</w:t>
      </w:r>
      <w:r w:rsidR="003136DD">
        <w:rPr>
          <w:szCs w:val="24"/>
          <w:lang w:eastAsia="fr-CA"/>
        </w:rPr>
        <w:t>u vu de la dimension</w:t>
      </w:r>
      <w:r w:rsidR="00611F59">
        <w:rPr>
          <w:szCs w:val="24"/>
          <w:lang w:eastAsia="fr-CA"/>
        </w:rPr>
        <w:t xml:space="preserve"> </w:t>
      </w:r>
      <w:r w:rsidR="003136DD">
        <w:rPr>
          <w:szCs w:val="24"/>
          <w:lang w:eastAsia="fr-CA"/>
        </w:rPr>
        <w:t xml:space="preserve">que les </w:t>
      </w:r>
      <w:r w:rsidR="004339A5">
        <w:rPr>
          <w:szCs w:val="24"/>
          <w:lang w:eastAsia="fr-CA"/>
        </w:rPr>
        <w:t>valeurs marchandes</w:t>
      </w:r>
      <w:r w:rsidR="003136DD">
        <w:rPr>
          <w:szCs w:val="24"/>
          <w:lang w:eastAsia="fr-CA"/>
        </w:rPr>
        <w:t xml:space="preserve"> ont </w:t>
      </w:r>
      <w:r w:rsidR="003B3CF0">
        <w:rPr>
          <w:szCs w:val="24"/>
          <w:lang w:eastAsia="fr-CA"/>
        </w:rPr>
        <w:t xml:space="preserve"> pu jusqu’ici atteindre</w:t>
      </w:r>
      <w:r w:rsidR="003136DD">
        <w:rPr>
          <w:szCs w:val="24"/>
          <w:lang w:eastAsia="fr-CA"/>
        </w:rPr>
        <w:t>,</w:t>
      </w:r>
      <w:r w:rsidR="00D21154">
        <w:rPr>
          <w:szCs w:val="24"/>
          <w:lang w:eastAsia="fr-CA"/>
        </w:rPr>
        <w:t xml:space="preserve"> </w:t>
      </w:r>
      <w:r w:rsidR="004339A5">
        <w:rPr>
          <w:szCs w:val="24"/>
          <w:lang w:eastAsia="fr-CA"/>
        </w:rPr>
        <w:t xml:space="preserve">un contrepoids  est désormais  nécessaire de l’avis de </w:t>
      </w:r>
      <w:r w:rsidR="000B6EEB">
        <w:rPr>
          <w:szCs w:val="24"/>
          <w:lang w:eastAsia="fr-CA"/>
        </w:rPr>
        <w:t>Mireille</w:t>
      </w:r>
      <w:r w:rsidR="00611F59">
        <w:rPr>
          <w:szCs w:val="24"/>
          <w:lang w:eastAsia="fr-CA"/>
        </w:rPr>
        <w:t xml:space="preserve"> Delmas-Marty </w:t>
      </w:r>
      <w:proofErr w:type="gramStart"/>
      <w:r w:rsidR="00611F59">
        <w:rPr>
          <w:szCs w:val="24"/>
          <w:lang w:eastAsia="fr-CA"/>
        </w:rPr>
        <w:t>:</w:t>
      </w:r>
      <w:r w:rsidR="000B6EEB">
        <w:rPr>
          <w:sz w:val="23"/>
          <w:szCs w:val="23"/>
          <w:lang w:eastAsia="fr-CA"/>
        </w:rPr>
        <w:t>«</w:t>
      </w:r>
      <w:proofErr w:type="gramEnd"/>
      <w:r w:rsidR="000B6EEB">
        <w:rPr>
          <w:sz w:val="23"/>
          <w:szCs w:val="23"/>
          <w:lang w:eastAsia="fr-CA"/>
        </w:rPr>
        <w:t> D</w:t>
      </w:r>
      <w:r w:rsidR="004339A5" w:rsidRPr="004339A5">
        <w:rPr>
          <w:sz w:val="23"/>
          <w:szCs w:val="23"/>
          <w:lang w:eastAsia="fr-CA"/>
        </w:rPr>
        <w:t>è</w:t>
      </w:r>
      <w:r w:rsidR="000B6EEB">
        <w:rPr>
          <w:sz w:val="23"/>
          <w:szCs w:val="23"/>
          <w:lang w:eastAsia="fr-CA"/>
        </w:rPr>
        <w:t>s lors que les valeurs mar</w:t>
      </w:r>
      <w:r w:rsidR="004339A5" w:rsidRPr="004339A5">
        <w:rPr>
          <w:sz w:val="23"/>
          <w:szCs w:val="23"/>
          <w:lang w:eastAsia="fr-CA"/>
        </w:rPr>
        <w:t xml:space="preserve">chandes acquièrent un statut universel, se pose la question de </w:t>
      </w:r>
      <w:r w:rsidR="00DA2395">
        <w:rPr>
          <w:sz w:val="23"/>
          <w:szCs w:val="23"/>
          <w:lang w:eastAsia="fr-CA"/>
        </w:rPr>
        <w:t>l’</w:t>
      </w:r>
      <w:r w:rsidR="004339A5" w:rsidRPr="004339A5">
        <w:rPr>
          <w:sz w:val="23"/>
          <w:szCs w:val="23"/>
          <w:lang w:eastAsia="fr-CA"/>
        </w:rPr>
        <w:t>universalité</w:t>
      </w:r>
      <w:r w:rsidR="000B6EEB">
        <w:rPr>
          <w:sz w:val="23"/>
          <w:szCs w:val="23"/>
          <w:lang w:eastAsia="fr-CA"/>
        </w:rPr>
        <w:t xml:space="preserve"> </w:t>
      </w:r>
      <w:r w:rsidR="004339A5" w:rsidRPr="004339A5">
        <w:rPr>
          <w:sz w:val="23"/>
          <w:szCs w:val="23"/>
          <w:lang w:eastAsia="fr-CA"/>
        </w:rPr>
        <w:t>des</w:t>
      </w:r>
      <w:r w:rsidR="000B6EEB">
        <w:rPr>
          <w:sz w:val="23"/>
          <w:szCs w:val="23"/>
          <w:lang w:eastAsia="fr-CA"/>
        </w:rPr>
        <w:t xml:space="preserve"> </w:t>
      </w:r>
      <w:r w:rsidR="004339A5" w:rsidRPr="004339A5">
        <w:rPr>
          <w:sz w:val="23"/>
          <w:szCs w:val="23"/>
          <w:lang w:eastAsia="fr-CA"/>
        </w:rPr>
        <w:t>valeurs non marchandes comme contre-poids</w:t>
      </w:r>
      <w:r w:rsidR="000B6EEB">
        <w:rPr>
          <w:sz w:val="23"/>
          <w:szCs w:val="23"/>
          <w:lang w:eastAsia="fr-CA"/>
        </w:rPr>
        <w:t> »</w:t>
      </w:r>
      <w:r w:rsidR="000B6EEB">
        <w:rPr>
          <w:rStyle w:val="Appelnotedebasdep"/>
          <w:sz w:val="23"/>
          <w:szCs w:val="23"/>
          <w:lang w:eastAsia="fr-CA"/>
        </w:rPr>
        <w:footnoteReference w:id="340"/>
      </w:r>
      <w:r w:rsidR="004339A5" w:rsidRPr="004339A5">
        <w:rPr>
          <w:sz w:val="23"/>
          <w:szCs w:val="23"/>
          <w:lang w:eastAsia="fr-CA"/>
        </w:rPr>
        <w:t>.</w:t>
      </w:r>
      <w:r w:rsidR="004339A5">
        <w:rPr>
          <w:szCs w:val="24"/>
          <w:lang w:eastAsia="fr-CA"/>
        </w:rPr>
        <w:t xml:space="preserve"> </w:t>
      </w:r>
      <w:r w:rsidR="000B6EEB">
        <w:rPr>
          <w:szCs w:val="24"/>
          <w:lang w:eastAsia="fr-CA"/>
        </w:rPr>
        <w:t xml:space="preserve"> Cet </w:t>
      </w:r>
      <w:r w:rsidR="00481FA2">
        <w:rPr>
          <w:szCs w:val="24"/>
          <w:lang w:eastAsia="fr-CA"/>
        </w:rPr>
        <w:t>équilibre d</w:t>
      </w:r>
      <w:r w:rsidR="00D21154">
        <w:rPr>
          <w:szCs w:val="24"/>
          <w:lang w:eastAsia="fr-CA"/>
        </w:rPr>
        <w:t>es intérêts des opérateurs privés étrangers avec ceux  du public</w:t>
      </w:r>
      <w:r w:rsidR="00884D25">
        <w:rPr>
          <w:szCs w:val="24"/>
          <w:lang w:eastAsia="fr-CA"/>
        </w:rPr>
        <w:t xml:space="preserve">  exige une </w:t>
      </w:r>
      <w:r w:rsidR="00DB407E" w:rsidRPr="00AA696E">
        <w:rPr>
          <w:szCs w:val="24"/>
          <w:lang w:eastAsia="fr-CA"/>
        </w:rPr>
        <w:t xml:space="preserve">prise </w:t>
      </w:r>
      <w:r w:rsidR="00C838C7">
        <w:rPr>
          <w:szCs w:val="24"/>
          <w:lang w:eastAsia="fr-CA"/>
        </w:rPr>
        <w:t xml:space="preserve">en </w:t>
      </w:r>
      <w:r w:rsidR="002026E2" w:rsidRPr="00AA696E">
        <w:rPr>
          <w:szCs w:val="24"/>
          <w:lang w:eastAsia="fr-CA"/>
        </w:rPr>
        <w:t xml:space="preserve">compte </w:t>
      </w:r>
      <w:r w:rsidR="00902481">
        <w:rPr>
          <w:szCs w:val="24"/>
          <w:lang w:eastAsia="fr-CA"/>
        </w:rPr>
        <w:t xml:space="preserve"> effective</w:t>
      </w:r>
      <w:r w:rsidR="006C2B05">
        <w:rPr>
          <w:szCs w:val="24"/>
          <w:lang w:eastAsia="fr-CA"/>
        </w:rPr>
        <w:t xml:space="preserve"> </w:t>
      </w:r>
      <w:r w:rsidR="00D21154">
        <w:rPr>
          <w:szCs w:val="24"/>
          <w:lang w:eastAsia="fr-CA"/>
        </w:rPr>
        <w:t>d</w:t>
      </w:r>
      <w:r w:rsidR="002026E2" w:rsidRPr="00AA696E">
        <w:rPr>
          <w:szCs w:val="24"/>
          <w:lang w:eastAsia="fr-CA"/>
        </w:rPr>
        <w:t>es</w:t>
      </w:r>
      <w:r w:rsidR="00E67336" w:rsidRPr="00AA696E">
        <w:rPr>
          <w:szCs w:val="24"/>
          <w:lang w:eastAsia="fr-CA"/>
        </w:rPr>
        <w:t xml:space="preserve">  droits </w:t>
      </w:r>
      <w:r w:rsidR="00DB407E" w:rsidRPr="00AA696E">
        <w:rPr>
          <w:szCs w:val="24"/>
          <w:lang w:eastAsia="fr-CA"/>
        </w:rPr>
        <w:t xml:space="preserve"> de l’homme (3.2.1) </w:t>
      </w:r>
      <w:r w:rsidR="002026E2" w:rsidRPr="00AA696E">
        <w:rPr>
          <w:szCs w:val="24"/>
          <w:lang w:eastAsia="fr-CA"/>
        </w:rPr>
        <w:t xml:space="preserve">et </w:t>
      </w:r>
      <w:r w:rsidR="00E67336" w:rsidRPr="00AA696E">
        <w:rPr>
          <w:szCs w:val="24"/>
          <w:lang w:eastAsia="fr-CA"/>
        </w:rPr>
        <w:t xml:space="preserve"> des  n</w:t>
      </w:r>
      <w:r w:rsidR="00212FB2">
        <w:rPr>
          <w:szCs w:val="24"/>
          <w:lang w:eastAsia="fr-CA"/>
        </w:rPr>
        <w:t xml:space="preserve">ormes </w:t>
      </w:r>
      <w:r w:rsidR="00AC7FC2" w:rsidRPr="00AA696E">
        <w:rPr>
          <w:szCs w:val="24"/>
          <w:lang w:eastAsia="fr-CA"/>
        </w:rPr>
        <w:t xml:space="preserve">de la </w:t>
      </w:r>
      <w:r w:rsidR="00E67336" w:rsidRPr="00AA696E">
        <w:rPr>
          <w:szCs w:val="24"/>
          <w:lang w:eastAsia="fr-CA"/>
        </w:rPr>
        <w:t>respo</w:t>
      </w:r>
      <w:r w:rsidR="00F13521" w:rsidRPr="00AA696E">
        <w:rPr>
          <w:szCs w:val="24"/>
          <w:lang w:eastAsia="fr-CA"/>
        </w:rPr>
        <w:t>n</w:t>
      </w:r>
      <w:r w:rsidR="00AC7FC2" w:rsidRPr="00AA696E">
        <w:rPr>
          <w:szCs w:val="24"/>
          <w:lang w:eastAsia="fr-CA"/>
        </w:rPr>
        <w:t>sabilité</w:t>
      </w:r>
      <w:r w:rsidR="007538B8">
        <w:rPr>
          <w:szCs w:val="24"/>
          <w:lang w:eastAsia="fr-CA"/>
        </w:rPr>
        <w:t xml:space="preserve"> sociale de l’entreprise</w:t>
      </w:r>
      <w:r w:rsidR="00E82C88" w:rsidRPr="00AA696E">
        <w:rPr>
          <w:szCs w:val="24"/>
          <w:lang w:eastAsia="fr-CA"/>
        </w:rPr>
        <w:t xml:space="preserve"> </w:t>
      </w:r>
      <w:r w:rsidR="00E67336" w:rsidRPr="00AA696E">
        <w:rPr>
          <w:szCs w:val="24"/>
          <w:lang w:eastAsia="fr-CA"/>
        </w:rPr>
        <w:t>(3.2.2)</w:t>
      </w:r>
      <w:r w:rsidR="00884D25">
        <w:rPr>
          <w:szCs w:val="24"/>
          <w:lang w:eastAsia="fr-CA"/>
        </w:rPr>
        <w:t xml:space="preserve"> </w:t>
      </w:r>
    </w:p>
    <w:p w:rsidR="006E3E36" w:rsidRDefault="006E3E36" w:rsidP="006E3E36">
      <w:pPr>
        <w:spacing w:line="480" w:lineRule="auto"/>
        <w:rPr>
          <w:szCs w:val="24"/>
          <w:lang w:eastAsia="fr-CA"/>
        </w:rPr>
      </w:pPr>
    </w:p>
    <w:p w:rsidR="006B6AA5" w:rsidRPr="006E3E36" w:rsidRDefault="001238BF" w:rsidP="006E3E36">
      <w:pPr>
        <w:spacing w:line="480" w:lineRule="auto"/>
        <w:rPr>
          <w:rFonts w:eastAsia="SimSun"/>
          <w:lang w:eastAsia="en-US"/>
        </w:rPr>
      </w:pPr>
      <w:r>
        <w:rPr>
          <w:rFonts w:eastAsia="SimSun"/>
          <w:b/>
          <w:lang w:eastAsia="en-US"/>
        </w:rPr>
        <w:t>3</w:t>
      </w:r>
      <w:r w:rsidR="00C974C4" w:rsidRPr="005F5F17">
        <w:rPr>
          <w:rFonts w:eastAsia="SimSun"/>
          <w:b/>
          <w:lang w:eastAsia="en-US"/>
        </w:rPr>
        <w:t>.2</w:t>
      </w:r>
      <w:r w:rsidR="009E3A59">
        <w:rPr>
          <w:rFonts w:eastAsia="SimSun"/>
          <w:b/>
          <w:lang w:eastAsia="en-US"/>
        </w:rPr>
        <w:t>.1  La pr</w:t>
      </w:r>
      <w:r w:rsidR="006B6AA5" w:rsidRPr="005F5F17">
        <w:rPr>
          <w:rFonts w:eastAsia="SimSun"/>
          <w:b/>
          <w:lang w:eastAsia="en-US"/>
        </w:rPr>
        <w:t>ise en compte des</w:t>
      </w:r>
      <w:r w:rsidR="00EF7BBC" w:rsidRPr="005F5F17">
        <w:rPr>
          <w:rFonts w:eastAsia="SimSun"/>
          <w:b/>
          <w:lang w:eastAsia="en-US"/>
        </w:rPr>
        <w:t xml:space="preserve">  droits des humains</w:t>
      </w:r>
      <w:r w:rsidR="006B6AA5" w:rsidRPr="005F5F17">
        <w:rPr>
          <w:rFonts w:eastAsia="SimSun"/>
          <w:b/>
          <w:lang w:eastAsia="en-US"/>
        </w:rPr>
        <w:tab/>
      </w:r>
    </w:p>
    <w:p w:rsidR="00B76118" w:rsidRDefault="00B815F1" w:rsidP="00B76118">
      <w:pPr>
        <w:pStyle w:val="Lgende"/>
        <w:spacing w:line="480" w:lineRule="auto"/>
        <w:ind w:left="60"/>
        <w:rPr>
          <w:rFonts w:eastAsia="SimSun"/>
          <w:lang w:eastAsia="en-US"/>
        </w:rPr>
      </w:pPr>
      <w:r>
        <w:rPr>
          <w:rFonts w:eastAsia="SimSun"/>
          <w:lang w:eastAsia="en-US"/>
        </w:rPr>
        <w:t>La protection des droits humains incombent principalement à l’État en vertu du droit  coutumier international</w:t>
      </w:r>
      <w:r w:rsidR="007C2323">
        <w:rPr>
          <w:rStyle w:val="Appelnotedebasdep"/>
          <w:rFonts w:eastAsia="SimSun"/>
          <w:lang w:eastAsia="en-US"/>
        </w:rPr>
        <w:footnoteReference w:id="341"/>
      </w:r>
      <w:r w:rsidR="00A913F0">
        <w:rPr>
          <w:rFonts w:eastAsia="SimSun"/>
          <w:lang w:eastAsia="en-US"/>
        </w:rPr>
        <w:t xml:space="preserve"> et </w:t>
      </w:r>
      <w:r>
        <w:rPr>
          <w:rFonts w:eastAsia="SimSun"/>
          <w:lang w:eastAsia="en-US"/>
        </w:rPr>
        <w:t>des engagements auxquels ils souscri</w:t>
      </w:r>
      <w:r w:rsidR="00A913F0">
        <w:rPr>
          <w:rFonts w:eastAsia="SimSun"/>
          <w:lang w:eastAsia="en-US"/>
        </w:rPr>
        <w:t xml:space="preserve">vent  dans le cadre des traités </w:t>
      </w:r>
      <w:r>
        <w:rPr>
          <w:rFonts w:eastAsia="SimSun"/>
          <w:lang w:eastAsia="en-US"/>
        </w:rPr>
        <w:t>relatifs aux droits</w:t>
      </w:r>
      <w:r w:rsidR="00B76118">
        <w:rPr>
          <w:rFonts w:eastAsia="SimSun"/>
          <w:lang w:eastAsia="en-US"/>
        </w:rPr>
        <w:t xml:space="preserve"> </w:t>
      </w:r>
      <w:r>
        <w:rPr>
          <w:rFonts w:eastAsia="SimSun"/>
          <w:lang w:eastAsia="en-US"/>
        </w:rPr>
        <w:t>humains</w:t>
      </w:r>
      <w:r w:rsidR="007C2323">
        <w:rPr>
          <w:rStyle w:val="Appelnotedebasdep"/>
          <w:rFonts w:eastAsia="SimSun"/>
          <w:lang w:eastAsia="en-US"/>
        </w:rPr>
        <w:footnoteReference w:id="342"/>
      </w:r>
      <w:r>
        <w:rPr>
          <w:rFonts w:eastAsia="SimSun"/>
          <w:lang w:eastAsia="en-US"/>
        </w:rPr>
        <w:t>.</w:t>
      </w:r>
      <w:r w:rsidR="00D64259">
        <w:rPr>
          <w:rFonts w:eastAsia="SimSun"/>
          <w:lang w:eastAsia="en-US"/>
        </w:rPr>
        <w:t xml:space="preserve"> Ils sont constitués </w:t>
      </w:r>
      <w:r w:rsidR="007C2323">
        <w:rPr>
          <w:rFonts w:eastAsia="SimSun"/>
          <w:lang w:eastAsia="en-US"/>
        </w:rPr>
        <w:t>fondamentalement de plusieurs  générations</w:t>
      </w:r>
      <w:r w:rsidR="007C2323">
        <w:rPr>
          <w:rStyle w:val="Appelnotedebasdep"/>
          <w:rFonts w:eastAsia="SimSun"/>
          <w:lang w:eastAsia="en-US"/>
        </w:rPr>
        <w:footnoteReference w:id="343"/>
      </w:r>
      <w:r w:rsidR="00A0295E">
        <w:rPr>
          <w:rFonts w:eastAsia="SimSun"/>
          <w:lang w:eastAsia="en-US"/>
        </w:rPr>
        <w:t xml:space="preserve"> </w:t>
      </w:r>
      <w:r w:rsidR="007C2323">
        <w:rPr>
          <w:rFonts w:eastAsia="SimSun"/>
          <w:lang w:eastAsia="en-US"/>
        </w:rPr>
        <w:t>ou catégories  de  droits</w:t>
      </w:r>
      <w:r w:rsidR="00820E35">
        <w:rPr>
          <w:rFonts w:eastAsia="SimSun"/>
          <w:lang w:eastAsia="en-US"/>
        </w:rPr>
        <w:t xml:space="preserve"> caractérisés par leur fondement</w:t>
      </w:r>
      <w:r w:rsidR="00CD45A7">
        <w:rPr>
          <w:rFonts w:eastAsia="SimSun"/>
          <w:lang w:eastAsia="en-US"/>
        </w:rPr>
        <w:t xml:space="preserve"> </w:t>
      </w:r>
      <w:r w:rsidR="00B76118">
        <w:rPr>
          <w:rFonts w:eastAsia="SimSun"/>
          <w:lang w:eastAsia="en-US"/>
        </w:rPr>
        <w:t>indivisible</w:t>
      </w:r>
      <w:r w:rsidR="00820E35">
        <w:rPr>
          <w:rFonts w:eastAsia="SimSun"/>
          <w:lang w:eastAsia="en-US"/>
        </w:rPr>
        <w:t xml:space="preserve"> et universel</w:t>
      </w:r>
      <w:r w:rsidR="00D64259">
        <w:rPr>
          <w:rFonts w:eastAsia="SimSun"/>
          <w:lang w:eastAsia="en-US"/>
        </w:rPr>
        <w:t>. I</w:t>
      </w:r>
      <w:r w:rsidR="00B76118">
        <w:rPr>
          <w:rFonts w:eastAsia="SimSun"/>
          <w:lang w:eastAsia="en-US"/>
        </w:rPr>
        <w:t>l appartient</w:t>
      </w:r>
      <w:r w:rsidR="00D64259">
        <w:rPr>
          <w:rFonts w:eastAsia="SimSun"/>
          <w:lang w:eastAsia="en-US"/>
        </w:rPr>
        <w:t xml:space="preserve"> </w:t>
      </w:r>
      <w:r w:rsidR="00B76118">
        <w:rPr>
          <w:rFonts w:eastAsia="SimSun"/>
          <w:lang w:eastAsia="en-US"/>
        </w:rPr>
        <w:t xml:space="preserve">à </w:t>
      </w:r>
      <w:r w:rsidR="00D64259">
        <w:rPr>
          <w:rFonts w:eastAsia="SimSun"/>
          <w:lang w:eastAsia="en-US"/>
        </w:rPr>
        <w:t xml:space="preserve"> la fois  à leur tit</w:t>
      </w:r>
      <w:r w:rsidR="003B3CF0">
        <w:rPr>
          <w:rFonts w:eastAsia="SimSun"/>
          <w:lang w:eastAsia="en-US"/>
        </w:rPr>
        <w:t>ulaires aussi bien qu’à l’État</w:t>
      </w:r>
      <w:r w:rsidR="00D64259">
        <w:rPr>
          <w:rFonts w:eastAsia="SimSun"/>
          <w:lang w:eastAsia="en-US"/>
        </w:rPr>
        <w:t xml:space="preserve"> </w:t>
      </w:r>
      <w:r w:rsidR="00B76118">
        <w:rPr>
          <w:rFonts w:eastAsia="SimSun"/>
          <w:lang w:eastAsia="en-US"/>
        </w:rPr>
        <w:t xml:space="preserve">de </w:t>
      </w:r>
      <w:r w:rsidR="00D64259">
        <w:rPr>
          <w:rFonts w:eastAsia="SimSun"/>
          <w:lang w:eastAsia="en-US"/>
        </w:rPr>
        <w:t>contribuer à ce  qu’ils soient  garanties  et respectés :</w:t>
      </w:r>
      <w:r w:rsidR="00B76118">
        <w:rPr>
          <w:rFonts w:eastAsia="SimSun"/>
          <w:lang w:eastAsia="en-US"/>
        </w:rPr>
        <w:tab/>
      </w:r>
    </w:p>
    <w:p w:rsidR="00B76118" w:rsidRDefault="00B76118" w:rsidP="00B76118">
      <w:pPr>
        <w:pStyle w:val="Lgende"/>
        <w:spacing w:line="240" w:lineRule="auto"/>
        <w:ind w:left="709"/>
        <w:rPr>
          <w:rFonts w:eastAsia="SimSun"/>
          <w:lang w:eastAsia="en-US"/>
        </w:rPr>
      </w:pPr>
      <w:r>
        <w:rPr>
          <w:sz w:val="22"/>
          <w:szCs w:val="22"/>
          <w:lang w:eastAsia="fr-CA"/>
        </w:rPr>
        <w:lastRenderedPageBreak/>
        <w:t xml:space="preserve">«  </w:t>
      </w:r>
      <w:r w:rsidRPr="00AF52AB">
        <w:rPr>
          <w:szCs w:val="24"/>
          <w:lang w:eastAsia="fr-CA"/>
        </w:rPr>
        <w:t>L</w:t>
      </w:r>
      <w:r w:rsidRPr="00481ACE">
        <w:rPr>
          <w:szCs w:val="24"/>
          <w:lang w:eastAsia="fr-CA"/>
        </w:rPr>
        <w:t>’indivisibilité des droits est une condition de</w:t>
      </w:r>
      <w:r w:rsidRPr="00AF52AB">
        <w:rPr>
          <w:szCs w:val="24"/>
          <w:lang w:eastAsia="fr-CA"/>
        </w:rPr>
        <w:t xml:space="preserve"> </w:t>
      </w:r>
      <w:r w:rsidRPr="00481ACE">
        <w:rPr>
          <w:szCs w:val="24"/>
          <w:lang w:eastAsia="fr-CA"/>
        </w:rPr>
        <w:t>leur effective universalité non seulement parce que la</w:t>
      </w:r>
      <w:r w:rsidRPr="00AF52AB">
        <w:rPr>
          <w:szCs w:val="24"/>
          <w:lang w:eastAsia="fr-CA"/>
        </w:rPr>
        <w:t xml:space="preserve"> </w:t>
      </w:r>
      <w:r w:rsidRPr="00481ACE">
        <w:rPr>
          <w:szCs w:val="24"/>
          <w:lang w:eastAsia="fr-CA"/>
        </w:rPr>
        <w:t>prise en compte des droits économiques, sociaux, culturels, voire environnementaux est aussi nécessaire que</w:t>
      </w:r>
      <w:r w:rsidRPr="00AF52AB">
        <w:rPr>
          <w:szCs w:val="24"/>
          <w:lang w:eastAsia="fr-CA"/>
        </w:rPr>
        <w:t xml:space="preserve"> </w:t>
      </w:r>
      <w:r w:rsidRPr="00481ACE">
        <w:rPr>
          <w:szCs w:val="24"/>
          <w:lang w:eastAsia="fr-CA"/>
        </w:rPr>
        <w:t>celle des droits civils et politiques à la liberté de tous les</w:t>
      </w:r>
      <w:r w:rsidRPr="00AF52AB">
        <w:rPr>
          <w:szCs w:val="24"/>
          <w:lang w:eastAsia="fr-CA"/>
        </w:rPr>
        <w:t xml:space="preserve"> </w:t>
      </w:r>
      <w:r w:rsidRPr="00481ACE">
        <w:rPr>
          <w:szCs w:val="24"/>
          <w:lang w:eastAsia="fr-CA"/>
        </w:rPr>
        <w:t>individus, mais aussi parce que tous les droits ont une</w:t>
      </w:r>
      <w:r w:rsidRPr="00AF52AB">
        <w:rPr>
          <w:szCs w:val="24"/>
          <w:lang w:eastAsia="fr-CA"/>
        </w:rPr>
        <w:t xml:space="preserve"> </w:t>
      </w:r>
      <w:r w:rsidRPr="00481ACE">
        <w:rPr>
          <w:szCs w:val="24"/>
          <w:lang w:eastAsia="fr-CA"/>
        </w:rPr>
        <w:t>dimension économique, sociale, culturelle impliquant</w:t>
      </w:r>
      <w:r w:rsidRPr="00AF52AB">
        <w:rPr>
          <w:szCs w:val="24"/>
          <w:lang w:eastAsia="fr-CA"/>
        </w:rPr>
        <w:t xml:space="preserve"> </w:t>
      </w:r>
      <w:r w:rsidRPr="00481ACE">
        <w:rPr>
          <w:szCs w:val="24"/>
          <w:lang w:eastAsia="fr-CA"/>
        </w:rPr>
        <w:t>des devoirs pour les États et les individus, et qui seuls en</w:t>
      </w:r>
      <w:r w:rsidRPr="00AF52AB">
        <w:rPr>
          <w:szCs w:val="24"/>
          <w:lang w:eastAsia="fr-CA"/>
        </w:rPr>
        <w:t xml:space="preserve"> </w:t>
      </w:r>
      <w:r w:rsidRPr="00481ACE">
        <w:rPr>
          <w:szCs w:val="24"/>
          <w:lang w:eastAsia="fr-CA"/>
        </w:rPr>
        <w:t>permettent l’effectivité. En d’autres termes, l’universalité</w:t>
      </w:r>
      <w:r w:rsidRPr="00AF52AB">
        <w:rPr>
          <w:szCs w:val="24"/>
          <w:lang w:eastAsia="fr-CA"/>
        </w:rPr>
        <w:t xml:space="preserve"> </w:t>
      </w:r>
      <w:r w:rsidRPr="00481ACE">
        <w:rPr>
          <w:szCs w:val="24"/>
          <w:lang w:eastAsia="fr-CA"/>
        </w:rPr>
        <w:t>effective des droits impose de prendre en considération</w:t>
      </w:r>
      <w:r w:rsidRPr="00AF52AB">
        <w:rPr>
          <w:szCs w:val="24"/>
          <w:lang w:eastAsia="fr-CA"/>
        </w:rPr>
        <w:t xml:space="preserve"> </w:t>
      </w:r>
      <w:r w:rsidRPr="00481ACE">
        <w:rPr>
          <w:szCs w:val="24"/>
          <w:lang w:eastAsia="fr-CA"/>
        </w:rPr>
        <w:t>la situation concrète des individus et met en évidence</w:t>
      </w:r>
      <w:r>
        <w:rPr>
          <w:szCs w:val="24"/>
          <w:lang w:eastAsia="fr-CA"/>
        </w:rPr>
        <w:t xml:space="preserve"> </w:t>
      </w:r>
      <w:r w:rsidRPr="00AF52AB">
        <w:rPr>
          <w:szCs w:val="24"/>
          <w:lang w:eastAsia="fr-CA"/>
        </w:rPr>
        <w:t>l</w:t>
      </w:r>
      <w:r w:rsidRPr="00481ACE">
        <w:rPr>
          <w:szCs w:val="24"/>
          <w:lang w:eastAsia="fr-CA"/>
        </w:rPr>
        <w:t>’interdépendance de tous les droits qu’ils soient civils,</w:t>
      </w:r>
      <w:r>
        <w:rPr>
          <w:szCs w:val="24"/>
          <w:lang w:eastAsia="fr-CA"/>
        </w:rPr>
        <w:t xml:space="preserve"> </w:t>
      </w:r>
      <w:r w:rsidRPr="00481ACE">
        <w:rPr>
          <w:szCs w:val="24"/>
          <w:lang w:eastAsia="fr-CA"/>
        </w:rPr>
        <w:t>politiques, économiques</w:t>
      </w:r>
      <w:r w:rsidRPr="00AF52AB">
        <w:rPr>
          <w:szCs w:val="24"/>
          <w:lang w:eastAsia="fr-CA"/>
        </w:rPr>
        <w:t xml:space="preserve">, sociaux, culturels ou </w:t>
      </w:r>
      <w:r>
        <w:rPr>
          <w:szCs w:val="24"/>
          <w:lang w:eastAsia="fr-CA"/>
        </w:rPr>
        <w:t>environnementaux</w:t>
      </w:r>
      <w:r w:rsidRPr="00AF52AB">
        <w:rPr>
          <w:szCs w:val="24"/>
          <w:lang w:eastAsia="fr-CA"/>
        </w:rPr>
        <w:t> »</w:t>
      </w:r>
      <w:r>
        <w:rPr>
          <w:rStyle w:val="Appelnotedebasdep"/>
          <w:szCs w:val="24"/>
          <w:lang w:eastAsia="fr-CA"/>
        </w:rPr>
        <w:footnoteReference w:id="344"/>
      </w:r>
      <w:r w:rsidR="007C2323">
        <w:rPr>
          <w:rFonts w:eastAsia="SimSun"/>
          <w:lang w:eastAsia="en-US"/>
        </w:rPr>
        <w:t xml:space="preserve"> </w:t>
      </w:r>
    </w:p>
    <w:p w:rsidR="00B0098E" w:rsidRDefault="00B0098E" w:rsidP="00B76118">
      <w:pPr>
        <w:pStyle w:val="Lgende"/>
        <w:spacing w:line="240" w:lineRule="auto"/>
        <w:rPr>
          <w:rFonts w:eastAsia="SimSun"/>
          <w:lang w:eastAsia="en-US"/>
        </w:rPr>
      </w:pPr>
    </w:p>
    <w:p w:rsidR="00A10684" w:rsidRDefault="00B0098E" w:rsidP="00442B51">
      <w:pPr>
        <w:spacing w:line="480" w:lineRule="auto"/>
        <w:rPr>
          <w:rFonts w:eastAsia="SimSun"/>
          <w:lang w:eastAsia="en-US"/>
        </w:rPr>
      </w:pPr>
      <w:r>
        <w:rPr>
          <w:rFonts w:eastAsia="SimSun"/>
          <w:lang w:eastAsia="en-US"/>
        </w:rPr>
        <w:t xml:space="preserve"> </w:t>
      </w:r>
      <w:r w:rsidR="00FA7EB9">
        <w:rPr>
          <w:rFonts w:eastAsia="SimSun"/>
          <w:lang w:eastAsia="en-US"/>
        </w:rPr>
        <w:t xml:space="preserve">À </w:t>
      </w:r>
      <w:r w:rsidR="003B3CF0">
        <w:rPr>
          <w:rFonts w:eastAsia="SimSun"/>
          <w:lang w:eastAsia="en-US"/>
        </w:rPr>
        <w:t xml:space="preserve">première </w:t>
      </w:r>
      <w:r>
        <w:rPr>
          <w:rFonts w:eastAsia="SimSun"/>
          <w:lang w:eastAsia="en-US"/>
        </w:rPr>
        <w:t>vue</w:t>
      </w:r>
      <w:r w:rsidR="003B3CF0">
        <w:rPr>
          <w:rFonts w:eastAsia="SimSun"/>
          <w:lang w:eastAsia="en-US"/>
        </w:rPr>
        <w:t xml:space="preserve">, </w:t>
      </w:r>
      <w:r w:rsidR="00755BF3">
        <w:rPr>
          <w:rFonts w:eastAsia="SimSun"/>
          <w:lang w:eastAsia="en-US"/>
        </w:rPr>
        <w:t xml:space="preserve">si </w:t>
      </w:r>
      <w:r w:rsidR="00481FA2">
        <w:rPr>
          <w:rFonts w:eastAsia="SimSun"/>
          <w:lang w:eastAsia="en-US"/>
        </w:rPr>
        <w:t>l’</w:t>
      </w:r>
      <w:r w:rsidR="00755BF3">
        <w:rPr>
          <w:rFonts w:eastAsia="SimSun"/>
          <w:lang w:eastAsia="en-US"/>
        </w:rPr>
        <w:t>on s’en tient au caractère  universel</w:t>
      </w:r>
      <w:r w:rsidR="00EC13AD">
        <w:rPr>
          <w:rFonts w:eastAsia="SimSun"/>
          <w:lang w:eastAsia="en-US"/>
        </w:rPr>
        <w:t xml:space="preserve"> d</w:t>
      </w:r>
      <w:r>
        <w:rPr>
          <w:rFonts w:eastAsia="SimSun"/>
          <w:lang w:eastAsia="en-US"/>
        </w:rPr>
        <w:t>es droits</w:t>
      </w:r>
      <w:r w:rsidR="00EC13AD">
        <w:rPr>
          <w:rFonts w:eastAsia="SimSun"/>
          <w:lang w:eastAsia="en-US"/>
        </w:rPr>
        <w:t xml:space="preserve"> humains</w:t>
      </w:r>
      <w:r w:rsidR="00755BF3">
        <w:rPr>
          <w:rFonts w:eastAsia="SimSun"/>
          <w:lang w:eastAsia="en-US"/>
        </w:rPr>
        <w:t xml:space="preserve">, ils </w:t>
      </w:r>
      <w:r>
        <w:rPr>
          <w:rFonts w:eastAsia="SimSun"/>
          <w:lang w:eastAsia="en-US"/>
        </w:rPr>
        <w:t xml:space="preserve"> ne sont </w:t>
      </w:r>
      <w:r w:rsidR="00EC13AD">
        <w:rPr>
          <w:rFonts w:eastAsia="SimSun"/>
          <w:lang w:eastAsia="en-US"/>
        </w:rPr>
        <w:t>pas</w:t>
      </w:r>
      <w:r>
        <w:rPr>
          <w:rFonts w:eastAsia="SimSun"/>
          <w:lang w:eastAsia="en-US"/>
        </w:rPr>
        <w:t xml:space="preserve"> tout  à fait  incompatibles</w:t>
      </w:r>
      <w:r w:rsidR="00745434">
        <w:rPr>
          <w:rStyle w:val="Appelnotedebasdep"/>
          <w:rFonts w:eastAsia="SimSun"/>
          <w:lang w:eastAsia="en-US"/>
        </w:rPr>
        <w:footnoteReference w:id="345"/>
      </w:r>
      <w:r w:rsidR="00FB0649">
        <w:rPr>
          <w:rFonts w:eastAsia="SimSun"/>
          <w:lang w:eastAsia="en-US"/>
        </w:rPr>
        <w:t xml:space="preserve"> </w:t>
      </w:r>
      <w:r w:rsidR="00755BF3">
        <w:rPr>
          <w:rFonts w:eastAsia="SimSun"/>
          <w:lang w:eastAsia="en-US"/>
        </w:rPr>
        <w:t xml:space="preserve">avec </w:t>
      </w:r>
      <w:r>
        <w:rPr>
          <w:rFonts w:eastAsia="SimSun"/>
          <w:lang w:eastAsia="en-US"/>
        </w:rPr>
        <w:t>ceux  préconisés en faveur des investisseurs étrangers dans</w:t>
      </w:r>
      <w:r w:rsidR="005F5F17">
        <w:rPr>
          <w:rFonts w:eastAsia="SimSun"/>
          <w:lang w:eastAsia="en-US"/>
        </w:rPr>
        <w:t xml:space="preserve"> </w:t>
      </w:r>
      <w:r w:rsidR="0091418C">
        <w:rPr>
          <w:rFonts w:eastAsia="SimSun"/>
          <w:lang w:eastAsia="en-US"/>
        </w:rPr>
        <w:t xml:space="preserve">les </w:t>
      </w:r>
      <w:r w:rsidR="005F5F17">
        <w:rPr>
          <w:rFonts w:eastAsia="SimSun"/>
          <w:lang w:eastAsia="en-US"/>
        </w:rPr>
        <w:t xml:space="preserve"> traités </w:t>
      </w:r>
      <w:r w:rsidR="00B815F1">
        <w:rPr>
          <w:rFonts w:eastAsia="SimSun"/>
          <w:lang w:eastAsia="en-US"/>
        </w:rPr>
        <w:t>internationaux</w:t>
      </w:r>
      <w:r w:rsidR="005F5F17">
        <w:rPr>
          <w:rFonts w:eastAsia="SimSun"/>
          <w:lang w:eastAsia="en-US"/>
        </w:rPr>
        <w:t xml:space="preserve"> </w:t>
      </w:r>
      <w:r w:rsidR="001A4D88">
        <w:rPr>
          <w:rFonts w:eastAsia="SimSun"/>
          <w:lang w:eastAsia="en-US"/>
        </w:rPr>
        <w:t>sur l’investissement</w:t>
      </w:r>
      <w:r>
        <w:rPr>
          <w:rFonts w:eastAsia="SimSun"/>
          <w:lang w:eastAsia="en-US"/>
        </w:rPr>
        <w:t xml:space="preserve"> en vertu  duquel  les État</w:t>
      </w:r>
      <w:r w:rsidR="003B3CF0">
        <w:rPr>
          <w:rFonts w:eastAsia="SimSun"/>
          <w:lang w:eastAsia="en-US"/>
        </w:rPr>
        <w:t>s</w:t>
      </w:r>
      <w:r>
        <w:rPr>
          <w:rFonts w:eastAsia="SimSun"/>
          <w:lang w:eastAsia="en-US"/>
        </w:rPr>
        <w:t xml:space="preserve">  </w:t>
      </w:r>
      <w:r w:rsidR="001A4D88">
        <w:rPr>
          <w:rFonts w:eastAsia="SimSun"/>
          <w:lang w:eastAsia="en-US"/>
        </w:rPr>
        <w:t>sont</w:t>
      </w:r>
      <w:r w:rsidR="005F5F17">
        <w:rPr>
          <w:rFonts w:eastAsia="SimSun"/>
          <w:lang w:eastAsia="en-US"/>
        </w:rPr>
        <w:t xml:space="preserve"> </w:t>
      </w:r>
      <w:r>
        <w:rPr>
          <w:rFonts w:eastAsia="SimSun"/>
          <w:lang w:eastAsia="en-US"/>
        </w:rPr>
        <w:t xml:space="preserve"> aussi </w:t>
      </w:r>
      <w:r w:rsidR="005F5F17">
        <w:rPr>
          <w:rFonts w:eastAsia="SimSun"/>
          <w:lang w:eastAsia="en-US"/>
        </w:rPr>
        <w:t>t</w:t>
      </w:r>
      <w:r w:rsidR="001A4D88">
        <w:rPr>
          <w:rFonts w:eastAsia="SimSun"/>
          <w:lang w:eastAsia="en-US"/>
        </w:rPr>
        <w:t>enu</w:t>
      </w:r>
      <w:r w:rsidR="005F5F17">
        <w:rPr>
          <w:rFonts w:eastAsia="SimSun"/>
          <w:lang w:eastAsia="en-US"/>
        </w:rPr>
        <w:t>s</w:t>
      </w:r>
      <w:r w:rsidR="001A4D88">
        <w:rPr>
          <w:rFonts w:eastAsia="SimSun"/>
          <w:lang w:eastAsia="en-US"/>
        </w:rPr>
        <w:t xml:space="preserve"> de </w:t>
      </w:r>
      <w:r>
        <w:rPr>
          <w:rFonts w:eastAsia="SimSun"/>
          <w:lang w:eastAsia="en-US"/>
        </w:rPr>
        <w:t xml:space="preserve">protéger </w:t>
      </w:r>
      <w:r w:rsidR="00597162">
        <w:rPr>
          <w:rFonts w:eastAsia="SimSun"/>
          <w:lang w:eastAsia="en-US"/>
        </w:rPr>
        <w:t xml:space="preserve">et </w:t>
      </w:r>
      <w:r w:rsidR="005F5F17">
        <w:rPr>
          <w:rFonts w:eastAsia="SimSun"/>
          <w:lang w:eastAsia="en-US"/>
        </w:rPr>
        <w:t>garan</w:t>
      </w:r>
      <w:r>
        <w:rPr>
          <w:rFonts w:eastAsia="SimSun"/>
          <w:lang w:eastAsia="en-US"/>
        </w:rPr>
        <w:t>tir.</w:t>
      </w:r>
      <w:r w:rsidR="00745434">
        <w:rPr>
          <w:rFonts w:eastAsia="SimSun"/>
          <w:lang w:eastAsia="en-US"/>
        </w:rPr>
        <w:t xml:space="preserve"> Mais </w:t>
      </w:r>
      <w:r w:rsidR="005374B0">
        <w:rPr>
          <w:rFonts w:eastAsia="SimSun"/>
          <w:lang w:eastAsia="en-US"/>
        </w:rPr>
        <w:t xml:space="preserve">vu sous </w:t>
      </w:r>
      <w:r w:rsidR="00A10684">
        <w:rPr>
          <w:rFonts w:eastAsia="SimSun"/>
          <w:lang w:eastAsia="en-US"/>
        </w:rPr>
        <w:t>un</w:t>
      </w:r>
      <w:r w:rsidR="005374B0">
        <w:rPr>
          <w:rFonts w:eastAsia="SimSun"/>
          <w:lang w:eastAsia="en-US"/>
        </w:rPr>
        <w:t xml:space="preserve"> angle  plus spécifique</w:t>
      </w:r>
      <w:r w:rsidR="00A913F0">
        <w:rPr>
          <w:rFonts w:eastAsia="SimSun"/>
          <w:lang w:eastAsia="en-US"/>
        </w:rPr>
        <w:t xml:space="preserve">, </w:t>
      </w:r>
      <w:r w:rsidR="00745434">
        <w:rPr>
          <w:rFonts w:eastAsia="SimSun"/>
          <w:lang w:eastAsia="en-US"/>
        </w:rPr>
        <w:t>sans une meilleure harmonisation,</w:t>
      </w:r>
      <w:r w:rsidR="00F37EC0">
        <w:rPr>
          <w:rFonts w:eastAsia="SimSun"/>
          <w:lang w:eastAsia="en-US"/>
        </w:rPr>
        <w:t xml:space="preserve"> l’</w:t>
      </w:r>
      <w:r w:rsidR="00745434">
        <w:rPr>
          <w:rFonts w:eastAsia="SimSun"/>
          <w:lang w:eastAsia="en-US"/>
        </w:rPr>
        <w:t xml:space="preserve">individualité des droits prescrits au bénéfice des investisseurs </w:t>
      </w:r>
      <w:r w:rsidR="00F37EC0">
        <w:rPr>
          <w:rFonts w:eastAsia="SimSun"/>
          <w:lang w:eastAsia="en-US"/>
        </w:rPr>
        <w:t>est</w:t>
      </w:r>
      <w:r w:rsidR="00745434">
        <w:rPr>
          <w:rFonts w:eastAsia="SimSun"/>
          <w:lang w:eastAsia="en-US"/>
        </w:rPr>
        <w:t xml:space="preserve"> </w:t>
      </w:r>
      <w:r w:rsidR="00F37EC0">
        <w:rPr>
          <w:rFonts w:eastAsia="SimSun"/>
          <w:lang w:eastAsia="en-US"/>
        </w:rPr>
        <w:t>susceptible</w:t>
      </w:r>
      <w:r w:rsidR="00745434">
        <w:rPr>
          <w:rFonts w:eastAsia="SimSun"/>
          <w:lang w:eastAsia="en-US"/>
        </w:rPr>
        <w:t xml:space="preserve"> d’entraver la pleine jouissance des droits</w:t>
      </w:r>
      <w:r w:rsidR="00A10684">
        <w:rPr>
          <w:rFonts w:eastAsia="SimSun"/>
          <w:lang w:eastAsia="en-US"/>
        </w:rPr>
        <w:t xml:space="preserve"> humains </w:t>
      </w:r>
      <w:r w:rsidR="00481FA2">
        <w:rPr>
          <w:rFonts w:eastAsia="SimSun"/>
          <w:lang w:eastAsia="en-US"/>
        </w:rPr>
        <w:t>par les</w:t>
      </w:r>
      <w:r w:rsidR="002A40D9">
        <w:rPr>
          <w:rFonts w:eastAsia="SimSun"/>
          <w:lang w:eastAsia="en-US"/>
        </w:rPr>
        <w:t xml:space="preserve"> populations de l’État d’accueil de l’investissement</w:t>
      </w:r>
      <w:r w:rsidR="002A40D9">
        <w:rPr>
          <w:rStyle w:val="Appelnotedebasdep"/>
          <w:rFonts w:eastAsia="SimSun"/>
          <w:lang w:eastAsia="en-US"/>
        </w:rPr>
        <w:footnoteReference w:id="346"/>
      </w:r>
      <w:r w:rsidR="002A40D9">
        <w:rPr>
          <w:rFonts w:eastAsia="SimSun"/>
          <w:lang w:eastAsia="en-US"/>
        </w:rPr>
        <w:t>.</w:t>
      </w:r>
      <w:r w:rsidR="00200AE9">
        <w:rPr>
          <w:rFonts w:eastAsia="SimSun"/>
          <w:lang w:eastAsia="en-US"/>
        </w:rPr>
        <w:t xml:space="preserve"> De plus</w:t>
      </w:r>
      <w:r w:rsidR="009E4527">
        <w:rPr>
          <w:rFonts w:eastAsia="SimSun"/>
          <w:lang w:eastAsia="en-US"/>
        </w:rPr>
        <w:t xml:space="preserve">, </w:t>
      </w:r>
      <w:r w:rsidR="00200AE9">
        <w:rPr>
          <w:rFonts w:eastAsia="SimSun"/>
          <w:lang w:eastAsia="en-US"/>
        </w:rPr>
        <w:t xml:space="preserve">ces  droits </w:t>
      </w:r>
      <w:r w:rsidR="002A40D9">
        <w:rPr>
          <w:rFonts w:eastAsia="SimSun"/>
          <w:lang w:eastAsia="en-US"/>
        </w:rPr>
        <w:t xml:space="preserve"> </w:t>
      </w:r>
      <w:r w:rsidR="00A10684">
        <w:rPr>
          <w:rFonts w:eastAsia="SimSun"/>
          <w:lang w:eastAsia="en-US"/>
        </w:rPr>
        <w:t>occupent une place  marginal</w:t>
      </w:r>
      <w:r w:rsidR="00080D3D">
        <w:rPr>
          <w:rFonts w:eastAsia="SimSun"/>
          <w:lang w:eastAsia="en-US"/>
        </w:rPr>
        <w:t>e</w:t>
      </w:r>
      <w:r w:rsidR="00A10684">
        <w:rPr>
          <w:rFonts w:eastAsia="SimSun"/>
          <w:lang w:eastAsia="en-US"/>
        </w:rPr>
        <w:t xml:space="preserve"> </w:t>
      </w:r>
      <w:r w:rsidR="005374B0">
        <w:rPr>
          <w:rFonts w:eastAsia="SimSun"/>
          <w:lang w:eastAsia="en-US"/>
        </w:rPr>
        <w:t xml:space="preserve"> dans</w:t>
      </w:r>
      <w:r w:rsidR="00A10684">
        <w:rPr>
          <w:rFonts w:eastAsia="SimSun"/>
          <w:lang w:eastAsia="en-US"/>
        </w:rPr>
        <w:t xml:space="preserve">  les  traités </w:t>
      </w:r>
      <w:r w:rsidR="00200AE9">
        <w:rPr>
          <w:rFonts w:eastAsia="SimSun"/>
          <w:lang w:eastAsia="en-US"/>
        </w:rPr>
        <w:t>économiques</w:t>
      </w:r>
      <w:r w:rsidR="0001266A">
        <w:rPr>
          <w:rFonts w:eastAsia="SimSun"/>
          <w:lang w:eastAsia="en-US"/>
        </w:rPr>
        <w:t>.</w:t>
      </w:r>
      <w:r w:rsidR="00481FA2">
        <w:rPr>
          <w:rFonts w:eastAsia="SimSun"/>
          <w:lang w:eastAsia="en-US"/>
        </w:rPr>
        <w:t xml:space="preserve"> La plupart des accord</w:t>
      </w:r>
      <w:r w:rsidR="0006232A">
        <w:rPr>
          <w:rFonts w:eastAsia="SimSun"/>
          <w:lang w:eastAsia="en-US"/>
        </w:rPr>
        <w:t>s</w:t>
      </w:r>
      <w:r w:rsidR="00481FA2">
        <w:rPr>
          <w:rFonts w:eastAsia="SimSun"/>
          <w:lang w:eastAsia="en-US"/>
        </w:rPr>
        <w:t xml:space="preserve"> économiques internationaux ne se limitent</w:t>
      </w:r>
      <w:r w:rsidR="003A5645">
        <w:rPr>
          <w:rFonts w:eastAsia="SimSun"/>
          <w:lang w:eastAsia="en-US"/>
        </w:rPr>
        <w:t xml:space="preserve"> </w:t>
      </w:r>
      <w:r w:rsidR="00FA2154">
        <w:rPr>
          <w:rFonts w:eastAsia="SimSun"/>
          <w:lang w:eastAsia="en-US"/>
        </w:rPr>
        <w:t>qu’</w:t>
      </w:r>
      <w:r w:rsidR="003A5645">
        <w:rPr>
          <w:rFonts w:eastAsia="SimSun"/>
          <w:lang w:eastAsia="en-US"/>
        </w:rPr>
        <w:t>à</w:t>
      </w:r>
      <w:r w:rsidR="00FA2154">
        <w:rPr>
          <w:rFonts w:eastAsia="SimSun"/>
          <w:lang w:eastAsia="en-US"/>
        </w:rPr>
        <w:t xml:space="preserve"> donner </w:t>
      </w:r>
      <w:r w:rsidR="003A5645">
        <w:rPr>
          <w:rFonts w:eastAsia="SimSun"/>
          <w:lang w:eastAsia="en-US"/>
        </w:rPr>
        <w:t>une</w:t>
      </w:r>
      <w:r w:rsidR="00481FA2">
        <w:rPr>
          <w:rFonts w:eastAsia="SimSun"/>
          <w:lang w:eastAsia="en-US"/>
        </w:rPr>
        <w:t xml:space="preserve"> portée simplement déclarat</w:t>
      </w:r>
      <w:r w:rsidR="0006232A">
        <w:rPr>
          <w:rFonts w:eastAsia="SimSun"/>
          <w:lang w:eastAsia="en-US"/>
        </w:rPr>
        <w:t xml:space="preserve">oire aux </w:t>
      </w:r>
      <w:r w:rsidR="00481FA2">
        <w:rPr>
          <w:rFonts w:eastAsia="SimSun"/>
          <w:lang w:eastAsia="en-US"/>
        </w:rPr>
        <w:t>droits humains</w:t>
      </w:r>
      <w:r w:rsidR="0006232A">
        <w:rPr>
          <w:rFonts w:eastAsia="SimSun"/>
          <w:lang w:eastAsia="en-US"/>
        </w:rPr>
        <w:t>.</w:t>
      </w:r>
      <w:r w:rsidR="00F00C30">
        <w:rPr>
          <w:rFonts w:eastAsia="SimSun"/>
          <w:lang w:eastAsia="en-US"/>
        </w:rPr>
        <w:t xml:space="preserve"> Dans les accords visant la protection des investissements étrangers</w:t>
      </w:r>
      <w:r w:rsidR="008B1A06">
        <w:rPr>
          <w:rFonts w:eastAsia="SimSun"/>
          <w:lang w:eastAsia="en-US"/>
        </w:rPr>
        <w:t xml:space="preserve"> </w:t>
      </w:r>
      <w:r w:rsidR="00F00C30">
        <w:rPr>
          <w:rFonts w:eastAsia="SimSun"/>
          <w:lang w:eastAsia="en-US"/>
        </w:rPr>
        <w:t>(APIE) adopté</w:t>
      </w:r>
      <w:r w:rsidR="00C838C7">
        <w:rPr>
          <w:rFonts w:eastAsia="SimSun"/>
          <w:lang w:eastAsia="en-US"/>
        </w:rPr>
        <w:t>s</w:t>
      </w:r>
      <w:r w:rsidR="00F00C30">
        <w:rPr>
          <w:rFonts w:eastAsia="SimSun"/>
          <w:lang w:eastAsia="en-US"/>
        </w:rPr>
        <w:t xml:space="preserve"> par le Canada</w:t>
      </w:r>
      <w:r w:rsidR="00442B51">
        <w:rPr>
          <w:rFonts w:eastAsia="SimSun"/>
          <w:lang w:eastAsia="en-US"/>
        </w:rPr>
        <w:t>, l’obligation</w:t>
      </w:r>
      <w:r w:rsidR="00F00C30">
        <w:rPr>
          <w:rFonts w:eastAsia="SimSun"/>
          <w:lang w:eastAsia="en-US"/>
        </w:rPr>
        <w:t xml:space="preserve"> </w:t>
      </w:r>
      <w:r w:rsidR="00442B51">
        <w:rPr>
          <w:rFonts w:eastAsia="SimSun"/>
          <w:lang w:eastAsia="en-US"/>
        </w:rPr>
        <w:t xml:space="preserve"> de </w:t>
      </w:r>
      <w:r w:rsidR="00F00C30">
        <w:rPr>
          <w:rFonts w:eastAsia="SimSun"/>
          <w:lang w:eastAsia="en-US"/>
        </w:rPr>
        <w:t xml:space="preserve"> protection des  </w:t>
      </w:r>
      <w:r w:rsidR="00A10684">
        <w:rPr>
          <w:rFonts w:eastAsia="SimSun"/>
          <w:lang w:eastAsia="en-US"/>
        </w:rPr>
        <w:t>droit</w:t>
      </w:r>
      <w:r w:rsidR="00F00C30">
        <w:rPr>
          <w:rFonts w:eastAsia="SimSun"/>
          <w:lang w:eastAsia="en-US"/>
        </w:rPr>
        <w:t>s de l’homme</w:t>
      </w:r>
      <w:r w:rsidR="00442B51">
        <w:rPr>
          <w:rFonts w:eastAsia="SimSun"/>
          <w:lang w:eastAsia="en-US"/>
        </w:rPr>
        <w:t xml:space="preserve"> des populations</w:t>
      </w:r>
      <w:r w:rsidR="00F00C30">
        <w:rPr>
          <w:rFonts w:eastAsia="SimSun"/>
          <w:lang w:eastAsia="en-US"/>
        </w:rPr>
        <w:t xml:space="preserve"> </w:t>
      </w:r>
      <w:r w:rsidR="00442B51">
        <w:rPr>
          <w:rFonts w:eastAsia="SimSun"/>
          <w:lang w:eastAsia="en-US"/>
        </w:rPr>
        <w:t xml:space="preserve"> n’est</w:t>
      </w:r>
      <w:r w:rsidR="00F00C30">
        <w:rPr>
          <w:rFonts w:eastAsia="SimSun"/>
          <w:lang w:eastAsia="en-US"/>
        </w:rPr>
        <w:t xml:space="preserve"> </w:t>
      </w:r>
      <w:r w:rsidR="00390385">
        <w:rPr>
          <w:rFonts w:eastAsia="SimSun"/>
          <w:lang w:eastAsia="en-US"/>
        </w:rPr>
        <w:t>mentionnée qu’</w:t>
      </w:r>
      <w:r w:rsidR="00A10684">
        <w:rPr>
          <w:rFonts w:eastAsia="SimSun"/>
          <w:lang w:eastAsia="en-US"/>
        </w:rPr>
        <w:t>à titre  exceptionnel</w:t>
      </w:r>
      <w:r w:rsidR="00A10684">
        <w:rPr>
          <w:rStyle w:val="Appelnotedebasdep"/>
          <w:rFonts w:eastAsia="SimSun"/>
          <w:lang w:eastAsia="en-US"/>
        </w:rPr>
        <w:footnoteReference w:id="347"/>
      </w:r>
      <w:r w:rsidR="00A10684">
        <w:rPr>
          <w:rFonts w:eastAsia="SimSun"/>
          <w:lang w:eastAsia="en-US"/>
        </w:rPr>
        <w:t>.</w:t>
      </w:r>
      <w:r w:rsidR="00442B51">
        <w:rPr>
          <w:rFonts w:eastAsia="SimSun"/>
          <w:lang w:eastAsia="en-US"/>
        </w:rPr>
        <w:t xml:space="preserve"> Il</w:t>
      </w:r>
      <w:r w:rsidR="001A7D61">
        <w:rPr>
          <w:rFonts w:eastAsia="SimSun"/>
          <w:lang w:eastAsia="en-US"/>
        </w:rPr>
        <w:t xml:space="preserve"> en </w:t>
      </w:r>
      <w:r w:rsidR="00442B51">
        <w:rPr>
          <w:rFonts w:eastAsia="SimSun"/>
          <w:lang w:eastAsia="en-US"/>
        </w:rPr>
        <w:t xml:space="preserve"> est </w:t>
      </w:r>
      <w:r w:rsidR="001A7D61">
        <w:rPr>
          <w:rFonts w:eastAsia="SimSun"/>
          <w:lang w:eastAsia="en-US"/>
        </w:rPr>
        <w:t xml:space="preserve"> de </w:t>
      </w:r>
      <w:r w:rsidR="001A7D61">
        <w:rPr>
          <w:rFonts w:eastAsia="SimSun"/>
          <w:lang w:eastAsia="en-US"/>
        </w:rPr>
        <w:lastRenderedPageBreak/>
        <w:t>même du modèle TBI des États-Unis de 2004</w:t>
      </w:r>
      <w:r w:rsidR="001A7D61">
        <w:rPr>
          <w:rStyle w:val="Appelnotedebasdep"/>
          <w:rFonts w:eastAsia="SimSun"/>
          <w:lang w:eastAsia="en-US"/>
        </w:rPr>
        <w:footnoteReference w:id="348"/>
      </w:r>
      <w:r w:rsidR="001A7D61">
        <w:rPr>
          <w:rFonts w:eastAsia="SimSun"/>
          <w:lang w:eastAsia="en-US"/>
        </w:rPr>
        <w:t xml:space="preserve"> </w:t>
      </w:r>
      <w:r w:rsidR="00442B51">
        <w:rPr>
          <w:rFonts w:eastAsia="SimSun"/>
          <w:lang w:eastAsia="en-US"/>
        </w:rPr>
        <w:t>qui sans  être contraignant,</w:t>
      </w:r>
      <w:r w:rsidR="001A7D61">
        <w:rPr>
          <w:rFonts w:eastAsia="SimSun"/>
          <w:lang w:eastAsia="en-US"/>
        </w:rPr>
        <w:t xml:space="preserve"> </w:t>
      </w:r>
      <w:r w:rsidR="00442B51">
        <w:rPr>
          <w:rFonts w:eastAsia="SimSun"/>
          <w:lang w:eastAsia="en-US"/>
        </w:rPr>
        <w:t xml:space="preserve">fait état de </w:t>
      </w:r>
      <w:r w:rsidR="00A10684">
        <w:rPr>
          <w:rFonts w:eastAsia="SimSun"/>
          <w:lang w:eastAsia="en-US"/>
        </w:rPr>
        <w:t xml:space="preserve"> la nécessité pour les parties  dans la mise en </w:t>
      </w:r>
      <w:r w:rsidR="00FB0649">
        <w:rPr>
          <w:rFonts w:eastAsia="SimSun"/>
          <w:lang w:eastAsia="en-US"/>
        </w:rPr>
        <w:t xml:space="preserve">application des accords d’investissement </w:t>
      </w:r>
      <w:r w:rsidR="00A10684">
        <w:rPr>
          <w:rFonts w:eastAsia="SimSun"/>
          <w:lang w:eastAsia="en-US"/>
        </w:rPr>
        <w:t xml:space="preserve">de tenir compte  de la protection  de l’environnement  </w:t>
      </w:r>
      <w:r w:rsidR="00B83383">
        <w:rPr>
          <w:rFonts w:eastAsia="SimSun"/>
          <w:lang w:eastAsia="en-US"/>
        </w:rPr>
        <w:t>et du</w:t>
      </w:r>
      <w:r w:rsidR="001A7D61">
        <w:rPr>
          <w:rFonts w:eastAsia="SimSun"/>
          <w:lang w:eastAsia="en-US"/>
        </w:rPr>
        <w:t xml:space="preserve">  droit des  travailleurs.</w:t>
      </w:r>
      <w:r w:rsidR="00A10684">
        <w:rPr>
          <w:rFonts w:eastAsia="SimSun"/>
          <w:lang w:eastAsia="en-US"/>
        </w:rPr>
        <w:t xml:space="preserve">  </w:t>
      </w:r>
    </w:p>
    <w:p w:rsidR="005E615E" w:rsidRDefault="00A10684" w:rsidP="003A5645">
      <w:pPr>
        <w:autoSpaceDE w:val="0"/>
        <w:autoSpaceDN w:val="0"/>
        <w:adjustRightInd w:val="0"/>
        <w:spacing w:line="480" w:lineRule="auto"/>
        <w:rPr>
          <w:rFonts w:eastAsia="SimSun"/>
          <w:szCs w:val="24"/>
          <w:lang w:eastAsia="en-US"/>
        </w:rPr>
      </w:pPr>
      <w:r w:rsidRPr="009800BE">
        <w:rPr>
          <w:rFonts w:eastAsia="SimSun"/>
          <w:lang w:eastAsia="en-US"/>
        </w:rPr>
        <w:t>L</w:t>
      </w:r>
      <w:r w:rsidR="001140BE" w:rsidRPr="009800BE">
        <w:rPr>
          <w:rFonts w:eastAsia="SimSun"/>
          <w:lang w:eastAsia="en-US"/>
        </w:rPr>
        <w:t xml:space="preserve">’accord  du </w:t>
      </w:r>
      <w:r w:rsidR="009800BE" w:rsidRPr="009800BE">
        <w:rPr>
          <w:rFonts w:eastAsia="SimSun"/>
          <w:lang w:eastAsia="en-US"/>
        </w:rPr>
        <w:t>libre-échange</w:t>
      </w:r>
      <w:r w:rsidR="001140BE" w:rsidRPr="009800BE">
        <w:rPr>
          <w:rFonts w:eastAsia="SimSun"/>
          <w:lang w:eastAsia="en-US"/>
        </w:rPr>
        <w:t xml:space="preserve"> nord-américain</w:t>
      </w:r>
      <w:r w:rsidR="00476BA2">
        <w:rPr>
          <w:rFonts w:eastAsia="SimSun"/>
          <w:lang w:eastAsia="en-US"/>
        </w:rPr>
        <w:t xml:space="preserve"> </w:t>
      </w:r>
      <w:r w:rsidR="001140BE" w:rsidRPr="009800BE">
        <w:rPr>
          <w:rFonts w:eastAsia="SimSun"/>
          <w:lang w:eastAsia="en-US"/>
        </w:rPr>
        <w:t>(ALENA)</w:t>
      </w:r>
      <w:r w:rsidRPr="009800BE">
        <w:rPr>
          <w:rStyle w:val="Appelnotedebasdep"/>
          <w:rFonts w:eastAsia="SimSun"/>
          <w:lang w:eastAsia="en-US"/>
        </w:rPr>
        <w:footnoteReference w:id="349"/>
      </w:r>
      <w:r w:rsidR="00346AB5" w:rsidRPr="009800BE">
        <w:rPr>
          <w:rFonts w:eastAsia="SimSun"/>
          <w:lang w:eastAsia="en-US"/>
        </w:rPr>
        <w:t xml:space="preserve"> en  ses articles 103 et 104</w:t>
      </w:r>
      <w:r w:rsidR="00E9008F">
        <w:rPr>
          <w:rFonts w:eastAsia="SimSun"/>
          <w:lang w:eastAsia="en-US"/>
        </w:rPr>
        <w:t xml:space="preserve">, </w:t>
      </w:r>
      <w:r w:rsidR="00346AB5" w:rsidRPr="009800BE">
        <w:rPr>
          <w:rFonts w:eastAsia="SimSun"/>
          <w:lang w:eastAsia="en-US"/>
        </w:rPr>
        <w:t xml:space="preserve">fait </w:t>
      </w:r>
      <w:r w:rsidR="005125E3">
        <w:rPr>
          <w:rFonts w:eastAsia="SimSun"/>
          <w:lang w:eastAsia="en-US"/>
        </w:rPr>
        <w:t xml:space="preserve"> aussi </w:t>
      </w:r>
      <w:r w:rsidR="00346AB5" w:rsidRPr="009800BE">
        <w:rPr>
          <w:rFonts w:eastAsia="SimSun"/>
          <w:lang w:eastAsia="en-US"/>
        </w:rPr>
        <w:t>allusion à</w:t>
      </w:r>
      <w:r w:rsidR="001D2689" w:rsidRPr="009800BE">
        <w:rPr>
          <w:rFonts w:eastAsia="SimSun"/>
          <w:lang w:eastAsia="en-US"/>
        </w:rPr>
        <w:t xml:space="preserve"> certains droits humains</w:t>
      </w:r>
      <w:r w:rsidR="009E4527">
        <w:rPr>
          <w:rFonts w:eastAsia="SimSun"/>
          <w:lang w:eastAsia="en-US"/>
        </w:rPr>
        <w:t>. C</w:t>
      </w:r>
      <w:r w:rsidR="00346AB5" w:rsidRPr="009800BE">
        <w:rPr>
          <w:rFonts w:eastAsia="SimSun"/>
          <w:lang w:eastAsia="en-US"/>
        </w:rPr>
        <w:t>ependant</w:t>
      </w:r>
      <w:r w:rsidR="009E4527">
        <w:rPr>
          <w:rFonts w:eastAsia="SimSun"/>
          <w:lang w:eastAsia="en-US"/>
        </w:rPr>
        <w:t>,</w:t>
      </w:r>
      <w:r w:rsidR="00E9008F">
        <w:rPr>
          <w:rFonts w:eastAsia="SimSun"/>
          <w:lang w:eastAsia="en-US"/>
        </w:rPr>
        <w:t xml:space="preserve"> </w:t>
      </w:r>
      <w:r w:rsidR="00346AB5" w:rsidRPr="009800BE">
        <w:rPr>
          <w:rFonts w:eastAsia="SimSun"/>
          <w:lang w:eastAsia="en-US"/>
        </w:rPr>
        <w:t>il proclame</w:t>
      </w:r>
      <w:r w:rsidR="001140BE" w:rsidRPr="009800BE">
        <w:rPr>
          <w:rFonts w:eastAsia="SimSun"/>
          <w:lang w:eastAsia="en-US"/>
        </w:rPr>
        <w:t xml:space="preserve"> la prédominance  des  droits des </w:t>
      </w:r>
      <w:r w:rsidR="001140BE" w:rsidRPr="009800BE">
        <w:rPr>
          <w:rFonts w:eastAsia="SimSun"/>
          <w:lang w:eastAsia="en-US"/>
        </w:rPr>
        <w:lastRenderedPageBreak/>
        <w:t xml:space="preserve">investisseurs </w:t>
      </w:r>
      <w:r w:rsidR="001A7D61" w:rsidRPr="009800BE">
        <w:rPr>
          <w:rFonts w:eastAsia="SimSun"/>
          <w:lang w:eastAsia="en-US"/>
        </w:rPr>
        <w:t xml:space="preserve">en </w:t>
      </w:r>
      <w:r w:rsidRPr="009800BE">
        <w:rPr>
          <w:rFonts w:eastAsia="SimSun"/>
          <w:lang w:eastAsia="en-US"/>
        </w:rPr>
        <w:t>cas d’incompatibilité entre les  normes  de l’accord  et  les droits contenus  dans  d’autres instruments.</w:t>
      </w:r>
      <w:r>
        <w:rPr>
          <w:rFonts w:eastAsia="SimSun"/>
          <w:lang w:eastAsia="en-US"/>
        </w:rPr>
        <w:t xml:space="preserve"> </w:t>
      </w:r>
      <w:r w:rsidR="009800BE" w:rsidRPr="009800BE">
        <w:rPr>
          <w:rFonts w:eastAsia="SimSun"/>
          <w:lang w:eastAsia="en-US"/>
        </w:rPr>
        <w:t>Ces  dispositions</w:t>
      </w:r>
      <w:r w:rsidR="0032262A">
        <w:rPr>
          <w:rFonts w:eastAsia="SimSun"/>
          <w:lang w:eastAsia="en-US"/>
        </w:rPr>
        <w:t xml:space="preserve">  constituent une violation</w:t>
      </w:r>
      <w:r w:rsidR="0032262A">
        <w:rPr>
          <w:rStyle w:val="Appelnotedebasdep"/>
          <w:rFonts w:eastAsia="SimSun"/>
          <w:lang w:eastAsia="en-US"/>
        </w:rPr>
        <w:footnoteReference w:id="350"/>
      </w:r>
      <w:r w:rsidR="0032262A">
        <w:rPr>
          <w:rFonts w:eastAsia="SimSun"/>
          <w:lang w:eastAsia="en-US"/>
        </w:rPr>
        <w:t xml:space="preserve"> d</w:t>
      </w:r>
      <w:r w:rsidR="00E9008F">
        <w:rPr>
          <w:rFonts w:eastAsia="SimSun"/>
          <w:lang w:eastAsia="en-US"/>
        </w:rPr>
        <w:t xml:space="preserve">es principes </w:t>
      </w:r>
      <w:r w:rsidR="00E83AED">
        <w:rPr>
          <w:rFonts w:eastAsia="SimSun"/>
          <w:lang w:eastAsia="en-US"/>
        </w:rPr>
        <w:t>du</w:t>
      </w:r>
      <w:r w:rsidR="00E9008F">
        <w:rPr>
          <w:rFonts w:eastAsia="SimSun"/>
          <w:lang w:eastAsia="en-US"/>
        </w:rPr>
        <w:t xml:space="preserve"> </w:t>
      </w:r>
      <w:r w:rsidR="00E9008F" w:rsidRPr="00E9008F">
        <w:rPr>
          <w:rFonts w:eastAsia="SimSun"/>
          <w:i/>
          <w:lang w:eastAsia="en-US"/>
        </w:rPr>
        <w:t xml:space="preserve">jus </w:t>
      </w:r>
      <w:proofErr w:type="spellStart"/>
      <w:r w:rsidR="00E9008F" w:rsidRPr="00E9008F">
        <w:rPr>
          <w:rFonts w:eastAsia="SimSun"/>
          <w:i/>
          <w:lang w:eastAsia="en-US"/>
        </w:rPr>
        <w:t>cojens</w:t>
      </w:r>
      <w:proofErr w:type="spellEnd"/>
      <w:r w:rsidR="0032262A">
        <w:rPr>
          <w:rFonts w:eastAsia="SimSun"/>
          <w:lang w:eastAsia="en-US"/>
        </w:rPr>
        <w:t xml:space="preserve"> </w:t>
      </w:r>
      <w:r w:rsidR="00E83AED">
        <w:rPr>
          <w:rFonts w:eastAsia="SimSun"/>
          <w:lang w:eastAsia="en-US"/>
        </w:rPr>
        <w:t xml:space="preserve"> proclamés par </w:t>
      </w:r>
      <w:r w:rsidRPr="009800BE">
        <w:rPr>
          <w:rFonts w:eastAsia="SimSun"/>
          <w:lang w:eastAsia="en-US"/>
        </w:rPr>
        <w:t xml:space="preserve"> la </w:t>
      </w:r>
      <w:r w:rsidRPr="009800BE">
        <w:rPr>
          <w:rFonts w:eastAsia="SimSun"/>
          <w:i/>
          <w:lang w:eastAsia="en-US"/>
        </w:rPr>
        <w:t>Charte des  Nations Unies</w:t>
      </w:r>
      <w:r w:rsidR="00E83AED">
        <w:rPr>
          <w:rFonts w:eastAsia="SimSun"/>
          <w:lang w:eastAsia="en-US"/>
        </w:rPr>
        <w:t xml:space="preserve">  qui établissent</w:t>
      </w:r>
      <w:r w:rsidR="0080052F">
        <w:rPr>
          <w:rFonts w:eastAsia="SimSun"/>
          <w:lang w:eastAsia="en-US"/>
        </w:rPr>
        <w:t xml:space="preserve"> : </w:t>
      </w:r>
      <w:r w:rsidR="0080052F" w:rsidRPr="009800BE">
        <w:rPr>
          <w:rFonts w:eastAsia="SimSun"/>
          <w:lang w:eastAsia="en-US"/>
        </w:rPr>
        <w:t>«</w:t>
      </w:r>
      <w:r w:rsidRPr="009800BE">
        <w:rPr>
          <w:rFonts w:eastAsia="SimSun"/>
          <w:lang w:eastAsia="en-US"/>
        </w:rPr>
        <w:t> </w:t>
      </w:r>
      <w:r w:rsidRPr="009800BE">
        <w:t>En cas de conflit entre les obligations des Membres des Nations Unies en vertu de la prése</w:t>
      </w:r>
      <w:r w:rsidR="0032262A">
        <w:t xml:space="preserve">nte Charte et leurs obligations </w:t>
      </w:r>
      <w:r w:rsidRPr="009800BE">
        <w:t>en vertu de tout autre accord international, les premières prévaudront ».</w:t>
      </w:r>
      <w:r w:rsidRPr="009800BE">
        <w:rPr>
          <w:rStyle w:val="Appelnotedebasdep"/>
        </w:rPr>
        <w:footnoteReference w:id="351"/>
      </w:r>
      <w:r w:rsidR="002D6760">
        <w:t xml:space="preserve"> </w:t>
      </w:r>
    </w:p>
    <w:p w:rsidR="00CA7F48" w:rsidRDefault="003A5645" w:rsidP="00481FA2">
      <w:pPr>
        <w:spacing w:line="480" w:lineRule="auto"/>
        <w:rPr>
          <w:rFonts w:eastAsia="SimSun"/>
          <w:lang w:eastAsia="en-US"/>
        </w:rPr>
      </w:pPr>
      <w:r>
        <w:rPr>
          <w:rFonts w:eastAsia="SimSun"/>
          <w:lang w:eastAsia="en-US"/>
        </w:rPr>
        <w:t xml:space="preserve">Il </w:t>
      </w:r>
      <w:r w:rsidR="0095445F">
        <w:rPr>
          <w:rFonts w:eastAsia="SimSun"/>
          <w:lang w:eastAsia="en-US"/>
        </w:rPr>
        <w:t>est évident que l’</w:t>
      </w:r>
      <w:r>
        <w:rPr>
          <w:rFonts w:eastAsia="SimSun"/>
          <w:lang w:eastAsia="en-US"/>
        </w:rPr>
        <w:t>ar</w:t>
      </w:r>
      <w:r w:rsidR="0095445F">
        <w:rPr>
          <w:rFonts w:eastAsia="SimSun"/>
          <w:lang w:eastAsia="en-US"/>
        </w:rPr>
        <w:t>bitre</w:t>
      </w:r>
      <w:r>
        <w:rPr>
          <w:rFonts w:eastAsia="SimSun"/>
          <w:lang w:eastAsia="en-US"/>
        </w:rPr>
        <w:t xml:space="preserve">, dans les différends relatifs aux investissements </w:t>
      </w:r>
      <w:r w:rsidR="0095445F">
        <w:rPr>
          <w:rFonts w:eastAsia="SimSun"/>
          <w:lang w:eastAsia="en-US"/>
        </w:rPr>
        <w:t xml:space="preserve"> n’est </w:t>
      </w:r>
      <w:r>
        <w:rPr>
          <w:rFonts w:eastAsia="SimSun"/>
          <w:lang w:eastAsia="en-US"/>
        </w:rPr>
        <w:t xml:space="preserve">pas mandaté principalement  pour </w:t>
      </w:r>
      <w:r w:rsidR="0095445F">
        <w:rPr>
          <w:rFonts w:eastAsia="SimSun"/>
          <w:lang w:eastAsia="en-US"/>
        </w:rPr>
        <w:t xml:space="preserve">examiner les </w:t>
      </w:r>
      <w:r>
        <w:rPr>
          <w:rFonts w:eastAsia="SimSun"/>
          <w:lang w:eastAsia="en-US"/>
        </w:rPr>
        <w:t xml:space="preserve"> violations des  droits humains</w:t>
      </w:r>
      <w:r w:rsidR="0095445F">
        <w:rPr>
          <w:rFonts w:eastAsia="SimSun"/>
          <w:lang w:eastAsia="en-US"/>
        </w:rPr>
        <w:t>, mais cela n’a pas empêché que ces questions soient soulevées devant lui</w:t>
      </w:r>
      <w:r w:rsidR="0095445F">
        <w:rPr>
          <w:rStyle w:val="Appelnotedebasdep"/>
          <w:rFonts w:eastAsia="SimSun"/>
          <w:lang w:eastAsia="en-US"/>
        </w:rPr>
        <w:footnoteReference w:id="352"/>
      </w:r>
      <w:r w:rsidR="0095445F">
        <w:rPr>
          <w:rFonts w:eastAsia="SimSun"/>
          <w:lang w:eastAsia="en-US"/>
        </w:rPr>
        <w:t>.</w:t>
      </w:r>
      <w:r>
        <w:rPr>
          <w:rFonts w:eastAsia="SimSun"/>
          <w:lang w:eastAsia="en-US"/>
        </w:rPr>
        <w:t xml:space="preserve"> </w:t>
      </w:r>
      <w:r w:rsidR="00866048">
        <w:rPr>
          <w:rFonts w:eastAsia="SimSun"/>
          <w:lang w:eastAsia="en-US"/>
        </w:rPr>
        <w:t xml:space="preserve">Dans </w:t>
      </w:r>
      <w:r w:rsidR="00FA7EB9">
        <w:rPr>
          <w:rFonts w:eastAsia="SimSun"/>
          <w:lang w:eastAsia="en-US"/>
        </w:rPr>
        <w:t xml:space="preserve">la </w:t>
      </w:r>
      <w:r w:rsidR="00866048">
        <w:rPr>
          <w:rFonts w:eastAsia="SimSun"/>
          <w:lang w:eastAsia="en-US"/>
        </w:rPr>
        <w:t>quasi-totalité des  cas</w:t>
      </w:r>
      <w:r w:rsidR="00A47506">
        <w:rPr>
          <w:rFonts w:eastAsia="SimSun"/>
          <w:lang w:eastAsia="en-US"/>
        </w:rPr>
        <w:t>,</w:t>
      </w:r>
      <w:r w:rsidR="00866048">
        <w:rPr>
          <w:rFonts w:eastAsia="SimSun"/>
          <w:lang w:eastAsia="en-US"/>
        </w:rPr>
        <w:t xml:space="preserve"> l’</w:t>
      </w:r>
      <w:r w:rsidR="00A47506">
        <w:rPr>
          <w:rFonts w:eastAsia="SimSun"/>
          <w:lang w:eastAsia="en-US"/>
        </w:rPr>
        <w:t>interprétation</w:t>
      </w:r>
      <w:r w:rsidR="00866048">
        <w:rPr>
          <w:rFonts w:eastAsia="SimSun"/>
          <w:lang w:eastAsia="en-US"/>
        </w:rPr>
        <w:t xml:space="preserve">  des normes  relatives aux droits humains est faite en faveur de la partie privée</w:t>
      </w:r>
      <w:r w:rsidR="00A47506">
        <w:rPr>
          <w:rFonts w:eastAsia="SimSun"/>
          <w:lang w:eastAsia="en-US"/>
        </w:rPr>
        <w:t> :</w:t>
      </w:r>
      <w:r w:rsidR="00C838C7">
        <w:rPr>
          <w:rFonts w:eastAsia="SimSun"/>
          <w:lang w:eastAsia="en-US"/>
        </w:rPr>
        <w:t xml:space="preserve"> « L</w:t>
      </w:r>
      <w:r w:rsidR="00866048">
        <w:rPr>
          <w:rFonts w:eastAsia="SimSun"/>
          <w:lang w:eastAsia="en-US"/>
        </w:rPr>
        <w:t xml:space="preserve">e plus souvent,  du moins </w:t>
      </w:r>
      <w:r w:rsidR="00A47506">
        <w:rPr>
          <w:rFonts w:eastAsia="SimSun"/>
          <w:lang w:eastAsia="en-US"/>
        </w:rPr>
        <w:t>jusqu’à</w:t>
      </w:r>
      <w:r w:rsidR="00866048">
        <w:rPr>
          <w:rFonts w:eastAsia="SimSun"/>
          <w:lang w:eastAsia="en-US"/>
        </w:rPr>
        <w:t xml:space="preserve"> </w:t>
      </w:r>
      <w:r w:rsidR="00A47506">
        <w:rPr>
          <w:rFonts w:eastAsia="SimSun"/>
          <w:lang w:eastAsia="en-US"/>
        </w:rPr>
        <w:t>présent</w:t>
      </w:r>
      <w:r w:rsidR="00866048">
        <w:rPr>
          <w:rFonts w:eastAsia="SimSun"/>
          <w:lang w:eastAsia="en-US"/>
        </w:rPr>
        <w:t>, les arbitrages de  différe</w:t>
      </w:r>
      <w:r w:rsidR="005125E3">
        <w:rPr>
          <w:rFonts w:eastAsia="SimSun"/>
          <w:lang w:eastAsia="en-US"/>
        </w:rPr>
        <w:t>nds touchant l’investissement où</w:t>
      </w:r>
      <w:r w:rsidR="00866048">
        <w:rPr>
          <w:rFonts w:eastAsia="SimSun"/>
          <w:lang w:eastAsia="en-US"/>
        </w:rPr>
        <w:t xml:space="preserve"> il est fait mention du droit relatif aux droits humains </w:t>
      </w:r>
      <w:r w:rsidR="005125E3">
        <w:rPr>
          <w:rFonts w:eastAsia="SimSun"/>
          <w:lang w:eastAsia="en-US"/>
        </w:rPr>
        <w:t>sont ceux où</w:t>
      </w:r>
      <w:r w:rsidR="00A47506">
        <w:rPr>
          <w:rFonts w:eastAsia="SimSun"/>
          <w:lang w:eastAsia="en-US"/>
        </w:rPr>
        <w:t xml:space="preserve"> les obligations sont invoquées </w:t>
      </w:r>
      <w:r w:rsidR="00A47506" w:rsidRPr="00FF32C4">
        <w:rPr>
          <w:rFonts w:eastAsia="SimSun"/>
          <w:szCs w:val="24"/>
          <w:lang w:eastAsia="en-US"/>
        </w:rPr>
        <w:lastRenderedPageBreak/>
        <w:t>au nom de l’investisseur ou encore utilisées par les arbitres pour définir les obligations en vertu  du TBI. »</w:t>
      </w:r>
      <w:r w:rsidR="00A47506" w:rsidRPr="00FF32C4">
        <w:rPr>
          <w:rStyle w:val="Appelnotedebasdep"/>
          <w:rFonts w:eastAsia="SimSun"/>
          <w:szCs w:val="24"/>
          <w:lang w:eastAsia="en-US"/>
        </w:rPr>
        <w:footnoteReference w:id="353"/>
      </w:r>
      <w:r w:rsidR="00A47506" w:rsidRPr="00FF32C4">
        <w:rPr>
          <w:rFonts w:eastAsia="SimSun"/>
          <w:szCs w:val="24"/>
          <w:lang w:eastAsia="en-US"/>
        </w:rPr>
        <w:t xml:space="preserve">. </w:t>
      </w:r>
      <w:r w:rsidR="00844E25" w:rsidRPr="00FF32C4">
        <w:rPr>
          <w:rFonts w:eastAsia="SimSun"/>
          <w:szCs w:val="24"/>
          <w:lang w:eastAsia="en-US"/>
        </w:rPr>
        <w:t xml:space="preserve"> Dans la sentence </w:t>
      </w:r>
      <w:proofErr w:type="spellStart"/>
      <w:r w:rsidR="00147B55" w:rsidRPr="005637C0">
        <w:rPr>
          <w:i/>
        </w:rPr>
        <w:t>aguas</w:t>
      </w:r>
      <w:proofErr w:type="spellEnd"/>
      <w:r w:rsidR="00147B55" w:rsidRPr="005637C0">
        <w:rPr>
          <w:i/>
        </w:rPr>
        <w:t xml:space="preserve"> </w:t>
      </w:r>
      <w:proofErr w:type="spellStart"/>
      <w:r w:rsidR="00147B55" w:rsidRPr="005637C0">
        <w:rPr>
          <w:i/>
        </w:rPr>
        <w:t>del</w:t>
      </w:r>
      <w:proofErr w:type="spellEnd"/>
      <w:r w:rsidR="00147B55" w:rsidRPr="005637C0">
        <w:rPr>
          <w:i/>
        </w:rPr>
        <w:t xml:space="preserve"> </w:t>
      </w:r>
      <w:proofErr w:type="spellStart"/>
      <w:r w:rsidR="00147B55" w:rsidRPr="005637C0">
        <w:rPr>
          <w:i/>
        </w:rPr>
        <w:t>Aconquija</w:t>
      </w:r>
      <w:proofErr w:type="spellEnd"/>
      <w:r w:rsidR="00147B55" w:rsidRPr="005637C0">
        <w:rPr>
          <w:i/>
        </w:rPr>
        <w:t xml:space="preserve"> S.A and Vivendi Universal S</w:t>
      </w:r>
      <w:r w:rsidR="00147B55">
        <w:rPr>
          <w:i/>
        </w:rPr>
        <w:t>.</w:t>
      </w:r>
      <w:r w:rsidR="00147B55" w:rsidRPr="005637C0">
        <w:rPr>
          <w:i/>
        </w:rPr>
        <w:t xml:space="preserve">A v. Argentine </w:t>
      </w:r>
      <w:proofErr w:type="spellStart"/>
      <w:r w:rsidR="00147B55" w:rsidRPr="005637C0">
        <w:rPr>
          <w:i/>
        </w:rPr>
        <w:t>republic</w:t>
      </w:r>
      <w:proofErr w:type="spellEnd"/>
      <w:r w:rsidR="00147B55" w:rsidRPr="00FF32C4">
        <w:rPr>
          <w:rStyle w:val="Appelnotedebasdep"/>
          <w:rFonts w:eastAsia="SimSun"/>
          <w:i/>
          <w:szCs w:val="24"/>
          <w:lang w:eastAsia="en-US"/>
        </w:rPr>
        <w:t xml:space="preserve"> </w:t>
      </w:r>
      <w:r w:rsidR="00B240FD" w:rsidRPr="00FF32C4">
        <w:rPr>
          <w:rStyle w:val="Appelnotedebasdep"/>
          <w:rFonts w:eastAsia="SimSun"/>
          <w:i/>
          <w:szCs w:val="24"/>
          <w:lang w:eastAsia="en-US"/>
        </w:rPr>
        <w:footnoteReference w:id="354"/>
      </w:r>
      <w:r w:rsidR="00844E25" w:rsidRPr="00FF32C4">
        <w:rPr>
          <w:rFonts w:eastAsia="SimSun"/>
          <w:szCs w:val="24"/>
          <w:lang w:eastAsia="en-US"/>
        </w:rPr>
        <w:t xml:space="preserve"> </w:t>
      </w:r>
      <w:r w:rsidR="00147B55">
        <w:rPr>
          <w:rFonts w:eastAsia="SimSun"/>
          <w:szCs w:val="24"/>
          <w:lang w:eastAsia="en-US"/>
        </w:rPr>
        <w:t xml:space="preserve">des arguments fondés sur </w:t>
      </w:r>
      <w:r w:rsidR="00844E25" w:rsidRPr="00FF32C4">
        <w:rPr>
          <w:rFonts w:eastAsia="SimSun"/>
          <w:szCs w:val="24"/>
          <w:lang w:eastAsia="en-US"/>
        </w:rPr>
        <w:t xml:space="preserve"> les droits humains ont été fortement </w:t>
      </w:r>
      <w:proofErr w:type="gramStart"/>
      <w:r w:rsidR="00844E25" w:rsidRPr="00FF32C4">
        <w:rPr>
          <w:rFonts w:eastAsia="SimSun"/>
          <w:szCs w:val="24"/>
          <w:lang w:eastAsia="en-US"/>
        </w:rPr>
        <w:t>soutenu</w:t>
      </w:r>
      <w:r w:rsidR="00B240FD" w:rsidRPr="00FF32C4">
        <w:rPr>
          <w:rFonts w:eastAsia="SimSun"/>
          <w:szCs w:val="24"/>
          <w:lang w:eastAsia="en-US"/>
        </w:rPr>
        <w:t>s</w:t>
      </w:r>
      <w:proofErr w:type="gramEnd"/>
      <w:r w:rsidR="00844E25" w:rsidRPr="00FF32C4">
        <w:rPr>
          <w:rFonts w:eastAsia="SimSun"/>
          <w:szCs w:val="24"/>
          <w:lang w:eastAsia="en-US"/>
        </w:rPr>
        <w:t xml:space="preserve"> par le gouver</w:t>
      </w:r>
      <w:r w:rsidR="00B240FD" w:rsidRPr="00FF32C4">
        <w:rPr>
          <w:rFonts w:eastAsia="SimSun"/>
          <w:szCs w:val="24"/>
          <w:lang w:eastAsia="en-US"/>
        </w:rPr>
        <w:t>nement argentin et des ONGs</w:t>
      </w:r>
      <w:r w:rsidR="00844E25" w:rsidRPr="00FF32C4">
        <w:rPr>
          <w:rFonts w:eastAsia="SimSun"/>
          <w:szCs w:val="24"/>
          <w:lang w:eastAsia="en-US"/>
        </w:rPr>
        <w:t xml:space="preserve"> po</w:t>
      </w:r>
      <w:r w:rsidR="00B240FD" w:rsidRPr="00FF32C4">
        <w:rPr>
          <w:rFonts w:eastAsia="SimSun"/>
          <w:szCs w:val="24"/>
          <w:lang w:eastAsia="en-US"/>
        </w:rPr>
        <w:t>ur justifier certaines</w:t>
      </w:r>
      <w:r w:rsidR="00844E25" w:rsidRPr="00FF32C4">
        <w:rPr>
          <w:rFonts w:eastAsia="SimSun"/>
          <w:szCs w:val="24"/>
          <w:lang w:eastAsia="en-US"/>
        </w:rPr>
        <w:t xml:space="preserve"> mesures gouver</w:t>
      </w:r>
      <w:r w:rsidR="00B240FD" w:rsidRPr="00FF32C4">
        <w:rPr>
          <w:rFonts w:eastAsia="SimSun"/>
          <w:szCs w:val="24"/>
          <w:lang w:eastAsia="en-US"/>
        </w:rPr>
        <w:t>ne</w:t>
      </w:r>
      <w:r w:rsidR="00844E25" w:rsidRPr="00FF32C4">
        <w:rPr>
          <w:rFonts w:eastAsia="SimSun"/>
          <w:szCs w:val="24"/>
          <w:lang w:eastAsia="en-US"/>
        </w:rPr>
        <w:t>mentales</w:t>
      </w:r>
      <w:r w:rsidR="00B240FD" w:rsidRPr="00FF32C4">
        <w:rPr>
          <w:rFonts w:eastAsia="SimSun"/>
          <w:szCs w:val="24"/>
          <w:lang w:eastAsia="en-US"/>
        </w:rPr>
        <w:t>.</w:t>
      </w:r>
      <w:r w:rsidR="00844E25" w:rsidRPr="00FF32C4">
        <w:rPr>
          <w:rFonts w:eastAsia="SimSun"/>
          <w:szCs w:val="24"/>
          <w:lang w:eastAsia="en-US"/>
        </w:rPr>
        <w:t xml:space="preserve"> </w:t>
      </w:r>
      <w:r w:rsidR="00B240FD" w:rsidRPr="00FF32C4">
        <w:rPr>
          <w:rFonts w:eastAsia="SimSun"/>
          <w:szCs w:val="24"/>
          <w:lang w:eastAsia="en-US"/>
        </w:rPr>
        <w:t>L</w:t>
      </w:r>
      <w:r w:rsidR="00844E25" w:rsidRPr="00FF32C4">
        <w:rPr>
          <w:rFonts w:eastAsia="SimSun"/>
          <w:szCs w:val="24"/>
          <w:lang w:eastAsia="en-US"/>
        </w:rPr>
        <w:t xml:space="preserve">es arbitres ont largement </w:t>
      </w:r>
      <w:r w:rsidR="00B240FD" w:rsidRPr="00FF32C4">
        <w:rPr>
          <w:rFonts w:eastAsia="SimSun"/>
          <w:szCs w:val="24"/>
          <w:lang w:eastAsia="en-US"/>
        </w:rPr>
        <w:t xml:space="preserve">analysé les dimensions </w:t>
      </w:r>
      <w:r w:rsidR="00844E25" w:rsidRPr="00FF32C4">
        <w:rPr>
          <w:rFonts w:eastAsia="SimSun"/>
          <w:szCs w:val="24"/>
          <w:lang w:eastAsia="en-US"/>
        </w:rPr>
        <w:t xml:space="preserve">des  droits humains  dans </w:t>
      </w:r>
      <w:r w:rsidR="00B240FD" w:rsidRPr="00FF32C4">
        <w:rPr>
          <w:rFonts w:eastAsia="SimSun"/>
          <w:szCs w:val="24"/>
          <w:lang w:eastAsia="en-US"/>
        </w:rPr>
        <w:t>ce</w:t>
      </w:r>
      <w:r w:rsidR="00844E25" w:rsidRPr="00FF32C4">
        <w:rPr>
          <w:rFonts w:eastAsia="SimSun"/>
          <w:szCs w:val="24"/>
          <w:lang w:eastAsia="en-US"/>
        </w:rPr>
        <w:t xml:space="preserve"> </w:t>
      </w:r>
      <w:r w:rsidR="00B240FD" w:rsidRPr="00FF32C4">
        <w:rPr>
          <w:rFonts w:eastAsia="SimSun"/>
          <w:szCs w:val="24"/>
          <w:lang w:eastAsia="en-US"/>
        </w:rPr>
        <w:t>litige</w:t>
      </w:r>
      <w:r w:rsidR="00844E25" w:rsidRPr="00FF32C4">
        <w:rPr>
          <w:rFonts w:eastAsia="SimSun"/>
          <w:szCs w:val="24"/>
          <w:lang w:eastAsia="en-US"/>
        </w:rPr>
        <w:t xml:space="preserve"> au point de reconnaitre  que le gouvernement </w:t>
      </w:r>
      <w:r w:rsidR="00B240FD" w:rsidRPr="00FF32C4">
        <w:rPr>
          <w:rFonts w:eastAsia="SimSun"/>
          <w:szCs w:val="24"/>
          <w:lang w:eastAsia="en-US"/>
        </w:rPr>
        <w:t>argentin était</w:t>
      </w:r>
      <w:r w:rsidR="00844E25" w:rsidRPr="00FF32C4">
        <w:rPr>
          <w:rFonts w:eastAsia="SimSun"/>
          <w:szCs w:val="24"/>
          <w:lang w:eastAsia="en-US"/>
        </w:rPr>
        <w:t xml:space="preserve"> tenu  de</w:t>
      </w:r>
      <w:r w:rsidR="005125E3">
        <w:rPr>
          <w:rFonts w:eastAsia="SimSun"/>
          <w:szCs w:val="24"/>
          <w:lang w:eastAsia="en-US"/>
        </w:rPr>
        <w:t xml:space="preserve"> respecter les droits l’homme</w:t>
      </w:r>
      <w:r w:rsidR="00844E25" w:rsidRPr="00FF32C4">
        <w:rPr>
          <w:rFonts w:eastAsia="SimSun"/>
          <w:szCs w:val="24"/>
          <w:lang w:eastAsia="en-US"/>
        </w:rPr>
        <w:t xml:space="preserve"> </w:t>
      </w:r>
      <w:r w:rsidR="00FF32C4" w:rsidRPr="00FF32C4">
        <w:rPr>
          <w:rFonts w:eastAsia="SimSun"/>
          <w:szCs w:val="24"/>
          <w:lang w:eastAsia="en-US"/>
        </w:rPr>
        <w:t>en même</w:t>
      </w:r>
      <w:r w:rsidR="00B240FD" w:rsidRPr="00FF32C4">
        <w:rPr>
          <w:rFonts w:eastAsia="SimSun"/>
          <w:szCs w:val="24"/>
          <w:lang w:eastAsia="en-US"/>
        </w:rPr>
        <w:t xml:space="preserve"> temps que</w:t>
      </w:r>
      <w:r w:rsidR="005125E3">
        <w:rPr>
          <w:rFonts w:eastAsia="SimSun"/>
          <w:szCs w:val="24"/>
          <w:lang w:eastAsia="en-US"/>
        </w:rPr>
        <w:t xml:space="preserve"> l</w:t>
      </w:r>
      <w:r w:rsidR="00844E25" w:rsidRPr="00FF32C4">
        <w:rPr>
          <w:rFonts w:eastAsia="SimSun"/>
          <w:szCs w:val="24"/>
          <w:lang w:eastAsia="en-US"/>
        </w:rPr>
        <w:t>es o</w:t>
      </w:r>
      <w:r w:rsidR="007A6520" w:rsidRPr="00FF32C4">
        <w:rPr>
          <w:rFonts w:eastAsia="SimSun"/>
          <w:szCs w:val="24"/>
          <w:lang w:eastAsia="en-US"/>
        </w:rPr>
        <w:t>bligations contenues dans les traités d’investissement</w:t>
      </w:r>
      <w:r w:rsidR="00CA7F48">
        <w:rPr>
          <w:rFonts w:eastAsia="SimSun"/>
          <w:szCs w:val="24"/>
          <w:lang w:eastAsia="en-US"/>
        </w:rPr>
        <w:t> </w:t>
      </w:r>
      <w:r w:rsidR="00CA7F48" w:rsidRPr="00CA7F48">
        <w:rPr>
          <w:rFonts w:eastAsia="SimSun"/>
          <w:szCs w:val="24"/>
          <w:lang w:eastAsia="en-US"/>
        </w:rPr>
        <w:t>:</w:t>
      </w:r>
      <w:r w:rsidR="008B1A06">
        <w:rPr>
          <w:rFonts w:eastAsia="SimSun"/>
          <w:szCs w:val="24"/>
          <w:lang w:eastAsia="en-US"/>
        </w:rPr>
        <w:t xml:space="preserve"> </w:t>
      </w:r>
      <w:r w:rsidR="00FF32C4" w:rsidRPr="00CA7F48">
        <w:rPr>
          <w:rFonts w:eastAsia="SimSun"/>
          <w:szCs w:val="24"/>
          <w:lang w:eastAsia="en-US"/>
        </w:rPr>
        <w:t>« </w:t>
      </w:r>
      <w:r w:rsidR="00FF32C4" w:rsidRPr="00CA7F48">
        <w:rPr>
          <w:szCs w:val="24"/>
          <w:lang w:eastAsia="fr-CA"/>
        </w:rPr>
        <w:t xml:space="preserve">Argentina is subject to </w:t>
      </w:r>
      <w:r w:rsidR="00FF32C4" w:rsidRPr="00FF32C4">
        <w:rPr>
          <w:szCs w:val="24"/>
          <w:lang w:eastAsia="fr-CA"/>
        </w:rPr>
        <w:t>both international obligations, i.e.human rights and</w:t>
      </w:r>
      <w:r w:rsidR="00FF32C4" w:rsidRPr="00CA7F48">
        <w:rPr>
          <w:szCs w:val="24"/>
          <w:lang w:eastAsia="fr-CA"/>
        </w:rPr>
        <w:t xml:space="preserve"> </w:t>
      </w:r>
      <w:r w:rsidR="00FF32C4" w:rsidRPr="00FF32C4">
        <w:rPr>
          <w:szCs w:val="24"/>
          <w:lang w:eastAsia="fr-CA"/>
        </w:rPr>
        <w:t xml:space="preserve">treaty obligation, and must respect both of them equally. </w:t>
      </w:r>
      <w:r w:rsidR="00FF32C4" w:rsidRPr="00FA7EB9">
        <w:rPr>
          <w:szCs w:val="24"/>
          <w:lang w:val="en-CA" w:eastAsia="fr-CA"/>
        </w:rPr>
        <w:t>Under the circumstances of these cases, Argentina’s human rights obligations and its investment treaty obligations are not inconsistent</w:t>
      </w:r>
      <w:r w:rsidR="00CA7F48" w:rsidRPr="00FA7EB9">
        <w:rPr>
          <w:szCs w:val="24"/>
          <w:lang w:val="en-CA" w:eastAsia="fr-CA"/>
        </w:rPr>
        <w:t>,</w:t>
      </w:r>
      <w:r w:rsidR="00FF32C4" w:rsidRPr="00FA7EB9">
        <w:rPr>
          <w:szCs w:val="24"/>
          <w:lang w:val="en-CA" w:eastAsia="fr-CA"/>
        </w:rPr>
        <w:t xml:space="preserve"> contradictory, or mutually exclusive</w:t>
      </w:r>
      <w:r w:rsidR="00CA7F48" w:rsidRPr="00FA7EB9">
        <w:rPr>
          <w:lang w:val="en-CA"/>
        </w:rPr>
        <w:t>»</w:t>
      </w:r>
      <w:r w:rsidR="00CA7F48">
        <w:rPr>
          <w:rStyle w:val="Appelnotedebasdep"/>
          <w:lang w:val="en-CA"/>
        </w:rPr>
        <w:footnoteReference w:id="355"/>
      </w:r>
      <w:r w:rsidR="00FA7EB9" w:rsidRPr="00FA7EB9">
        <w:rPr>
          <w:lang w:val="en-CA"/>
        </w:rPr>
        <w:t>.</w:t>
      </w:r>
      <w:r w:rsidR="00B240FD" w:rsidRPr="00FA7EB9">
        <w:rPr>
          <w:rFonts w:eastAsia="SimSun"/>
          <w:lang w:val="en-CA" w:eastAsia="en-US"/>
        </w:rPr>
        <w:t xml:space="preserve"> </w:t>
      </w:r>
      <w:r w:rsidR="00CA7F48" w:rsidRPr="00CA7F48">
        <w:rPr>
          <w:rFonts w:eastAsia="SimSun"/>
          <w:lang w:eastAsia="en-US"/>
        </w:rPr>
        <w:t>N</w:t>
      </w:r>
      <w:r w:rsidR="003F79B9">
        <w:rPr>
          <w:rFonts w:eastAsia="SimSun"/>
          <w:lang w:eastAsia="en-US"/>
        </w:rPr>
        <w:t xml:space="preserve">’ayant </w:t>
      </w:r>
      <w:r w:rsidR="00E83AED">
        <w:rPr>
          <w:rFonts w:eastAsia="SimSun"/>
          <w:lang w:eastAsia="en-US"/>
        </w:rPr>
        <w:t>pas</w:t>
      </w:r>
      <w:r w:rsidR="00B240FD">
        <w:rPr>
          <w:rFonts w:eastAsia="SimSun"/>
          <w:lang w:eastAsia="en-US"/>
        </w:rPr>
        <w:t xml:space="preserve"> pu</w:t>
      </w:r>
      <w:r w:rsidR="00844E25">
        <w:rPr>
          <w:rFonts w:eastAsia="SimSun"/>
          <w:lang w:eastAsia="en-US"/>
        </w:rPr>
        <w:t xml:space="preserve"> </w:t>
      </w:r>
      <w:r w:rsidR="003F79B9">
        <w:rPr>
          <w:rFonts w:eastAsia="SimSun"/>
          <w:lang w:eastAsia="en-US"/>
        </w:rPr>
        <w:t xml:space="preserve"> </w:t>
      </w:r>
      <w:r w:rsidR="00B240FD">
        <w:rPr>
          <w:rFonts w:eastAsia="SimSun"/>
          <w:lang w:eastAsia="en-US"/>
        </w:rPr>
        <w:t>dé</w:t>
      </w:r>
      <w:r w:rsidR="00CA7F48">
        <w:rPr>
          <w:rFonts w:eastAsia="SimSun"/>
          <w:lang w:eastAsia="en-US"/>
        </w:rPr>
        <w:t xml:space="preserve">montrer </w:t>
      </w:r>
      <w:r w:rsidR="00B240FD">
        <w:rPr>
          <w:rFonts w:eastAsia="SimSun"/>
          <w:lang w:eastAsia="en-US"/>
        </w:rPr>
        <w:t xml:space="preserve">qu’il </w:t>
      </w:r>
      <w:r w:rsidR="00CA7F48">
        <w:rPr>
          <w:rFonts w:eastAsia="SimSun"/>
          <w:lang w:eastAsia="en-US"/>
        </w:rPr>
        <w:t xml:space="preserve"> lui </w:t>
      </w:r>
      <w:r w:rsidR="00B240FD">
        <w:rPr>
          <w:rFonts w:eastAsia="SimSun"/>
          <w:lang w:eastAsia="en-US"/>
        </w:rPr>
        <w:t xml:space="preserve">était impossible de satisfaire </w:t>
      </w:r>
      <w:r w:rsidR="00FF32C4">
        <w:rPr>
          <w:rFonts w:eastAsia="SimSun"/>
          <w:lang w:eastAsia="en-US"/>
        </w:rPr>
        <w:t>aux</w:t>
      </w:r>
      <w:r w:rsidR="00B240FD">
        <w:rPr>
          <w:rFonts w:eastAsia="SimSun"/>
          <w:lang w:eastAsia="en-US"/>
        </w:rPr>
        <w:t xml:space="preserve"> deux obligations, les arbitres ont rejeté l’argumentaire des droits humains  du  gouvernement.</w:t>
      </w:r>
    </w:p>
    <w:p w:rsidR="00481FA2" w:rsidRDefault="00A47506" w:rsidP="00481FA2">
      <w:pPr>
        <w:spacing w:line="480" w:lineRule="auto"/>
        <w:rPr>
          <w:rFonts w:eastAsia="SimSun"/>
          <w:lang w:eastAsia="en-US"/>
        </w:rPr>
      </w:pPr>
      <w:r>
        <w:rPr>
          <w:rFonts w:eastAsia="SimSun"/>
          <w:lang w:eastAsia="en-US"/>
        </w:rPr>
        <w:t xml:space="preserve"> </w:t>
      </w:r>
      <w:r w:rsidRPr="002E1AF1">
        <w:rPr>
          <w:rFonts w:eastAsia="SimSun"/>
          <w:lang w:eastAsia="en-US"/>
        </w:rPr>
        <w:t>L</w:t>
      </w:r>
      <w:r w:rsidR="00481FA2" w:rsidRPr="002E1AF1">
        <w:rPr>
          <w:rFonts w:eastAsia="SimSun"/>
          <w:lang w:eastAsia="en-US"/>
        </w:rPr>
        <w:t xml:space="preserve">a  sentence </w:t>
      </w:r>
      <w:r w:rsidR="003F79B9" w:rsidRPr="002E1AF1">
        <w:rPr>
          <w:rFonts w:eastAsia="SimSun"/>
          <w:i/>
          <w:lang w:eastAsia="en-US"/>
        </w:rPr>
        <w:t>P</w:t>
      </w:r>
      <w:r w:rsidR="00481FA2" w:rsidRPr="002E1AF1">
        <w:rPr>
          <w:rFonts w:eastAsia="SimSun"/>
          <w:i/>
          <w:lang w:eastAsia="en-US"/>
        </w:rPr>
        <w:t>lateau  des pyramides</w:t>
      </w:r>
      <w:r w:rsidR="00481FA2" w:rsidRPr="002E1AF1">
        <w:rPr>
          <w:rStyle w:val="Appelnotedebasdep"/>
          <w:rFonts w:eastAsia="SimSun"/>
          <w:i/>
          <w:lang w:eastAsia="en-US"/>
        </w:rPr>
        <w:footnoteReference w:id="356"/>
      </w:r>
      <w:r w:rsidRPr="002E1AF1">
        <w:rPr>
          <w:rFonts w:eastAsia="SimSun"/>
          <w:lang w:eastAsia="en-US"/>
        </w:rPr>
        <w:t>,</w:t>
      </w:r>
      <w:r w:rsidR="00481FA2" w:rsidRPr="002E1AF1">
        <w:rPr>
          <w:rFonts w:eastAsia="SimSun"/>
          <w:lang w:eastAsia="en-US"/>
        </w:rPr>
        <w:t xml:space="preserve"> demeure l’une  des  rares affaires  dans laquelle  les  droits humains  ont été reconnus par les arbitres</w:t>
      </w:r>
      <w:r w:rsidR="00241CFD" w:rsidRPr="002E1AF1">
        <w:rPr>
          <w:rFonts w:eastAsia="SimSun"/>
          <w:lang w:eastAsia="en-US"/>
        </w:rPr>
        <w:t xml:space="preserve"> en faveur de l’État</w:t>
      </w:r>
      <w:r w:rsidR="00481FA2" w:rsidRPr="00967B44">
        <w:rPr>
          <w:rFonts w:eastAsia="SimSun"/>
          <w:lang w:eastAsia="en-US"/>
        </w:rPr>
        <w:t>. En effet, l’arbitre a fait droit à la demande du</w:t>
      </w:r>
      <w:r w:rsidR="008B1A06" w:rsidRPr="00967B44">
        <w:rPr>
          <w:rFonts w:eastAsia="SimSun"/>
          <w:lang w:eastAsia="en-US"/>
        </w:rPr>
        <w:t xml:space="preserve"> gouvernement égyptien </w:t>
      </w:r>
      <w:r w:rsidR="00481FA2" w:rsidRPr="00967B44">
        <w:rPr>
          <w:rFonts w:eastAsia="SimSun"/>
          <w:lang w:eastAsia="en-US"/>
        </w:rPr>
        <w:t>en admettant que</w:t>
      </w:r>
      <w:r w:rsidR="000F08E9" w:rsidRPr="00967B44">
        <w:rPr>
          <w:rFonts w:eastAsia="SimSun"/>
          <w:lang w:eastAsia="en-US"/>
        </w:rPr>
        <w:t xml:space="preserve"> le projet</w:t>
      </w:r>
      <w:r w:rsidR="00B15EB9" w:rsidRPr="00967B44">
        <w:rPr>
          <w:rFonts w:eastAsia="SimSun"/>
          <w:lang w:eastAsia="en-US"/>
        </w:rPr>
        <w:t xml:space="preserve"> </w:t>
      </w:r>
      <w:r w:rsidR="000F08E9" w:rsidRPr="00967B44">
        <w:rPr>
          <w:rFonts w:eastAsia="SimSun"/>
          <w:lang w:eastAsia="en-US"/>
        </w:rPr>
        <w:t>d’</w:t>
      </w:r>
      <w:r w:rsidR="00B15EB9" w:rsidRPr="00967B44">
        <w:rPr>
          <w:rFonts w:eastAsia="SimSun"/>
          <w:lang w:eastAsia="en-US"/>
        </w:rPr>
        <w:t>inv</w:t>
      </w:r>
      <w:r w:rsidR="000F08E9" w:rsidRPr="00967B44">
        <w:rPr>
          <w:rFonts w:eastAsia="SimSun"/>
          <w:lang w:eastAsia="en-US"/>
        </w:rPr>
        <w:t xml:space="preserve">estissement </w:t>
      </w:r>
      <w:r w:rsidR="00B15EB9" w:rsidRPr="00967B44">
        <w:rPr>
          <w:rFonts w:eastAsia="SimSun"/>
          <w:lang w:eastAsia="en-US"/>
        </w:rPr>
        <w:t>portant sur la construction d’un complexe hôtelier au</w:t>
      </w:r>
      <w:r w:rsidR="00967B44" w:rsidRPr="00967B44">
        <w:rPr>
          <w:rFonts w:eastAsia="SimSun"/>
          <w:lang w:eastAsia="en-US"/>
        </w:rPr>
        <w:t>x abords du plateau des</w:t>
      </w:r>
      <w:r w:rsidR="00B15EB9" w:rsidRPr="00967B44">
        <w:rPr>
          <w:rFonts w:eastAsia="SimSun"/>
          <w:lang w:eastAsia="en-US"/>
        </w:rPr>
        <w:t xml:space="preserve"> pyramides</w:t>
      </w:r>
      <w:r w:rsidR="00481FA2" w:rsidRPr="00967B44">
        <w:rPr>
          <w:rFonts w:eastAsia="SimSun"/>
          <w:lang w:eastAsia="en-US"/>
        </w:rPr>
        <w:t xml:space="preserve"> </w:t>
      </w:r>
      <w:r w:rsidR="000F08E9" w:rsidRPr="00967B44">
        <w:rPr>
          <w:rFonts w:eastAsia="SimSun"/>
          <w:lang w:eastAsia="en-US"/>
        </w:rPr>
        <w:t>constituait</w:t>
      </w:r>
      <w:r w:rsidR="00B15EB9" w:rsidRPr="00967B44">
        <w:rPr>
          <w:rFonts w:eastAsia="SimSun"/>
          <w:lang w:eastAsia="en-US"/>
        </w:rPr>
        <w:t xml:space="preserve"> une menace pour l’intégrité du site</w:t>
      </w:r>
      <w:r w:rsidR="009267CC" w:rsidRPr="00967B44">
        <w:rPr>
          <w:rFonts w:eastAsia="SimSun"/>
          <w:lang w:eastAsia="en-US"/>
        </w:rPr>
        <w:t xml:space="preserve"> </w:t>
      </w:r>
      <w:r w:rsidR="00B15EB9" w:rsidRPr="00967B44">
        <w:rPr>
          <w:rFonts w:eastAsia="SimSun"/>
          <w:lang w:eastAsia="en-US"/>
        </w:rPr>
        <w:t xml:space="preserve">considéré </w:t>
      </w:r>
      <w:r w:rsidR="00481FA2" w:rsidRPr="00967B44">
        <w:rPr>
          <w:rFonts w:eastAsia="SimSun"/>
          <w:lang w:eastAsia="en-US"/>
        </w:rPr>
        <w:t>comme patrimoine comm</w:t>
      </w:r>
      <w:r w:rsidR="00B15EB9" w:rsidRPr="00967B44">
        <w:rPr>
          <w:rFonts w:eastAsia="SimSun"/>
          <w:lang w:eastAsia="en-US"/>
        </w:rPr>
        <w:t>un de l’humanité</w:t>
      </w:r>
      <w:r w:rsidR="00B15EB9" w:rsidRPr="00967B44">
        <w:rPr>
          <w:rStyle w:val="Appelnotedebasdep"/>
          <w:rFonts w:eastAsia="SimSun"/>
          <w:lang w:eastAsia="en-US"/>
        </w:rPr>
        <w:footnoteReference w:id="357"/>
      </w:r>
      <w:r w:rsidR="00B15EB9" w:rsidRPr="00967B44">
        <w:rPr>
          <w:rFonts w:eastAsia="SimSun"/>
          <w:lang w:eastAsia="en-US"/>
        </w:rPr>
        <w:t xml:space="preserve">. </w:t>
      </w:r>
      <w:r w:rsidR="00F83B75">
        <w:rPr>
          <w:rFonts w:eastAsia="SimSun"/>
          <w:lang w:eastAsia="en-US"/>
        </w:rPr>
        <w:t xml:space="preserve"> Quoi qu’il ait été ordonné au gouvernement  d’indemniser l’investisseur, l</w:t>
      </w:r>
      <w:r w:rsidR="00611F59">
        <w:rPr>
          <w:rFonts w:eastAsia="SimSun"/>
          <w:lang w:eastAsia="en-US"/>
        </w:rPr>
        <w:t>e contrat était</w:t>
      </w:r>
      <w:r w:rsidR="0024275E" w:rsidRPr="00967B44">
        <w:rPr>
          <w:rFonts w:eastAsia="SimSun"/>
          <w:lang w:eastAsia="en-US"/>
        </w:rPr>
        <w:t xml:space="preserve"> frappé de nullité étant entendu qu’il contreviendrait </w:t>
      </w:r>
      <w:r w:rsidR="00481FA2" w:rsidRPr="00967B44">
        <w:rPr>
          <w:rFonts w:eastAsia="SimSun"/>
          <w:lang w:eastAsia="en-US"/>
        </w:rPr>
        <w:t>au</w:t>
      </w:r>
      <w:r w:rsidR="00433F56" w:rsidRPr="00967B44">
        <w:rPr>
          <w:rFonts w:eastAsia="SimSun"/>
          <w:lang w:eastAsia="en-US"/>
        </w:rPr>
        <w:t>x règles substantielles de protection</w:t>
      </w:r>
      <w:r w:rsidR="0024275E" w:rsidRPr="00967B44">
        <w:rPr>
          <w:rFonts w:eastAsia="SimSun"/>
          <w:lang w:eastAsia="en-US"/>
        </w:rPr>
        <w:t xml:space="preserve"> </w:t>
      </w:r>
      <w:r w:rsidR="00611F59">
        <w:rPr>
          <w:rFonts w:eastAsia="SimSun"/>
          <w:lang w:eastAsia="en-US"/>
        </w:rPr>
        <w:t>dont  sont titulaires les droits</w:t>
      </w:r>
      <w:r w:rsidR="002E1AF1">
        <w:rPr>
          <w:rFonts w:eastAsia="SimSun"/>
          <w:lang w:eastAsia="en-US"/>
        </w:rPr>
        <w:t xml:space="preserve">  culturels inscrits dans</w:t>
      </w:r>
      <w:r w:rsidR="00433F56" w:rsidRPr="00967B44">
        <w:rPr>
          <w:rFonts w:eastAsia="SimSun"/>
          <w:lang w:eastAsia="en-US"/>
        </w:rPr>
        <w:t xml:space="preserve"> la convention de </w:t>
      </w:r>
      <w:r w:rsidR="00433F56" w:rsidRPr="00967B44">
        <w:rPr>
          <w:rFonts w:eastAsia="SimSun"/>
          <w:lang w:eastAsia="en-US"/>
        </w:rPr>
        <w:lastRenderedPageBreak/>
        <w:t>l’UNESCO</w:t>
      </w:r>
      <w:r w:rsidR="00433F56" w:rsidRPr="00967B44">
        <w:rPr>
          <w:rStyle w:val="Appelnotedebasdep"/>
          <w:rFonts w:eastAsia="SimSun"/>
          <w:lang w:eastAsia="en-US"/>
        </w:rPr>
        <w:footnoteReference w:id="358"/>
      </w:r>
      <w:r w:rsidR="00433F56" w:rsidRPr="00967B44">
        <w:rPr>
          <w:rFonts w:eastAsia="SimSun"/>
          <w:lang w:eastAsia="en-US"/>
        </w:rPr>
        <w:t>.</w:t>
      </w:r>
      <w:r w:rsidR="00967B44" w:rsidRPr="00967B44">
        <w:rPr>
          <w:rFonts w:eastAsia="SimSun"/>
          <w:lang w:eastAsia="en-US"/>
        </w:rPr>
        <w:t xml:space="preserve"> </w:t>
      </w:r>
      <w:r w:rsidR="00B822F1" w:rsidRPr="00967B44">
        <w:rPr>
          <w:rFonts w:eastAsia="SimSun"/>
          <w:lang w:eastAsia="en-US"/>
        </w:rPr>
        <w:t xml:space="preserve">Cependant, </w:t>
      </w:r>
      <w:r w:rsidR="000F6D1D" w:rsidRPr="00967B44">
        <w:rPr>
          <w:rFonts w:eastAsia="SimSun"/>
          <w:lang w:eastAsia="en-US"/>
        </w:rPr>
        <w:t xml:space="preserve">en </w:t>
      </w:r>
      <w:r w:rsidR="00B822F1" w:rsidRPr="00967B44">
        <w:rPr>
          <w:rFonts w:eastAsia="SimSun"/>
          <w:lang w:eastAsia="en-US"/>
        </w:rPr>
        <w:t xml:space="preserve">mettant en relief les  diverses applications  des droit de l’homme par les arbitres </w:t>
      </w:r>
      <w:r w:rsidR="00967B44" w:rsidRPr="00967B44">
        <w:rPr>
          <w:rFonts w:eastAsia="SimSun"/>
          <w:lang w:eastAsia="en-US"/>
        </w:rPr>
        <w:t xml:space="preserve">internationaux </w:t>
      </w:r>
      <w:r w:rsidR="00B822F1" w:rsidRPr="00967B44">
        <w:rPr>
          <w:rFonts w:eastAsia="SimSun"/>
          <w:lang w:eastAsia="en-US"/>
        </w:rPr>
        <w:t>un auteur aboutit à la conclusion que ces normes</w:t>
      </w:r>
      <w:r w:rsidR="00481FA2" w:rsidRPr="00967B44">
        <w:rPr>
          <w:rFonts w:eastAsia="SimSun"/>
          <w:lang w:eastAsia="en-US"/>
        </w:rPr>
        <w:t xml:space="preserve"> restent </w:t>
      </w:r>
      <w:r w:rsidR="00B822F1" w:rsidRPr="00967B44">
        <w:rPr>
          <w:rFonts w:eastAsia="SimSun"/>
          <w:lang w:eastAsia="en-US"/>
        </w:rPr>
        <w:t>jusqu’ici  au stade interprétatif</w:t>
      </w:r>
      <w:r w:rsidR="000F6D1D" w:rsidRPr="00967B44">
        <w:rPr>
          <w:rFonts w:eastAsia="SimSun"/>
          <w:lang w:eastAsia="en-US"/>
        </w:rPr>
        <w:t> :</w:t>
      </w:r>
    </w:p>
    <w:p w:rsidR="00481FA2" w:rsidRDefault="00481FA2" w:rsidP="00481FA2">
      <w:pPr>
        <w:spacing w:line="240" w:lineRule="auto"/>
        <w:ind w:left="709"/>
        <w:rPr>
          <w:rFonts w:eastAsia="SimSun"/>
          <w:szCs w:val="24"/>
          <w:lang w:eastAsia="en-US"/>
        </w:rPr>
      </w:pPr>
    </w:p>
    <w:p w:rsidR="00481FA2" w:rsidRPr="00B678A0" w:rsidRDefault="00481FA2" w:rsidP="00481FA2">
      <w:pPr>
        <w:spacing w:line="240" w:lineRule="auto"/>
        <w:ind w:left="709"/>
        <w:rPr>
          <w:szCs w:val="24"/>
          <w:lang w:eastAsia="fr-CA"/>
        </w:rPr>
      </w:pPr>
      <w:r w:rsidRPr="00B678A0">
        <w:rPr>
          <w:rFonts w:eastAsia="SimSun"/>
          <w:szCs w:val="24"/>
          <w:lang w:eastAsia="en-US"/>
        </w:rPr>
        <w:t>« </w:t>
      </w:r>
      <w:r w:rsidRPr="00B678A0">
        <w:rPr>
          <w:szCs w:val="24"/>
          <w:lang w:eastAsia="fr-CA"/>
        </w:rPr>
        <w:t>Les situations dans lesquelles des éléments relatifs à la protection des droits de l’homme sont</w:t>
      </w:r>
      <w:r>
        <w:rPr>
          <w:szCs w:val="24"/>
          <w:lang w:eastAsia="fr-CA"/>
        </w:rPr>
        <w:t xml:space="preserve"> </w:t>
      </w:r>
      <w:r w:rsidRPr="00B678A0">
        <w:rPr>
          <w:szCs w:val="24"/>
          <w:lang w:eastAsia="fr-CA"/>
        </w:rPr>
        <w:t>invoqués devant eux sont délicates à gérer pour les tribunaux compétents en matière de droit des</w:t>
      </w:r>
      <w:r>
        <w:rPr>
          <w:szCs w:val="24"/>
          <w:lang w:eastAsia="fr-CA"/>
        </w:rPr>
        <w:t xml:space="preserve"> </w:t>
      </w:r>
      <w:r w:rsidRPr="00B678A0">
        <w:rPr>
          <w:szCs w:val="24"/>
          <w:lang w:eastAsia="fr-CA"/>
        </w:rPr>
        <w:t>investissements. Leur juridiction, limitée par le consentement des parties au différend ne peut</w:t>
      </w:r>
      <w:r>
        <w:rPr>
          <w:szCs w:val="24"/>
          <w:lang w:eastAsia="fr-CA"/>
        </w:rPr>
        <w:t xml:space="preserve"> </w:t>
      </w:r>
      <w:r w:rsidRPr="00B678A0">
        <w:rPr>
          <w:szCs w:val="24"/>
          <w:lang w:eastAsia="fr-CA"/>
        </w:rPr>
        <w:t>s’étendre au-delà du champ du droit des investissements à moins qu’existent des instruments</w:t>
      </w:r>
      <w:r>
        <w:rPr>
          <w:szCs w:val="24"/>
          <w:lang w:eastAsia="fr-CA"/>
        </w:rPr>
        <w:t xml:space="preserve">  </w:t>
      </w:r>
      <w:r w:rsidRPr="00B678A0">
        <w:rPr>
          <w:szCs w:val="24"/>
          <w:lang w:eastAsia="fr-CA"/>
        </w:rPr>
        <w:t>conventionnels ou contractuels dans lesquels les relations entre droit des investissements et</w:t>
      </w:r>
      <w:r>
        <w:rPr>
          <w:szCs w:val="24"/>
          <w:lang w:eastAsia="fr-CA"/>
        </w:rPr>
        <w:t xml:space="preserve"> </w:t>
      </w:r>
      <w:r w:rsidRPr="00B678A0">
        <w:rPr>
          <w:szCs w:val="24"/>
          <w:lang w:eastAsia="fr-CA"/>
        </w:rPr>
        <w:t>protection des droits de l’homme sont directement appréhendées. La pratique est encore</w:t>
      </w:r>
      <w:r>
        <w:rPr>
          <w:szCs w:val="24"/>
          <w:lang w:eastAsia="fr-CA"/>
        </w:rPr>
        <w:t xml:space="preserve"> </w:t>
      </w:r>
      <w:r w:rsidRPr="00B678A0">
        <w:rPr>
          <w:szCs w:val="24"/>
          <w:lang w:eastAsia="fr-CA"/>
        </w:rPr>
        <w:t>relativement limitée mais on trouve quelques cas de TBI mentionnant explicitement les standards</w:t>
      </w:r>
      <w:r>
        <w:rPr>
          <w:szCs w:val="24"/>
          <w:lang w:eastAsia="fr-CA"/>
        </w:rPr>
        <w:t xml:space="preserve"> </w:t>
      </w:r>
      <w:r w:rsidRPr="00B678A0">
        <w:rPr>
          <w:szCs w:val="24"/>
          <w:lang w:eastAsia="fr-CA"/>
        </w:rPr>
        <w:t>internationaux de protection des droits de l’homme</w:t>
      </w:r>
      <w:r>
        <w:rPr>
          <w:szCs w:val="24"/>
          <w:lang w:eastAsia="fr-CA"/>
        </w:rPr>
        <w:t xml:space="preserve">. </w:t>
      </w:r>
      <w:r w:rsidRPr="00B678A0">
        <w:rPr>
          <w:szCs w:val="24"/>
          <w:lang w:eastAsia="fr-CA"/>
        </w:rPr>
        <w:t>Reste que l’insertion se limite le plus</w:t>
      </w:r>
      <w:r>
        <w:rPr>
          <w:szCs w:val="24"/>
          <w:lang w:eastAsia="fr-CA"/>
        </w:rPr>
        <w:t xml:space="preserve"> </w:t>
      </w:r>
      <w:r w:rsidR="002E1AF1">
        <w:rPr>
          <w:szCs w:val="24"/>
          <w:lang w:eastAsia="fr-CA"/>
        </w:rPr>
        <w:t xml:space="preserve">souvent à </w:t>
      </w:r>
      <w:r w:rsidRPr="00B678A0">
        <w:rPr>
          <w:szCs w:val="24"/>
          <w:lang w:eastAsia="fr-CA"/>
        </w:rPr>
        <w:t>des formules inscrites dans les préambules de certains traités de promotion et de</w:t>
      </w:r>
      <w:r>
        <w:rPr>
          <w:szCs w:val="24"/>
          <w:lang w:eastAsia="fr-CA"/>
        </w:rPr>
        <w:t xml:space="preserve"> </w:t>
      </w:r>
      <w:r w:rsidR="00071346">
        <w:rPr>
          <w:szCs w:val="24"/>
          <w:lang w:eastAsia="fr-CA"/>
        </w:rPr>
        <w:t xml:space="preserve"> </w:t>
      </w:r>
      <w:r w:rsidRPr="00B678A0">
        <w:rPr>
          <w:szCs w:val="24"/>
          <w:lang w:eastAsia="fr-CA"/>
        </w:rPr>
        <w:t>protection des investissements dont on sait qu’il son</w:t>
      </w:r>
      <w:r w:rsidR="00071346">
        <w:rPr>
          <w:szCs w:val="24"/>
          <w:lang w:eastAsia="fr-CA"/>
        </w:rPr>
        <w:t xml:space="preserve">t dénués de portée obligatoire, </w:t>
      </w:r>
      <w:r w:rsidRPr="00B678A0">
        <w:rPr>
          <w:szCs w:val="24"/>
          <w:lang w:eastAsia="fr-CA"/>
        </w:rPr>
        <w:t>ce qui devrait</w:t>
      </w:r>
      <w:r>
        <w:rPr>
          <w:szCs w:val="24"/>
          <w:lang w:eastAsia="fr-CA"/>
        </w:rPr>
        <w:t xml:space="preserve"> </w:t>
      </w:r>
      <w:r w:rsidRPr="00B678A0">
        <w:rPr>
          <w:szCs w:val="24"/>
          <w:lang w:eastAsia="fr-CA"/>
        </w:rPr>
        <w:t>une fois encore limiter l’influence au seul processus d’interprétation.</w:t>
      </w:r>
      <w:r>
        <w:rPr>
          <w:szCs w:val="24"/>
          <w:lang w:eastAsia="fr-CA"/>
        </w:rPr>
        <w:t> »</w:t>
      </w:r>
      <w:r>
        <w:rPr>
          <w:rStyle w:val="Appelnotedebasdep"/>
          <w:szCs w:val="24"/>
          <w:lang w:eastAsia="fr-CA"/>
        </w:rPr>
        <w:footnoteReference w:id="359"/>
      </w:r>
    </w:p>
    <w:p w:rsidR="00EB7B31" w:rsidRDefault="00EB7B31" w:rsidP="00165A67">
      <w:pPr>
        <w:pStyle w:val="Lgende"/>
        <w:spacing w:line="480" w:lineRule="auto"/>
        <w:rPr>
          <w:rFonts w:eastAsia="SimSun"/>
        </w:rPr>
      </w:pPr>
    </w:p>
    <w:p w:rsidR="00333106" w:rsidRDefault="00B455A4" w:rsidP="00165A67">
      <w:pPr>
        <w:pStyle w:val="Lgende"/>
        <w:spacing w:line="480" w:lineRule="auto"/>
      </w:pPr>
      <w:r>
        <w:rPr>
          <w:rFonts w:eastAsia="SimSun"/>
        </w:rPr>
        <w:t>F</w:t>
      </w:r>
      <w:r w:rsidR="00A47506">
        <w:rPr>
          <w:rFonts w:eastAsia="SimSun"/>
        </w:rPr>
        <w:t>ace à cette évidence</w:t>
      </w:r>
      <w:r w:rsidR="009E4527">
        <w:rPr>
          <w:rFonts w:eastAsia="SimSun"/>
        </w:rPr>
        <w:t>,</w:t>
      </w:r>
      <w:r w:rsidR="00165A67">
        <w:rPr>
          <w:rFonts w:eastAsia="SimSun"/>
        </w:rPr>
        <w:t xml:space="preserve"> les États font une </w:t>
      </w:r>
      <w:r w:rsidR="005E615E" w:rsidRPr="001A4D88">
        <w:rPr>
          <w:rFonts w:eastAsia="SimSun"/>
        </w:rPr>
        <w:t>application minimale des principes des</w:t>
      </w:r>
      <w:r w:rsidR="00A47506">
        <w:rPr>
          <w:rFonts w:eastAsia="SimSun"/>
        </w:rPr>
        <w:t xml:space="preserve">  droits de  l’homme par</w:t>
      </w:r>
      <w:r w:rsidR="00165A67">
        <w:rPr>
          <w:rFonts w:eastAsia="SimSun"/>
        </w:rPr>
        <w:t xml:space="preserve"> peur</w:t>
      </w:r>
      <w:r w:rsidR="00A47506">
        <w:rPr>
          <w:rFonts w:eastAsia="SimSun"/>
        </w:rPr>
        <w:t xml:space="preserve">  </w:t>
      </w:r>
      <w:r w:rsidR="005E615E" w:rsidRPr="001A4D88">
        <w:rPr>
          <w:rFonts w:eastAsia="SimSun"/>
        </w:rPr>
        <w:t>d’être</w:t>
      </w:r>
      <w:r w:rsidR="005E615E">
        <w:rPr>
          <w:rFonts w:eastAsia="SimSun"/>
        </w:rPr>
        <w:t xml:space="preserve"> </w:t>
      </w:r>
      <w:r w:rsidR="005E615E" w:rsidRPr="001A4D88">
        <w:rPr>
          <w:rFonts w:eastAsia="SimSun"/>
        </w:rPr>
        <w:t>réprimés par les tribunaux arbitraux :« </w:t>
      </w:r>
      <w:r w:rsidR="005E615E" w:rsidRPr="001A4D88">
        <w:t>Ainsi, les États, au moment d’adopter des législations visant à respecter, protéger, promouvoir ou mettre en œuvre des obligations en matière de droits humains, risquent d’être plus craintifs devant la possibilité d'une éventuelle poursuite d’un investisseur étranger. »</w:t>
      </w:r>
      <w:r w:rsidR="005E615E" w:rsidRPr="00165A67">
        <w:rPr>
          <w:rStyle w:val="Appelnotedebasdep"/>
        </w:rPr>
        <w:footnoteReference w:id="360"/>
      </w:r>
    </w:p>
    <w:p w:rsidR="003A5645" w:rsidRPr="00D31BA2" w:rsidRDefault="002D6760" w:rsidP="003A5645">
      <w:pPr>
        <w:autoSpaceDE w:val="0"/>
        <w:autoSpaceDN w:val="0"/>
        <w:adjustRightInd w:val="0"/>
        <w:spacing w:line="480" w:lineRule="auto"/>
        <w:rPr>
          <w:szCs w:val="24"/>
          <w:lang w:eastAsia="fr-CA"/>
        </w:rPr>
      </w:pPr>
      <w:r>
        <w:t>L’intégration  effective  des  droit</w:t>
      </w:r>
      <w:r w:rsidR="009E4527">
        <w:t>s</w:t>
      </w:r>
      <w:r>
        <w:t xml:space="preserve"> de l</w:t>
      </w:r>
      <w:r w:rsidR="00333106">
        <w:t>’</w:t>
      </w:r>
      <w:r>
        <w:t xml:space="preserve">homme </w:t>
      </w:r>
      <w:r w:rsidR="00333106">
        <w:t>au</w:t>
      </w:r>
      <w:r>
        <w:t xml:space="preserve"> droit des investissement</w:t>
      </w:r>
      <w:r w:rsidR="005125E3">
        <w:t>s peut</w:t>
      </w:r>
      <w:r w:rsidR="00333106">
        <w:t xml:space="preserve"> </w:t>
      </w:r>
      <w:r>
        <w:t>se  faire</w:t>
      </w:r>
      <w:r w:rsidR="00B128E5">
        <w:t xml:space="preserve"> par la conception d’un nouveau cadre normatif</w:t>
      </w:r>
      <w:r w:rsidR="00355CB8">
        <w:t xml:space="preserve"> </w:t>
      </w:r>
      <w:r w:rsidR="00B128E5">
        <w:t xml:space="preserve">des </w:t>
      </w:r>
      <w:r w:rsidR="00355CB8">
        <w:t>accord</w:t>
      </w:r>
      <w:r w:rsidR="00B128E5">
        <w:t>s</w:t>
      </w:r>
      <w:r w:rsidR="00333106">
        <w:t xml:space="preserve"> </w:t>
      </w:r>
      <w:r w:rsidR="00B128E5">
        <w:t>de promotion des investissement</w:t>
      </w:r>
      <w:r w:rsidR="008542F7">
        <w:t>s</w:t>
      </w:r>
      <w:r w:rsidR="00333106">
        <w:t xml:space="preserve"> en </w:t>
      </w:r>
      <w:r w:rsidR="00333106">
        <w:lastRenderedPageBreak/>
        <w:t>conférant une dimension</w:t>
      </w:r>
      <w:r w:rsidR="00D819BE">
        <w:t xml:space="preserve"> </w:t>
      </w:r>
      <w:r w:rsidR="00333106">
        <w:t xml:space="preserve"> à la  fois </w:t>
      </w:r>
      <w:r w:rsidR="00B128E5">
        <w:t>déclaratoire</w:t>
      </w:r>
      <w:r w:rsidR="00A10684" w:rsidRPr="009800BE">
        <w:t xml:space="preserve"> </w:t>
      </w:r>
      <w:r w:rsidR="00D819BE">
        <w:t xml:space="preserve"> et obligatoire  aux droits humains</w:t>
      </w:r>
      <w:r w:rsidR="008542F7">
        <w:t>: </w:t>
      </w:r>
      <w:r w:rsidR="008542F7" w:rsidRPr="008542F7">
        <w:rPr>
          <w:szCs w:val="24"/>
        </w:rPr>
        <w:t>« </w:t>
      </w:r>
      <w:r w:rsidR="008542F7" w:rsidRPr="008542F7">
        <w:rPr>
          <w:szCs w:val="24"/>
          <w:lang w:eastAsia="fr-CA"/>
        </w:rPr>
        <w:t>Il est donc essentiel d’inclure une disposition créant des obligations juridiques qui contraignent les entreprises à adopter un certain comportement. Cette disposition devrait également prévoir un mécanisme permettant à un tribunal arbitral de sanctionner efficacement le non-respect de ces obligations. »</w:t>
      </w:r>
      <w:r w:rsidR="008542F7">
        <w:rPr>
          <w:rStyle w:val="Appelnotedebasdep"/>
          <w:szCs w:val="24"/>
          <w:lang w:eastAsia="fr-CA"/>
        </w:rPr>
        <w:footnoteReference w:id="361"/>
      </w:r>
      <w:r w:rsidR="00333106">
        <w:rPr>
          <w:szCs w:val="24"/>
          <w:lang w:eastAsia="fr-CA"/>
        </w:rPr>
        <w:t>.</w:t>
      </w:r>
      <w:r w:rsidR="005125E3">
        <w:rPr>
          <w:szCs w:val="24"/>
          <w:lang w:eastAsia="fr-CA"/>
        </w:rPr>
        <w:t xml:space="preserve"> </w:t>
      </w:r>
      <w:r w:rsidR="00333106">
        <w:rPr>
          <w:szCs w:val="24"/>
          <w:lang w:eastAsia="fr-CA"/>
        </w:rPr>
        <w:t>C</w:t>
      </w:r>
      <w:r w:rsidR="00FB0649">
        <w:rPr>
          <w:szCs w:val="24"/>
          <w:lang w:eastAsia="fr-CA"/>
        </w:rPr>
        <w:t>e</w:t>
      </w:r>
      <w:r w:rsidR="00333106">
        <w:rPr>
          <w:szCs w:val="24"/>
          <w:lang w:eastAsia="fr-CA"/>
        </w:rPr>
        <w:t xml:space="preserve">s </w:t>
      </w:r>
      <w:r w:rsidR="00FB0649">
        <w:rPr>
          <w:szCs w:val="24"/>
          <w:lang w:eastAsia="fr-CA"/>
        </w:rPr>
        <w:t>obligations  pourront s’</w:t>
      </w:r>
      <w:r w:rsidR="00092713">
        <w:rPr>
          <w:szCs w:val="24"/>
          <w:lang w:eastAsia="fr-CA"/>
        </w:rPr>
        <w:t>articuler autour</w:t>
      </w:r>
      <w:r w:rsidR="00864C97">
        <w:rPr>
          <w:szCs w:val="24"/>
          <w:lang w:eastAsia="fr-CA"/>
        </w:rPr>
        <w:t xml:space="preserve"> </w:t>
      </w:r>
      <w:r w:rsidR="00092713">
        <w:rPr>
          <w:szCs w:val="24"/>
          <w:lang w:eastAsia="fr-CA"/>
        </w:rPr>
        <w:t xml:space="preserve">d’un </w:t>
      </w:r>
      <w:r w:rsidR="00864C97">
        <w:rPr>
          <w:szCs w:val="24"/>
          <w:lang w:eastAsia="fr-CA"/>
        </w:rPr>
        <w:t>mécanisme</w:t>
      </w:r>
      <w:r w:rsidR="00092713">
        <w:rPr>
          <w:szCs w:val="24"/>
          <w:lang w:eastAsia="fr-CA"/>
        </w:rPr>
        <w:t xml:space="preserve"> clair</w:t>
      </w:r>
      <w:r w:rsidR="00864C97">
        <w:rPr>
          <w:szCs w:val="24"/>
          <w:lang w:eastAsia="fr-CA"/>
        </w:rPr>
        <w:t xml:space="preserve"> </w:t>
      </w:r>
      <w:r w:rsidR="00333106">
        <w:rPr>
          <w:szCs w:val="24"/>
          <w:lang w:eastAsia="fr-CA"/>
        </w:rPr>
        <w:t>disposant</w:t>
      </w:r>
      <w:r w:rsidR="009E4527">
        <w:rPr>
          <w:szCs w:val="24"/>
          <w:lang w:eastAsia="fr-CA"/>
        </w:rPr>
        <w:t xml:space="preserve">  que </w:t>
      </w:r>
      <w:r w:rsidR="00864C97">
        <w:rPr>
          <w:szCs w:val="24"/>
          <w:lang w:eastAsia="fr-CA"/>
        </w:rPr>
        <w:t>les pro</w:t>
      </w:r>
      <w:r w:rsidR="00092713">
        <w:rPr>
          <w:szCs w:val="24"/>
          <w:lang w:eastAsia="fr-CA"/>
        </w:rPr>
        <w:t>tections</w:t>
      </w:r>
      <w:r w:rsidR="00864C97">
        <w:rPr>
          <w:szCs w:val="24"/>
          <w:lang w:eastAsia="fr-CA"/>
        </w:rPr>
        <w:t xml:space="preserve"> d</w:t>
      </w:r>
      <w:r w:rsidR="00092713">
        <w:rPr>
          <w:szCs w:val="24"/>
          <w:lang w:eastAsia="fr-CA"/>
        </w:rPr>
        <w:t xml:space="preserve">ues </w:t>
      </w:r>
      <w:r w:rsidR="00864C97">
        <w:rPr>
          <w:szCs w:val="24"/>
          <w:lang w:eastAsia="fr-CA"/>
        </w:rPr>
        <w:t xml:space="preserve">par l’État </w:t>
      </w:r>
      <w:r w:rsidR="00092713">
        <w:rPr>
          <w:szCs w:val="24"/>
          <w:lang w:eastAsia="fr-CA"/>
        </w:rPr>
        <w:t>aux entreprises</w:t>
      </w:r>
      <w:r w:rsidR="00864C97">
        <w:rPr>
          <w:szCs w:val="24"/>
          <w:lang w:eastAsia="fr-CA"/>
        </w:rPr>
        <w:t xml:space="preserve"> seraient conditionnées</w:t>
      </w:r>
      <w:r w:rsidR="00864C97">
        <w:rPr>
          <w:rStyle w:val="Appelnotedebasdep"/>
          <w:szCs w:val="24"/>
          <w:lang w:eastAsia="fr-CA"/>
        </w:rPr>
        <w:footnoteReference w:id="362"/>
      </w:r>
      <w:r w:rsidR="00864C97">
        <w:rPr>
          <w:szCs w:val="24"/>
          <w:lang w:eastAsia="fr-CA"/>
        </w:rPr>
        <w:t xml:space="preserve"> au respect préalable des droits</w:t>
      </w:r>
      <w:r w:rsidR="00333106">
        <w:rPr>
          <w:szCs w:val="24"/>
          <w:lang w:eastAsia="fr-CA"/>
        </w:rPr>
        <w:t xml:space="preserve"> humains. </w:t>
      </w:r>
      <w:r w:rsidR="00092713">
        <w:rPr>
          <w:szCs w:val="24"/>
          <w:lang w:eastAsia="fr-CA"/>
        </w:rPr>
        <w:t xml:space="preserve">Dans  cette  logique, </w:t>
      </w:r>
      <w:r w:rsidR="00333106">
        <w:rPr>
          <w:szCs w:val="24"/>
          <w:lang w:eastAsia="fr-CA"/>
        </w:rPr>
        <w:t xml:space="preserve">il fallait </w:t>
      </w:r>
      <w:r w:rsidR="00092713">
        <w:rPr>
          <w:szCs w:val="24"/>
          <w:lang w:eastAsia="fr-CA"/>
        </w:rPr>
        <w:t xml:space="preserve">que </w:t>
      </w:r>
      <w:r w:rsidR="00864C97">
        <w:rPr>
          <w:szCs w:val="24"/>
          <w:lang w:eastAsia="fr-CA"/>
        </w:rPr>
        <w:t xml:space="preserve"> ces violations puissent être reconnues soit </w:t>
      </w:r>
      <w:r w:rsidR="00333106">
        <w:rPr>
          <w:szCs w:val="24"/>
          <w:lang w:eastAsia="fr-CA"/>
        </w:rPr>
        <w:t>comme</w:t>
      </w:r>
      <w:r w:rsidR="002E1AF1">
        <w:rPr>
          <w:szCs w:val="24"/>
          <w:lang w:eastAsia="fr-CA"/>
        </w:rPr>
        <w:t xml:space="preserve"> moyen de </w:t>
      </w:r>
      <w:r w:rsidR="00864C97">
        <w:rPr>
          <w:szCs w:val="24"/>
          <w:lang w:eastAsia="fr-CA"/>
        </w:rPr>
        <w:t>défense po</w:t>
      </w:r>
      <w:r w:rsidR="002E1AF1">
        <w:rPr>
          <w:szCs w:val="24"/>
          <w:lang w:eastAsia="fr-CA"/>
        </w:rPr>
        <w:t xml:space="preserve">ur atténuer les dommages </w:t>
      </w:r>
      <w:r w:rsidR="00864C97">
        <w:rPr>
          <w:szCs w:val="24"/>
          <w:lang w:eastAsia="fr-CA"/>
        </w:rPr>
        <w:t>compensatoires que  l’</w:t>
      </w:r>
      <w:r w:rsidR="00AC37F5">
        <w:rPr>
          <w:szCs w:val="24"/>
          <w:lang w:eastAsia="fr-CA"/>
        </w:rPr>
        <w:t xml:space="preserve">État </w:t>
      </w:r>
      <w:r w:rsidR="002E1AF1">
        <w:rPr>
          <w:szCs w:val="24"/>
          <w:lang w:eastAsia="fr-CA"/>
        </w:rPr>
        <w:t>aurait</w:t>
      </w:r>
      <w:r w:rsidR="00AC37F5">
        <w:rPr>
          <w:szCs w:val="24"/>
          <w:lang w:eastAsia="fr-CA"/>
        </w:rPr>
        <w:t xml:space="preserve"> à</w:t>
      </w:r>
      <w:r w:rsidR="00092713">
        <w:rPr>
          <w:szCs w:val="24"/>
          <w:lang w:eastAsia="fr-CA"/>
        </w:rPr>
        <w:t xml:space="preserve"> verser à l’investisse</w:t>
      </w:r>
      <w:r w:rsidR="005125E3">
        <w:rPr>
          <w:szCs w:val="24"/>
          <w:lang w:eastAsia="fr-CA"/>
        </w:rPr>
        <w:t>ur, soit à titre de demandes</w:t>
      </w:r>
      <w:r w:rsidR="00092713">
        <w:rPr>
          <w:szCs w:val="24"/>
          <w:lang w:eastAsia="fr-CA"/>
        </w:rPr>
        <w:t xml:space="preserve"> reconventionnelles permettant à la partie publique de réclamer des  dommages  compensatoires pour les préjudices  causé</w:t>
      </w:r>
      <w:r w:rsidR="00AC37F5">
        <w:rPr>
          <w:szCs w:val="24"/>
          <w:lang w:eastAsia="fr-CA"/>
        </w:rPr>
        <w:t>s</w:t>
      </w:r>
      <w:r w:rsidR="00092713">
        <w:rPr>
          <w:szCs w:val="24"/>
          <w:lang w:eastAsia="fr-CA"/>
        </w:rPr>
        <w:t xml:space="preserve"> par l’investisseur</w:t>
      </w:r>
      <w:r w:rsidR="00092713">
        <w:rPr>
          <w:rStyle w:val="Appelnotedebasdep"/>
          <w:szCs w:val="24"/>
          <w:lang w:eastAsia="fr-CA"/>
        </w:rPr>
        <w:footnoteReference w:id="363"/>
      </w:r>
      <w:r w:rsidR="00092713">
        <w:rPr>
          <w:szCs w:val="24"/>
          <w:lang w:eastAsia="fr-CA"/>
        </w:rPr>
        <w:t>.</w:t>
      </w:r>
      <w:r w:rsidR="003A5645">
        <w:rPr>
          <w:szCs w:val="24"/>
          <w:lang w:eastAsia="fr-CA"/>
        </w:rPr>
        <w:t xml:space="preserve"> </w:t>
      </w:r>
      <w:r w:rsidR="002E1AF1">
        <w:rPr>
          <w:szCs w:val="24"/>
          <w:lang w:eastAsia="fr-CA"/>
        </w:rPr>
        <w:t>En effet,</w:t>
      </w:r>
      <w:r w:rsidR="00077BCF">
        <w:rPr>
          <w:szCs w:val="24"/>
          <w:lang w:eastAsia="fr-CA"/>
        </w:rPr>
        <w:t xml:space="preserve"> </w:t>
      </w:r>
      <w:r w:rsidR="003A5645">
        <w:rPr>
          <w:rFonts w:eastAsia="SimSun"/>
          <w:lang w:eastAsia="en-US"/>
        </w:rPr>
        <w:t xml:space="preserve">la faculté  pour l’État de soulever la protection des  droits de l’homme en vue  de se départir de  son engagement  envers les  investisseurs privés, est une question  assez délicate que  les arbitres  doivent examiner  </w:t>
      </w:r>
      <w:r w:rsidR="003A5645" w:rsidRPr="00312042">
        <w:rPr>
          <w:rFonts w:eastAsia="SimSun"/>
          <w:lang w:eastAsia="en-US"/>
        </w:rPr>
        <w:t>en garda</w:t>
      </w:r>
      <w:r w:rsidR="00AC37F5">
        <w:rPr>
          <w:rFonts w:eastAsia="SimSun"/>
          <w:lang w:eastAsia="en-US"/>
        </w:rPr>
        <w:t xml:space="preserve">nt à l’esprit la double </w:t>
      </w:r>
      <w:r w:rsidR="003A5645" w:rsidRPr="00312042">
        <w:rPr>
          <w:rFonts w:eastAsia="SimSun"/>
          <w:lang w:eastAsia="en-US"/>
        </w:rPr>
        <w:t>obligation de l’État  dans</w:t>
      </w:r>
      <w:r w:rsidR="00AC37F5">
        <w:rPr>
          <w:rFonts w:eastAsia="SimSun"/>
          <w:lang w:eastAsia="en-US"/>
        </w:rPr>
        <w:t xml:space="preserve"> la détermination de la compensation en cas d’expropriation </w:t>
      </w:r>
      <w:r w:rsidR="003A5645">
        <w:rPr>
          <w:rFonts w:eastAsia="SimSun"/>
          <w:lang w:eastAsia="en-US"/>
        </w:rPr>
        <w:t xml:space="preserve"> de l’investisseur :</w:t>
      </w:r>
    </w:p>
    <w:p w:rsidR="003A5645" w:rsidRDefault="003A5645" w:rsidP="003A5645">
      <w:pPr>
        <w:spacing w:line="240" w:lineRule="auto"/>
        <w:ind w:left="708"/>
        <w:rPr>
          <w:rFonts w:eastAsia="SimSun"/>
          <w:szCs w:val="24"/>
          <w:lang w:eastAsia="en-US"/>
        </w:rPr>
      </w:pPr>
    </w:p>
    <w:p w:rsidR="003A5645" w:rsidRDefault="003A5645" w:rsidP="003A5645">
      <w:pPr>
        <w:spacing w:line="240" w:lineRule="auto"/>
        <w:ind w:left="708"/>
        <w:rPr>
          <w:rFonts w:eastAsia="SimSun"/>
          <w:szCs w:val="24"/>
          <w:lang w:eastAsia="en-US"/>
        </w:rPr>
      </w:pPr>
      <w:r w:rsidRPr="00D96749">
        <w:rPr>
          <w:rFonts w:eastAsia="SimSun"/>
          <w:szCs w:val="24"/>
          <w:lang w:eastAsia="en-US"/>
        </w:rPr>
        <w:t>« </w:t>
      </w:r>
      <w:r w:rsidRPr="00D96749">
        <w:rPr>
          <w:szCs w:val="24"/>
          <w:lang w:eastAsia="fr-CA"/>
        </w:rPr>
        <w:t xml:space="preserve">Il s’agirait pour les arbitres d’apprécier le degré de cette interférence légitime et ses conséquences sur la réduction du montant que l’État doit verser à l’investisseur. Si cette démarche fait défaut, la sentence ne serait pas rendue en conformité avec le droit international, surtout si le montant de l’indemnisation fixée par l’arbitre négligent est tellement élevé qu’il compromet presque in toto la possibilité pour l’État d’assurer l’effectivité de la protection des droits de l’homme. Si la mesure étatique, jugée équivalente à une expropriation ou lésant d’autres obligations de protection des investissements, est adoptée en exécution d’une obligation positive de protection des droits de l’homme qui ne relève pas de la catégorie du jus </w:t>
      </w:r>
      <w:proofErr w:type="spellStart"/>
      <w:r w:rsidRPr="00D96749">
        <w:rPr>
          <w:szCs w:val="24"/>
          <w:lang w:eastAsia="fr-CA"/>
        </w:rPr>
        <w:t>cogens</w:t>
      </w:r>
      <w:proofErr w:type="spellEnd"/>
      <w:r w:rsidRPr="00D96749">
        <w:rPr>
          <w:szCs w:val="24"/>
          <w:lang w:eastAsia="fr-CA"/>
        </w:rPr>
        <w:t xml:space="preserve"> (droit à l’eau, droit à </w:t>
      </w:r>
      <w:r w:rsidRPr="001932EE">
        <w:rPr>
          <w:szCs w:val="24"/>
          <w:lang w:eastAsia="fr-CA"/>
        </w:rPr>
        <w:t xml:space="preserve">la santé, droit à un environnement sain, droits des populations autochtones), le tribunal </w:t>
      </w:r>
      <w:r w:rsidRPr="001932EE">
        <w:rPr>
          <w:szCs w:val="24"/>
          <w:lang w:eastAsia="fr-CA"/>
        </w:rPr>
        <w:lastRenderedPageBreak/>
        <w:t>arbitral doit s’efforcer de trouver un équilibre entre la protection des intérêts des investisseurs et la protection des intérêts des communautés locales. Cela devrait jouer un rôle dans la détermination de l’indemnisation qui pourrait être détachée du standard du full compensation. »</w:t>
      </w:r>
      <w:r w:rsidRPr="001932EE">
        <w:rPr>
          <w:rStyle w:val="Appelnotedebasdep"/>
          <w:szCs w:val="24"/>
          <w:lang w:eastAsia="fr-CA"/>
        </w:rPr>
        <w:footnoteReference w:id="364"/>
      </w:r>
      <w:r w:rsidRPr="001932EE">
        <w:rPr>
          <w:rFonts w:eastAsia="SimSun"/>
          <w:szCs w:val="24"/>
          <w:lang w:eastAsia="en-US"/>
        </w:rPr>
        <w:t xml:space="preserve"> </w:t>
      </w:r>
    </w:p>
    <w:p w:rsidR="00553346" w:rsidRDefault="00553346" w:rsidP="00553346">
      <w:pPr>
        <w:spacing w:line="480" w:lineRule="auto"/>
        <w:rPr>
          <w:szCs w:val="24"/>
          <w:lang w:eastAsia="fr-CA"/>
        </w:rPr>
      </w:pPr>
    </w:p>
    <w:p w:rsidR="003A5645" w:rsidRDefault="0080052F" w:rsidP="00553346">
      <w:pPr>
        <w:spacing w:line="480" w:lineRule="auto"/>
        <w:rPr>
          <w:szCs w:val="24"/>
          <w:lang w:eastAsia="fr-CA"/>
        </w:rPr>
      </w:pPr>
      <w:r>
        <w:rPr>
          <w:szCs w:val="24"/>
          <w:lang w:eastAsia="fr-CA"/>
        </w:rPr>
        <w:t xml:space="preserve">Comme </w:t>
      </w:r>
      <w:r w:rsidR="00553346">
        <w:rPr>
          <w:rFonts w:eastAsia="SimSun"/>
          <w:lang w:eastAsia="en-US"/>
        </w:rPr>
        <w:t>l</w:t>
      </w:r>
      <w:r>
        <w:rPr>
          <w:rFonts w:eastAsia="SimSun"/>
          <w:lang w:eastAsia="en-US"/>
        </w:rPr>
        <w:t>’obligation de  respecter les  droits humains subsiste  tant à l’</w:t>
      </w:r>
      <w:r w:rsidR="00312042">
        <w:rPr>
          <w:rFonts w:eastAsia="SimSun"/>
          <w:lang w:eastAsia="en-US"/>
        </w:rPr>
        <w:t xml:space="preserve">égard des autorités publiques </w:t>
      </w:r>
      <w:r>
        <w:rPr>
          <w:rFonts w:eastAsia="SimSun"/>
          <w:lang w:eastAsia="en-US"/>
        </w:rPr>
        <w:t>que des opérateurs privés</w:t>
      </w:r>
      <w:r w:rsidR="00553346">
        <w:rPr>
          <w:rFonts w:eastAsia="SimSun"/>
          <w:lang w:eastAsia="en-US"/>
        </w:rPr>
        <w:t>,</w:t>
      </w:r>
      <w:r w:rsidR="00553346">
        <w:rPr>
          <w:szCs w:val="24"/>
          <w:lang w:eastAsia="fr-CA"/>
        </w:rPr>
        <w:t xml:space="preserve"> c</w:t>
      </w:r>
      <w:r>
        <w:rPr>
          <w:szCs w:val="24"/>
          <w:lang w:eastAsia="fr-CA"/>
        </w:rPr>
        <w:t xml:space="preserve">es mécanismes ne doivent en rien </w:t>
      </w:r>
      <w:r w:rsidR="00553346">
        <w:rPr>
          <w:szCs w:val="24"/>
          <w:lang w:eastAsia="fr-CA"/>
        </w:rPr>
        <w:t xml:space="preserve">préjudicier le droit des </w:t>
      </w:r>
      <w:r>
        <w:rPr>
          <w:szCs w:val="24"/>
          <w:lang w:eastAsia="fr-CA"/>
        </w:rPr>
        <w:t xml:space="preserve"> investisseurs  pri</w:t>
      </w:r>
      <w:r w:rsidR="00553346">
        <w:rPr>
          <w:szCs w:val="24"/>
          <w:lang w:eastAsia="fr-CA"/>
        </w:rPr>
        <w:t>vés de  faire  valoir  devant l’</w:t>
      </w:r>
      <w:r>
        <w:rPr>
          <w:szCs w:val="24"/>
          <w:lang w:eastAsia="fr-CA"/>
        </w:rPr>
        <w:t>arbit</w:t>
      </w:r>
      <w:r w:rsidR="00312042">
        <w:rPr>
          <w:szCs w:val="24"/>
          <w:lang w:eastAsia="fr-CA"/>
        </w:rPr>
        <w:t>re</w:t>
      </w:r>
      <w:r w:rsidR="00553346">
        <w:rPr>
          <w:szCs w:val="24"/>
          <w:lang w:eastAsia="fr-CA"/>
        </w:rPr>
        <w:t xml:space="preserve"> les violations  des </w:t>
      </w:r>
      <w:r>
        <w:rPr>
          <w:szCs w:val="24"/>
          <w:lang w:eastAsia="fr-CA"/>
        </w:rPr>
        <w:t>droits</w:t>
      </w:r>
      <w:r w:rsidR="00553346">
        <w:rPr>
          <w:szCs w:val="24"/>
          <w:lang w:eastAsia="fr-CA"/>
        </w:rPr>
        <w:t xml:space="preserve"> humains par l’État</w:t>
      </w:r>
      <w:r w:rsidR="00553346">
        <w:rPr>
          <w:rStyle w:val="Appelnotedebasdep"/>
          <w:szCs w:val="24"/>
          <w:lang w:eastAsia="fr-CA"/>
        </w:rPr>
        <w:footnoteReference w:id="365"/>
      </w:r>
      <w:r w:rsidR="00553346">
        <w:rPr>
          <w:szCs w:val="24"/>
          <w:lang w:eastAsia="fr-CA"/>
        </w:rPr>
        <w:t>.</w:t>
      </w:r>
      <w:r>
        <w:rPr>
          <w:szCs w:val="24"/>
          <w:lang w:eastAsia="fr-CA"/>
        </w:rPr>
        <w:t xml:space="preserve"> </w:t>
      </w:r>
    </w:p>
    <w:p w:rsidR="00071346" w:rsidRDefault="003A5645" w:rsidP="00553346">
      <w:pPr>
        <w:spacing w:line="480" w:lineRule="auto"/>
      </w:pPr>
      <w:r>
        <w:rPr>
          <w:szCs w:val="24"/>
          <w:lang w:eastAsia="fr-CA"/>
        </w:rPr>
        <w:t xml:space="preserve"> D</w:t>
      </w:r>
      <w:r w:rsidR="005E615E">
        <w:rPr>
          <w:szCs w:val="24"/>
          <w:lang w:eastAsia="fr-CA"/>
        </w:rPr>
        <w:t>ans ce nouveau cadre, l</w:t>
      </w:r>
      <w:r w:rsidR="00077BCF">
        <w:rPr>
          <w:szCs w:val="24"/>
          <w:lang w:eastAsia="fr-CA"/>
        </w:rPr>
        <w:t>es arb</w:t>
      </w:r>
      <w:r w:rsidR="009E4527">
        <w:rPr>
          <w:szCs w:val="24"/>
          <w:lang w:eastAsia="fr-CA"/>
        </w:rPr>
        <w:t xml:space="preserve">itres seraient alors munis </w:t>
      </w:r>
      <w:r w:rsidR="0080052F">
        <w:rPr>
          <w:szCs w:val="24"/>
          <w:lang w:eastAsia="fr-CA"/>
        </w:rPr>
        <w:t>de l’</w:t>
      </w:r>
      <w:r w:rsidR="00FB61CF">
        <w:rPr>
          <w:szCs w:val="24"/>
          <w:lang w:eastAsia="fr-CA"/>
        </w:rPr>
        <w:t xml:space="preserve">arsenal juridique </w:t>
      </w:r>
      <w:r w:rsidR="00077BCF">
        <w:rPr>
          <w:szCs w:val="24"/>
          <w:lang w:eastAsia="fr-CA"/>
        </w:rPr>
        <w:t>nécessaire  pour considérer</w:t>
      </w:r>
      <w:r w:rsidR="00F21CBB">
        <w:rPr>
          <w:szCs w:val="24"/>
          <w:lang w:eastAsia="fr-CA"/>
        </w:rPr>
        <w:t xml:space="preserve"> dans les </w:t>
      </w:r>
      <w:r w:rsidR="0080052F">
        <w:rPr>
          <w:szCs w:val="24"/>
          <w:lang w:eastAsia="fr-CA"/>
        </w:rPr>
        <w:t>règlements</w:t>
      </w:r>
      <w:r w:rsidR="00F21CBB">
        <w:rPr>
          <w:szCs w:val="24"/>
          <w:lang w:eastAsia="fr-CA"/>
        </w:rPr>
        <w:t xml:space="preserve"> des </w:t>
      </w:r>
      <w:r w:rsidR="0080052F">
        <w:rPr>
          <w:szCs w:val="24"/>
          <w:lang w:eastAsia="fr-CA"/>
        </w:rPr>
        <w:t>différents</w:t>
      </w:r>
      <w:r w:rsidR="005125E3">
        <w:rPr>
          <w:szCs w:val="24"/>
          <w:lang w:eastAsia="fr-CA"/>
        </w:rPr>
        <w:t xml:space="preserve"> investisseur-État </w:t>
      </w:r>
      <w:r w:rsidR="00077BCF">
        <w:rPr>
          <w:szCs w:val="24"/>
          <w:lang w:eastAsia="fr-CA"/>
        </w:rPr>
        <w:t xml:space="preserve">les  dispositions  relatives  aux droits de l’homme comme </w:t>
      </w:r>
      <w:r w:rsidR="00F21CBB">
        <w:rPr>
          <w:szCs w:val="24"/>
          <w:lang w:eastAsia="fr-CA"/>
        </w:rPr>
        <w:t>une norme</w:t>
      </w:r>
      <w:r w:rsidR="00C82E6D">
        <w:rPr>
          <w:szCs w:val="24"/>
          <w:lang w:eastAsia="fr-CA"/>
        </w:rPr>
        <w:t xml:space="preserve"> </w:t>
      </w:r>
      <w:r w:rsidR="00077BCF">
        <w:rPr>
          <w:szCs w:val="24"/>
          <w:lang w:eastAsia="fr-CA"/>
        </w:rPr>
        <w:t>per</w:t>
      </w:r>
      <w:r w:rsidR="00F21CBB">
        <w:rPr>
          <w:szCs w:val="24"/>
          <w:lang w:eastAsia="fr-CA"/>
        </w:rPr>
        <w:t>tinente</w:t>
      </w:r>
      <w:r w:rsidR="00C82E6D">
        <w:rPr>
          <w:szCs w:val="24"/>
          <w:lang w:eastAsia="fr-CA"/>
        </w:rPr>
        <w:t xml:space="preserve"> du </w:t>
      </w:r>
      <w:r w:rsidR="00E8595B">
        <w:rPr>
          <w:szCs w:val="24"/>
          <w:lang w:eastAsia="fr-CA"/>
        </w:rPr>
        <w:t xml:space="preserve">droit international. Ce, </w:t>
      </w:r>
      <w:r w:rsidR="00AA1AD5">
        <w:rPr>
          <w:szCs w:val="24"/>
          <w:lang w:eastAsia="fr-CA"/>
        </w:rPr>
        <w:t xml:space="preserve">en </w:t>
      </w:r>
      <w:r w:rsidR="00FB61CF">
        <w:rPr>
          <w:szCs w:val="24"/>
          <w:lang w:eastAsia="fr-CA"/>
        </w:rPr>
        <w:t xml:space="preserve"> </w:t>
      </w:r>
      <w:r w:rsidR="00077BCF">
        <w:rPr>
          <w:szCs w:val="24"/>
          <w:lang w:eastAsia="fr-CA"/>
        </w:rPr>
        <w:t xml:space="preserve">application  de la </w:t>
      </w:r>
      <w:r w:rsidR="00F21CBB">
        <w:rPr>
          <w:i/>
          <w:szCs w:val="24"/>
          <w:lang w:eastAsia="fr-CA"/>
        </w:rPr>
        <w:t>C</w:t>
      </w:r>
      <w:r w:rsidR="00077BCF" w:rsidRPr="00F21CBB">
        <w:rPr>
          <w:i/>
          <w:szCs w:val="24"/>
          <w:lang w:eastAsia="fr-CA"/>
        </w:rPr>
        <w:t xml:space="preserve">onvention de  </w:t>
      </w:r>
      <w:r w:rsidR="00F21CBB">
        <w:rPr>
          <w:i/>
          <w:szCs w:val="24"/>
          <w:lang w:eastAsia="fr-CA"/>
        </w:rPr>
        <w:t>V</w:t>
      </w:r>
      <w:r w:rsidR="00077BCF" w:rsidRPr="00F21CBB">
        <w:rPr>
          <w:i/>
          <w:szCs w:val="24"/>
          <w:lang w:eastAsia="fr-CA"/>
        </w:rPr>
        <w:t>ienne  sur</w:t>
      </w:r>
      <w:r w:rsidR="00F21CBB" w:rsidRPr="00F21CBB">
        <w:rPr>
          <w:i/>
          <w:szCs w:val="24"/>
          <w:lang w:eastAsia="fr-CA"/>
        </w:rPr>
        <w:t xml:space="preserve"> le droit  d</w:t>
      </w:r>
      <w:r w:rsidR="00077BCF" w:rsidRPr="00F21CBB">
        <w:rPr>
          <w:i/>
          <w:szCs w:val="24"/>
          <w:lang w:eastAsia="fr-CA"/>
        </w:rPr>
        <w:t>es traités</w:t>
      </w:r>
      <w:r w:rsidR="00425FD8">
        <w:rPr>
          <w:i/>
          <w:szCs w:val="24"/>
          <w:lang w:eastAsia="fr-CA"/>
        </w:rPr>
        <w:t xml:space="preserve"> </w:t>
      </w:r>
      <w:r w:rsidR="00013161">
        <w:rPr>
          <w:szCs w:val="24"/>
          <w:lang w:eastAsia="fr-CA"/>
        </w:rPr>
        <w:t>postulant</w:t>
      </w:r>
      <w:r w:rsidR="00425FD8" w:rsidRPr="0080052F">
        <w:rPr>
          <w:szCs w:val="24"/>
          <w:lang w:eastAsia="fr-CA"/>
        </w:rPr>
        <w:t xml:space="preserve"> que les traités</w:t>
      </w:r>
      <w:r w:rsidR="0080052F">
        <w:rPr>
          <w:szCs w:val="24"/>
          <w:lang w:eastAsia="fr-CA"/>
        </w:rPr>
        <w:t xml:space="preserve"> doivent être interprétés en tenant</w:t>
      </w:r>
      <w:r w:rsidR="00425FD8" w:rsidRPr="0080052F">
        <w:rPr>
          <w:szCs w:val="24"/>
          <w:lang w:eastAsia="fr-CA"/>
        </w:rPr>
        <w:t xml:space="preserve"> compte </w:t>
      </w:r>
      <w:r w:rsidR="00553346">
        <w:rPr>
          <w:szCs w:val="24"/>
          <w:lang w:eastAsia="fr-CA"/>
        </w:rPr>
        <w:t xml:space="preserve"> de </w:t>
      </w:r>
      <w:r w:rsidR="00425FD8" w:rsidRPr="0080052F">
        <w:t>toute règle pertinente de dro</w:t>
      </w:r>
      <w:r w:rsidR="00013161">
        <w:t>it international</w:t>
      </w:r>
      <w:r w:rsidR="00AA1AD5">
        <w:rPr>
          <w:rStyle w:val="Appelnotedebasdep"/>
        </w:rPr>
        <w:footnoteReference w:id="366"/>
      </w:r>
      <w:r w:rsidR="00013161">
        <w:t>.</w:t>
      </w:r>
    </w:p>
    <w:p w:rsidR="00EF7BBC" w:rsidRPr="00071346" w:rsidRDefault="00312042" w:rsidP="00553346">
      <w:pPr>
        <w:spacing w:line="480" w:lineRule="auto"/>
      </w:pPr>
      <w:r>
        <w:t xml:space="preserve"> </w:t>
      </w:r>
      <w:r w:rsidR="009A6258">
        <w:t>Dans</w:t>
      </w:r>
      <w:r>
        <w:t xml:space="preserve"> l’état actuel des choses</w:t>
      </w:r>
      <w:r>
        <w:rPr>
          <w:rFonts w:eastAsia="SimSun"/>
          <w:lang w:eastAsia="en-US"/>
        </w:rPr>
        <w:t xml:space="preserve"> le</w:t>
      </w:r>
      <w:r w:rsidR="0032262A">
        <w:rPr>
          <w:rFonts w:eastAsia="SimSun"/>
          <w:lang w:eastAsia="en-US"/>
        </w:rPr>
        <w:t xml:space="preserve"> droit </w:t>
      </w:r>
      <w:r w:rsidR="00A10684" w:rsidRPr="009800BE">
        <w:rPr>
          <w:rFonts w:eastAsia="SimSun"/>
          <w:lang w:eastAsia="en-US"/>
        </w:rPr>
        <w:t>de faire prévaloir les disp</w:t>
      </w:r>
      <w:r w:rsidR="0032262A">
        <w:rPr>
          <w:rFonts w:eastAsia="SimSun"/>
          <w:lang w:eastAsia="en-US"/>
        </w:rPr>
        <w:t xml:space="preserve">ositions des droits de l’homme sur </w:t>
      </w:r>
      <w:r w:rsidR="00A10684" w:rsidRPr="009800BE">
        <w:rPr>
          <w:rFonts w:eastAsia="SimSun"/>
          <w:lang w:eastAsia="en-US"/>
        </w:rPr>
        <w:t>les accor</w:t>
      </w:r>
      <w:r w:rsidR="0032262A">
        <w:rPr>
          <w:rFonts w:eastAsia="SimSun"/>
          <w:lang w:eastAsia="en-US"/>
        </w:rPr>
        <w:t xml:space="preserve">ds relatifs </w:t>
      </w:r>
      <w:r w:rsidR="001C5B57">
        <w:rPr>
          <w:rFonts w:eastAsia="SimSun"/>
          <w:lang w:eastAsia="en-US"/>
        </w:rPr>
        <w:t>aux investissements</w:t>
      </w:r>
      <w:r w:rsidR="0032262A">
        <w:rPr>
          <w:rFonts w:eastAsia="SimSun"/>
          <w:lang w:eastAsia="en-US"/>
        </w:rPr>
        <w:t xml:space="preserve"> </w:t>
      </w:r>
      <w:r w:rsidR="00A10684" w:rsidRPr="009800BE">
        <w:rPr>
          <w:rFonts w:eastAsia="SimSun"/>
          <w:lang w:eastAsia="en-US"/>
        </w:rPr>
        <w:t xml:space="preserve">n’est pas encore  systématiquement  </w:t>
      </w:r>
      <w:r w:rsidRPr="009800BE">
        <w:rPr>
          <w:rFonts w:eastAsia="SimSun"/>
          <w:lang w:eastAsia="en-US"/>
        </w:rPr>
        <w:t>reconnu</w:t>
      </w:r>
      <w:r w:rsidR="00A10684" w:rsidRPr="009800BE">
        <w:rPr>
          <w:rFonts w:eastAsia="SimSun"/>
          <w:lang w:eastAsia="en-US"/>
        </w:rPr>
        <w:t xml:space="preserve"> e</w:t>
      </w:r>
      <w:r w:rsidR="001C5B57">
        <w:rPr>
          <w:rFonts w:eastAsia="SimSun"/>
          <w:lang w:eastAsia="en-US"/>
        </w:rPr>
        <w:t>n droit international</w:t>
      </w:r>
      <w:r>
        <w:rPr>
          <w:rFonts w:eastAsia="SimSun"/>
          <w:lang w:eastAsia="en-US"/>
        </w:rPr>
        <w:t>.</w:t>
      </w:r>
      <w:r w:rsidR="00E62D03">
        <w:rPr>
          <w:rFonts w:eastAsia="SimSun"/>
          <w:lang w:eastAsia="en-US"/>
        </w:rPr>
        <w:t xml:space="preserve"> C</w:t>
      </w:r>
      <w:r w:rsidR="001659CB">
        <w:rPr>
          <w:rFonts w:eastAsia="SimSun"/>
          <w:lang w:eastAsia="en-US"/>
        </w:rPr>
        <w:t xml:space="preserve">ela est </w:t>
      </w:r>
      <w:r w:rsidR="00165A67">
        <w:rPr>
          <w:rFonts w:eastAsia="SimSun"/>
          <w:lang w:eastAsia="en-US"/>
        </w:rPr>
        <w:t>dû  à un manque de volonté politique</w:t>
      </w:r>
      <w:r w:rsidR="00165A67">
        <w:rPr>
          <w:rStyle w:val="Appelnotedebasdep"/>
          <w:rFonts w:eastAsia="SimSun"/>
          <w:lang w:eastAsia="en-US"/>
        </w:rPr>
        <w:footnoteReference w:id="367"/>
      </w:r>
      <w:r w:rsidR="00165A67">
        <w:rPr>
          <w:rFonts w:eastAsia="SimSun"/>
          <w:lang w:eastAsia="en-US"/>
        </w:rPr>
        <w:t xml:space="preserve"> des États les plus influents car les  conséquences économiques  à court terme pourra</w:t>
      </w:r>
      <w:r w:rsidR="009E4527">
        <w:rPr>
          <w:rFonts w:eastAsia="SimSun"/>
          <w:lang w:eastAsia="en-US"/>
        </w:rPr>
        <w:t>ient être difficiles à mesurer. D</w:t>
      </w:r>
      <w:r w:rsidR="00AC37F5">
        <w:rPr>
          <w:rFonts w:eastAsia="SimSun"/>
          <w:lang w:eastAsia="en-US"/>
        </w:rPr>
        <w:t>e plus</w:t>
      </w:r>
      <w:r w:rsidR="009E4527">
        <w:rPr>
          <w:rFonts w:eastAsia="SimSun"/>
          <w:lang w:eastAsia="en-US"/>
        </w:rPr>
        <w:t>,</w:t>
      </w:r>
      <w:r w:rsidR="00AC37F5">
        <w:rPr>
          <w:rFonts w:eastAsia="SimSun"/>
          <w:lang w:eastAsia="en-US"/>
        </w:rPr>
        <w:t xml:space="preserve">  le régime</w:t>
      </w:r>
      <w:r w:rsidR="00165A67">
        <w:rPr>
          <w:rFonts w:eastAsia="SimSun"/>
          <w:lang w:eastAsia="en-US"/>
        </w:rPr>
        <w:t xml:space="preserve">  juridique  de l’arbitrage  contemporain n’est pas  </w:t>
      </w:r>
      <w:r w:rsidR="00E62D03">
        <w:rPr>
          <w:rFonts w:eastAsia="SimSun"/>
          <w:lang w:eastAsia="en-US"/>
        </w:rPr>
        <w:t>très</w:t>
      </w:r>
      <w:r w:rsidR="00165A67">
        <w:rPr>
          <w:rFonts w:eastAsia="SimSun"/>
          <w:lang w:eastAsia="en-US"/>
        </w:rPr>
        <w:t xml:space="preserve"> </w:t>
      </w:r>
      <w:r w:rsidR="00E62D03">
        <w:rPr>
          <w:rFonts w:eastAsia="SimSun"/>
          <w:lang w:eastAsia="en-US"/>
        </w:rPr>
        <w:t>perméable</w:t>
      </w:r>
      <w:r w:rsidR="00FA2154">
        <w:rPr>
          <w:rFonts w:eastAsia="SimSun"/>
          <w:lang w:eastAsia="en-US"/>
        </w:rPr>
        <w:t xml:space="preserve">  à la rationalité juridique </w:t>
      </w:r>
      <w:r w:rsidR="00E62D03">
        <w:rPr>
          <w:rFonts w:eastAsia="SimSun"/>
          <w:lang w:eastAsia="en-US"/>
        </w:rPr>
        <w:t>traditionnelle</w:t>
      </w:r>
      <w:r w:rsidR="00FA2154">
        <w:rPr>
          <w:rFonts w:eastAsia="SimSun"/>
          <w:lang w:eastAsia="en-US"/>
        </w:rPr>
        <w:t>. Voilà</w:t>
      </w:r>
      <w:r w:rsidR="00E62D03">
        <w:rPr>
          <w:rFonts w:eastAsia="SimSun"/>
          <w:lang w:eastAsia="en-US"/>
        </w:rPr>
        <w:t xml:space="preserve"> pourquoi,</w:t>
      </w:r>
      <w:r w:rsidR="00D65518">
        <w:rPr>
          <w:rFonts w:eastAsia="SimSun"/>
          <w:lang w:eastAsia="en-US"/>
        </w:rPr>
        <w:t xml:space="preserve"> il est nécessaire de définir un mécanisme</w:t>
      </w:r>
      <w:r w:rsidR="00230E2B">
        <w:rPr>
          <w:rFonts w:eastAsia="SimSun"/>
          <w:lang w:eastAsia="en-US"/>
        </w:rPr>
        <w:t xml:space="preserve"> </w:t>
      </w:r>
      <w:r w:rsidR="00230E2B" w:rsidRPr="00230E2B">
        <w:rPr>
          <w:rFonts w:eastAsia="SimSun"/>
          <w:i/>
          <w:lang w:eastAsia="en-US"/>
        </w:rPr>
        <w:t>d’</w:t>
      </w:r>
      <w:proofErr w:type="spellStart"/>
      <w:r w:rsidR="00230E2B" w:rsidRPr="00230E2B">
        <w:rPr>
          <w:rFonts w:eastAsia="SimSun"/>
          <w:i/>
          <w:lang w:eastAsia="en-US"/>
        </w:rPr>
        <w:t>inter</w:t>
      </w:r>
      <w:r w:rsidR="00E62D03" w:rsidRPr="00230E2B">
        <w:rPr>
          <w:rFonts w:eastAsia="SimSun"/>
          <w:i/>
          <w:lang w:eastAsia="en-US"/>
        </w:rPr>
        <w:t>normativité</w:t>
      </w:r>
      <w:proofErr w:type="spellEnd"/>
      <w:r w:rsidR="00230E2B">
        <w:rPr>
          <w:rStyle w:val="Appelnotedebasdep"/>
          <w:rFonts w:eastAsia="SimSun"/>
          <w:i/>
          <w:lang w:eastAsia="en-US"/>
        </w:rPr>
        <w:footnoteReference w:id="368"/>
      </w:r>
      <w:r w:rsidR="00FA2154">
        <w:rPr>
          <w:rFonts w:eastAsia="SimSun"/>
          <w:lang w:eastAsia="en-US"/>
        </w:rPr>
        <w:t xml:space="preserve"> </w:t>
      </w:r>
      <w:r w:rsidR="00230E2B">
        <w:rPr>
          <w:rFonts w:eastAsia="SimSun"/>
          <w:lang w:eastAsia="en-US"/>
        </w:rPr>
        <w:t>pour</w:t>
      </w:r>
      <w:r w:rsidR="00E62D03">
        <w:rPr>
          <w:rFonts w:eastAsia="SimSun"/>
          <w:lang w:eastAsia="en-US"/>
        </w:rPr>
        <w:t xml:space="preserve"> </w:t>
      </w:r>
      <w:r w:rsidR="00FA2154">
        <w:rPr>
          <w:rFonts w:eastAsia="SimSun"/>
          <w:lang w:eastAsia="en-US"/>
        </w:rPr>
        <w:t xml:space="preserve">intégrer l’intérêt public dans </w:t>
      </w:r>
      <w:r w:rsidR="00E62D03">
        <w:rPr>
          <w:rFonts w:eastAsia="SimSun"/>
          <w:lang w:eastAsia="en-US"/>
        </w:rPr>
        <w:t>les sphè</w:t>
      </w:r>
      <w:r w:rsidR="00450BBB">
        <w:rPr>
          <w:rFonts w:eastAsia="SimSun"/>
          <w:lang w:eastAsia="en-US"/>
        </w:rPr>
        <w:t xml:space="preserve">res </w:t>
      </w:r>
      <w:r w:rsidR="00FA2154">
        <w:rPr>
          <w:rFonts w:eastAsia="SimSun"/>
          <w:lang w:eastAsia="en-US"/>
        </w:rPr>
        <w:t>privées</w:t>
      </w:r>
      <w:r w:rsidR="00AC37F5">
        <w:rPr>
          <w:rFonts w:eastAsia="SimSun"/>
          <w:lang w:eastAsia="en-US"/>
        </w:rPr>
        <w:t>,</w:t>
      </w:r>
      <w:r w:rsidR="00D65518">
        <w:rPr>
          <w:rFonts w:eastAsia="SimSun"/>
          <w:lang w:eastAsia="en-US"/>
        </w:rPr>
        <w:t xml:space="preserve"> en</w:t>
      </w:r>
      <w:r w:rsidR="00450BBB">
        <w:rPr>
          <w:rFonts w:eastAsia="SimSun"/>
          <w:lang w:eastAsia="en-US"/>
        </w:rPr>
        <w:t xml:space="preserve"> </w:t>
      </w:r>
      <w:r w:rsidR="00230E2B">
        <w:rPr>
          <w:rFonts w:eastAsia="SimSun"/>
          <w:lang w:eastAsia="en-US"/>
        </w:rPr>
        <w:t xml:space="preserve"> </w:t>
      </w:r>
      <w:r w:rsidR="00D65518">
        <w:rPr>
          <w:rFonts w:eastAsia="SimSun"/>
          <w:lang w:eastAsia="en-US"/>
        </w:rPr>
        <w:t>considérant d</w:t>
      </w:r>
      <w:r w:rsidR="00230E2B">
        <w:rPr>
          <w:rFonts w:eastAsia="SimSun"/>
          <w:lang w:eastAsia="en-US"/>
        </w:rPr>
        <w:t>e</w:t>
      </w:r>
      <w:r w:rsidR="00C838C7">
        <w:rPr>
          <w:rFonts w:eastAsia="SimSun"/>
          <w:lang w:eastAsia="en-US"/>
        </w:rPr>
        <w:t>s</w:t>
      </w:r>
      <w:r w:rsidR="00D65518">
        <w:rPr>
          <w:rFonts w:eastAsia="SimSun"/>
          <w:lang w:eastAsia="en-US"/>
        </w:rPr>
        <w:t xml:space="preserve"> </w:t>
      </w:r>
      <w:r w:rsidR="00D65518">
        <w:rPr>
          <w:rFonts w:eastAsia="SimSun"/>
          <w:lang w:eastAsia="en-US"/>
        </w:rPr>
        <w:lastRenderedPageBreak/>
        <w:t xml:space="preserve">normes </w:t>
      </w:r>
      <w:r w:rsidR="00434A80">
        <w:rPr>
          <w:rFonts w:eastAsia="SimSun"/>
          <w:lang w:eastAsia="en-US"/>
        </w:rPr>
        <w:t xml:space="preserve">de la </w:t>
      </w:r>
      <w:r w:rsidR="00450BBB" w:rsidRPr="00450BBB">
        <w:rPr>
          <w:rFonts w:eastAsia="SimSun"/>
          <w:i/>
          <w:lang w:eastAsia="en-US"/>
        </w:rPr>
        <w:t>soft</w:t>
      </w:r>
      <w:r w:rsidR="00450BBB">
        <w:rPr>
          <w:rFonts w:eastAsia="SimSun"/>
          <w:i/>
          <w:lang w:eastAsia="en-US"/>
        </w:rPr>
        <w:t xml:space="preserve"> </w:t>
      </w:r>
      <w:proofErr w:type="spellStart"/>
      <w:r w:rsidR="00E62D03" w:rsidRPr="00450BBB">
        <w:rPr>
          <w:rFonts w:eastAsia="SimSun"/>
          <w:i/>
          <w:lang w:eastAsia="en-US"/>
        </w:rPr>
        <w:t>law</w:t>
      </w:r>
      <w:proofErr w:type="spellEnd"/>
      <w:r w:rsidR="00434A80">
        <w:rPr>
          <w:rStyle w:val="Appelnotedebasdep"/>
          <w:rFonts w:eastAsia="SimSun"/>
          <w:i/>
          <w:lang w:eastAsia="en-US"/>
        </w:rPr>
        <w:footnoteReference w:id="369"/>
      </w:r>
      <w:r w:rsidR="00230E2B">
        <w:rPr>
          <w:rFonts w:eastAsia="SimSun"/>
          <w:i/>
          <w:lang w:eastAsia="en-US"/>
        </w:rPr>
        <w:t xml:space="preserve"> </w:t>
      </w:r>
      <w:r w:rsidR="00D65518">
        <w:rPr>
          <w:rFonts w:eastAsia="SimSun"/>
          <w:lang w:eastAsia="en-US"/>
        </w:rPr>
        <w:t xml:space="preserve">qui sauront </w:t>
      </w:r>
      <w:r w:rsidR="005125E3">
        <w:rPr>
          <w:rFonts w:eastAsia="SimSun"/>
          <w:lang w:eastAsia="en-US"/>
        </w:rPr>
        <w:t xml:space="preserve">imprimer des pratiques </w:t>
      </w:r>
      <w:r w:rsidR="00230E2B" w:rsidRPr="00230E2B">
        <w:rPr>
          <w:rFonts w:eastAsia="SimSun"/>
          <w:lang w:eastAsia="en-US"/>
        </w:rPr>
        <w:t>d’entreprise responsable</w:t>
      </w:r>
      <w:r w:rsidR="005125E3">
        <w:rPr>
          <w:rFonts w:eastAsia="SimSun"/>
          <w:lang w:eastAsia="en-US"/>
        </w:rPr>
        <w:t>s</w:t>
      </w:r>
      <w:r w:rsidR="00D65518">
        <w:rPr>
          <w:rFonts w:eastAsia="SimSun"/>
          <w:lang w:eastAsia="en-US"/>
        </w:rPr>
        <w:t xml:space="preserve"> </w:t>
      </w:r>
      <w:r w:rsidR="00230E2B">
        <w:rPr>
          <w:rFonts w:eastAsia="SimSun"/>
          <w:lang w:eastAsia="en-US"/>
        </w:rPr>
        <w:t xml:space="preserve">et </w:t>
      </w:r>
      <w:r w:rsidR="00450BBB">
        <w:rPr>
          <w:rFonts w:eastAsia="SimSun"/>
          <w:lang w:eastAsia="en-US"/>
        </w:rPr>
        <w:t>soucieuses</w:t>
      </w:r>
      <w:r w:rsidR="00230E2B">
        <w:rPr>
          <w:rFonts w:eastAsia="SimSun"/>
          <w:lang w:eastAsia="en-US"/>
        </w:rPr>
        <w:t xml:space="preserve">  des valeurs  communautaires</w:t>
      </w:r>
      <w:r w:rsidR="00434A80">
        <w:rPr>
          <w:rFonts w:eastAsia="SimSun"/>
          <w:lang w:eastAsia="en-US"/>
        </w:rPr>
        <w:t>.</w:t>
      </w:r>
    </w:p>
    <w:p w:rsidR="006E3E36" w:rsidRDefault="006E3E36" w:rsidP="00434A80">
      <w:pPr>
        <w:spacing w:line="480" w:lineRule="auto"/>
        <w:rPr>
          <w:rFonts w:eastAsia="SimSun"/>
          <w:lang w:eastAsia="en-US"/>
        </w:rPr>
      </w:pPr>
    </w:p>
    <w:p w:rsidR="003170DF" w:rsidRPr="008038AD" w:rsidRDefault="00312042" w:rsidP="00434A80">
      <w:pPr>
        <w:spacing w:line="480" w:lineRule="auto"/>
        <w:rPr>
          <w:rFonts w:eastAsia="SimSun"/>
          <w:b/>
          <w:kern w:val="3"/>
          <w:szCs w:val="24"/>
          <w:lang w:eastAsia="en-US"/>
        </w:rPr>
      </w:pPr>
      <w:r>
        <w:rPr>
          <w:rFonts w:eastAsia="SimSun"/>
          <w:lang w:eastAsia="en-US"/>
        </w:rPr>
        <w:t xml:space="preserve"> </w:t>
      </w:r>
      <w:r w:rsidR="001238BF">
        <w:rPr>
          <w:rFonts w:eastAsia="SimSun"/>
          <w:b/>
          <w:kern w:val="3"/>
          <w:szCs w:val="24"/>
          <w:lang w:eastAsia="en-US"/>
        </w:rPr>
        <w:t>3</w:t>
      </w:r>
      <w:r w:rsidR="006B6AA5" w:rsidRPr="00003392">
        <w:rPr>
          <w:rFonts w:eastAsia="SimSun"/>
          <w:b/>
          <w:kern w:val="3"/>
          <w:szCs w:val="24"/>
          <w:lang w:eastAsia="en-US"/>
        </w:rPr>
        <w:t xml:space="preserve">.2.2 </w:t>
      </w:r>
      <w:r w:rsidR="009B23AF">
        <w:rPr>
          <w:rFonts w:eastAsia="SimSun"/>
          <w:b/>
          <w:kern w:val="3"/>
          <w:szCs w:val="24"/>
          <w:lang w:eastAsia="en-US"/>
        </w:rPr>
        <w:t xml:space="preserve"> La p</w:t>
      </w:r>
      <w:r w:rsidR="002C2B39" w:rsidRPr="00003392">
        <w:rPr>
          <w:rFonts w:eastAsia="SimSun"/>
          <w:b/>
          <w:kern w:val="3"/>
          <w:szCs w:val="24"/>
          <w:lang w:eastAsia="en-US"/>
        </w:rPr>
        <w:t xml:space="preserve">rise  en compte </w:t>
      </w:r>
      <w:r w:rsidR="006B6AA5" w:rsidRPr="00003392">
        <w:rPr>
          <w:rFonts w:eastAsia="SimSun"/>
          <w:b/>
          <w:kern w:val="3"/>
          <w:szCs w:val="24"/>
          <w:lang w:eastAsia="en-US"/>
        </w:rPr>
        <w:t xml:space="preserve"> des normes </w:t>
      </w:r>
      <w:r w:rsidR="00EB248C" w:rsidRPr="00003392">
        <w:rPr>
          <w:rFonts w:eastAsia="SimSun"/>
          <w:b/>
          <w:kern w:val="3"/>
          <w:szCs w:val="24"/>
          <w:lang w:eastAsia="en-US"/>
        </w:rPr>
        <w:t xml:space="preserve">de </w:t>
      </w:r>
      <w:r w:rsidR="007538B8">
        <w:rPr>
          <w:rFonts w:eastAsia="SimSun"/>
          <w:b/>
          <w:kern w:val="3"/>
          <w:szCs w:val="24"/>
          <w:lang w:eastAsia="en-US"/>
        </w:rPr>
        <w:t xml:space="preserve"> responsabilité  sociale  de</w:t>
      </w:r>
      <w:r w:rsidR="006B6AA5" w:rsidRPr="00003392">
        <w:rPr>
          <w:rFonts w:eastAsia="SimSun"/>
          <w:b/>
          <w:kern w:val="3"/>
          <w:szCs w:val="24"/>
          <w:lang w:eastAsia="en-US"/>
        </w:rPr>
        <w:t xml:space="preserve"> </w:t>
      </w:r>
      <w:r w:rsidR="007538B8">
        <w:rPr>
          <w:rFonts w:eastAsia="SimSun"/>
          <w:b/>
          <w:kern w:val="3"/>
          <w:szCs w:val="24"/>
          <w:lang w:eastAsia="en-US"/>
        </w:rPr>
        <w:t>l’entreprise(RSE)</w:t>
      </w:r>
    </w:p>
    <w:p w:rsidR="00436EAB" w:rsidRDefault="00931662" w:rsidP="003319EF">
      <w:pPr>
        <w:pStyle w:val="Lgende"/>
        <w:spacing w:line="480" w:lineRule="auto"/>
        <w:rPr>
          <w:rFonts w:eastAsia="SimSun"/>
          <w:lang w:eastAsia="en-US"/>
        </w:rPr>
      </w:pPr>
      <w:r w:rsidRPr="00434A80">
        <w:rPr>
          <w:rFonts w:eastAsia="SimSun"/>
          <w:lang w:eastAsia="en-US"/>
        </w:rPr>
        <w:t>Même</w:t>
      </w:r>
      <w:r w:rsidR="00753FED" w:rsidRPr="00434A80">
        <w:rPr>
          <w:rFonts w:eastAsia="SimSun"/>
          <w:lang w:eastAsia="en-US"/>
        </w:rPr>
        <w:t xml:space="preserve"> si</w:t>
      </w:r>
      <w:r w:rsidR="00E971C8" w:rsidRPr="00434A80">
        <w:rPr>
          <w:rFonts w:eastAsia="SimSun"/>
          <w:lang w:eastAsia="en-US"/>
        </w:rPr>
        <w:t>,</w:t>
      </w:r>
      <w:r w:rsidR="00571CA6">
        <w:rPr>
          <w:rFonts w:eastAsia="SimSun"/>
          <w:lang w:eastAsia="en-US"/>
        </w:rPr>
        <w:t xml:space="preserve"> à maints</w:t>
      </w:r>
      <w:r w:rsidR="00753FED" w:rsidRPr="00434A80">
        <w:rPr>
          <w:rFonts w:eastAsia="SimSun"/>
          <w:lang w:eastAsia="en-US"/>
        </w:rPr>
        <w:t xml:space="preserve"> égards</w:t>
      </w:r>
      <w:r w:rsidR="00A069AC" w:rsidRPr="00434A80">
        <w:rPr>
          <w:rFonts w:eastAsia="SimSun"/>
          <w:lang w:eastAsia="en-US"/>
        </w:rPr>
        <w:t xml:space="preserve">, </w:t>
      </w:r>
      <w:r w:rsidR="00906692">
        <w:rPr>
          <w:rFonts w:eastAsia="SimSun"/>
          <w:lang w:eastAsia="en-US"/>
        </w:rPr>
        <w:t>l’apport</w:t>
      </w:r>
      <w:r w:rsidR="00434A80">
        <w:rPr>
          <w:rFonts w:eastAsia="SimSun"/>
          <w:lang w:eastAsia="en-US"/>
        </w:rPr>
        <w:t xml:space="preserve"> économique</w:t>
      </w:r>
      <w:r w:rsidR="00105921" w:rsidRPr="00434A80">
        <w:rPr>
          <w:rFonts w:eastAsia="SimSun"/>
          <w:lang w:eastAsia="en-US"/>
        </w:rPr>
        <w:t xml:space="preserve"> </w:t>
      </w:r>
      <w:r w:rsidR="00906692">
        <w:rPr>
          <w:rFonts w:eastAsia="SimSun"/>
          <w:lang w:eastAsia="en-US"/>
        </w:rPr>
        <w:t>des opérateurs privés se révèle</w:t>
      </w:r>
      <w:r w:rsidR="00434A80">
        <w:rPr>
          <w:rFonts w:eastAsia="SimSun"/>
          <w:lang w:eastAsia="en-US"/>
        </w:rPr>
        <w:t xml:space="preserve"> </w:t>
      </w:r>
      <w:r w:rsidR="00906692">
        <w:rPr>
          <w:rFonts w:eastAsia="SimSun"/>
          <w:lang w:eastAsia="en-US"/>
        </w:rPr>
        <w:t>bénéfique</w:t>
      </w:r>
      <w:r w:rsidR="003319EF">
        <w:rPr>
          <w:rFonts w:eastAsia="SimSun"/>
          <w:lang w:eastAsia="en-US"/>
        </w:rPr>
        <w:t xml:space="preserve">, </w:t>
      </w:r>
      <w:r w:rsidR="00906692">
        <w:rPr>
          <w:rFonts w:eastAsia="SimSun"/>
          <w:lang w:eastAsia="en-US"/>
        </w:rPr>
        <w:t>cependant</w:t>
      </w:r>
      <w:r w:rsidR="00753FED" w:rsidRPr="00434A80">
        <w:rPr>
          <w:rFonts w:eastAsia="SimSun"/>
          <w:lang w:eastAsia="en-US"/>
        </w:rPr>
        <w:t xml:space="preserve"> </w:t>
      </w:r>
      <w:r w:rsidR="00434A80">
        <w:rPr>
          <w:rFonts w:eastAsia="SimSun"/>
          <w:lang w:eastAsia="en-US"/>
        </w:rPr>
        <w:t>l</w:t>
      </w:r>
      <w:r w:rsidR="00906692">
        <w:rPr>
          <w:rFonts w:eastAsia="SimSun"/>
          <w:lang w:eastAsia="en-US"/>
        </w:rPr>
        <w:t>eurs</w:t>
      </w:r>
      <w:r w:rsidR="00434A80">
        <w:rPr>
          <w:rFonts w:eastAsia="SimSun"/>
          <w:lang w:eastAsia="en-US"/>
        </w:rPr>
        <w:t xml:space="preserve"> </w:t>
      </w:r>
      <w:r w:rsidR="00906692">
        <w:rPr>
          <w:rFonts w:eastAsia="SimSun"/>
          <w:lang w:eastAsia="en-US"/>
        </w:rPr>
        <w:t xml:space="preserve">activités </w:t>
      </w:r>
      <w:r w:rsidR="00571CA6">
        <w:rPr>
          <w:rFonts w:eastAsia="SimSun"/>
          <w:lang w:eastAsia="en-US"/>
        </w:rPr>
        <w:t xml:space="preserve"> peuvent </w:t>
      </w:r>
      <w:r w:rsidR="00906692">
        <w:rPr>
          <w:rFonts w:eastAsia="SimSun"/>
          <w:lang w:eastAsia="en-US"/>
        </w:rPr>
        <w:t xml:space="preserve"> produire </w:t>
      </w:r>
      <w:r w:rsidR="00571CA6">
        <w:rPr>
          <w:rFonts w:eastAsia="SimSun"/>
          <w:lang w:eastAsia="en-US"/>
        </w:rPr>
        <w:t xml:space="preserve">des conséquences néfastes </w:t>
      </w:r>
      <w:r w:rsidR="00EC0108">
        <w:rPr>
          <w:rFonts w:eastAsia="SimSun"/>
          <w:lang w:eastAsia="en-US"/>
        </w:rPr>
        <w:t>sur l’</w:t>
      </w:r>
      <w:r w:rsidR="00434A80" w:rsidRPr="00434A80">
        <w:rPr>
          <w:rFonts w:eastAsia="SimSun"/>
          <w:lang w:eastAsia="en-US"/>
        </w:rPr>
        <w:t>environnem</w:t>
      </w:r>
      <w:r w:rsidR="00EC0108">
        <w:rPr>
          <w:rFonts w:eastAsia="SimSun"/>
          <w:lang w:eastAsia="en-US"/>
        </w:rPr>
        <w:t xml:space="preserve">ent physique et humain dans lequel elles sont appelées à être </w:t>
      </w:r>
      <w:r w:rsidR="00906692">
        <w:rPr>
          <w:rFonts w:eastAsia="SimSun"/>
          <w:lang w:eastAsia="en-US"/>
        </w:rPr>
        <w:t xml:space="preserve">réalisées. </w:t>
      </w:r>
      <w:r w:rsidR="00436EAB">
        <w:rPr>
          <w:rFonts w:eastAsia="SimSun"/>
          <w:lang w:eastAsia="en-US"/>
        </w:rPr>
        <w:t>Comme l</w:t>
      </w:r>
      <w:r w:rsidR="00906692">
        <w:rPr>
          <w:rFonts w:eastAsia="SimSun"/>
          <w:lang w:eastAsia="en-US"/>
        </w:rPr>
        <w:t>es normes étatiques ne suffisent pas</w:t>
      </w:r>
      <w:r w:rsidR="00746A44">
        <w:rPr>
          <w:rFonts w:eastAsia="SimSun"/>
          <w:lang w:eastAsia="en-US"/>
        </w:rPr>
        <w:t xml:space="preserve"> à</w:t>
      </w:r>
      <w:r w:rsidR="00906692">
        <w:rPr>
          <w:rFonts w:eastAsia="SimSun"/>
          <w:lang w:eastAsia="en-US"/>
        </w:rPr>
        <w:t xml:space="preserve">  instaurer </w:t>
      </w:r>
      <w:r w:rsidR="00436EAB">
        <w:rPr>
          <w:rFonts w:eastAsia="SimSun"/>
          <w:lang w:eastAsia="en-US"/>
        </w:rPr>
        <w:t>l’équilibre</w:t>
      </w:r>
      <w:r w:rsidR="00906692">
        <w:rPr>
          <w:rFonts w:eastAsia="SimSun"/>
          <w:lang w:eastAsia="en-US"/>
        </w:rPr>
        <w:t xml:space="preserve"> nécessaire</w:t>
      </w:r>
      <w:r w:rsidR="00436EAB">
        <w:rPr>
          <w:rFonts w:eastAsia="SimSun"/>
          <w:lang w:eastAsia="en-US"/>
        </w:rPr>
        <w:t xml:space="preserve"> entre ces  activités et la protection des intérêts publics, </w:t>
      </w:r>
      <w:r w:rsidR="003319EF">
        <w:rPr>
          <w:rFonts w:eastAsia="SimSun"/>
          <w:lang w:eastAsia="en-US"/>
        </w:rPr>
        <w:t>par le biais d’une approche réflexive</w:t>
      </w:r>
      <w:r w:rsidR="003319EF">
        <w:rPr>
          <w:rStyle w:val="Appelnotedebasdep"/>
          <w:rFonts w:eastAsia="SimSun"/>
          <w:lang w:eastAsia="en-US"/>
        </w:rPr>
        <w:footnoteReference w:id="370"/>
      </w:r>
      <w:r w:rsidR="00746A44">
        <w:rPr>
          <w:rFonts w:eastAsia="SimSun"/>
          <w:lang w:eastAsia="en-US"/>
        </w:rPr>
        <w:t>,</w:t>
      </w:r>
      <w:r w:rsidR="003319EF">
        <w:rPr>
          <w:rFonts w:eastAsia="SimSun"/>
          <w:lang w:eastAsia="en-US"/>
        </w:rPr>
        <w:t xml:space="preserve"> les entreprises conviennent d’adopter</w:t>
      </w:r>
      <w:r w:rsidR="00436EAB">
        <w:rPr>
          <w:rFonts w:eastAsia="SimSun"/>
          <w:lang w:eastAsia="en-US"/>
        </w:rPr>
        <w:t xml:space="preserve"> des </w:t>
      </w:r>
      <w:r w:rsidR="003319EF">
        <w:rPr>
          <w:rFonts w:eastAsia="SimSun"/>
          <w:lang w:eastAsia="en-US"/>
        </w:rPr>
        <w:t>normes comportementales qui</w:t>
      </w:r>
      <w:r w:rsidR="00436EAB">
        <w:rPr>
          <w:rFonts w:eastAsia="SimSun"/>
          <w:lang w:eastAsia="en-US"/>
        </w:rPr>
        <w:t xml:space="preserve"> leur i</w:t>
      </w:r>
      <w:r w:rsidR="00C838C7">
        <w:rPr>
          <w:rFonts w:eastAsia="SimSun"/>
          <w:lang w:eastAsia="en-US"/>
        </w:rPr>
        <w:t>mposeront</w:t>
      </w:r>
      <w:r w:rsidR="003319EF">
        <w:rPr>
          <w:rFonts w:eastAsia="SimSun"/>
          <w:lang w:eastAsia="en-US"/>
        </w:rPr>
        <w:t xml:space="preserve"> des objectifs autres qu’économique</w:t>
      </w:r>
      <w:r w:rsidR="00C838C7">
        <w:rPr>
          <w:rFonts w:eastAsia="SimSun"/>
          <w:lang w:eastAsia="en-US"/>
        </w:rPr>
        <w:t>s</w:t>
      </w:r>
      <w:r w:rsidR="003319EF">
        <w:rPr>
          <w:rFonts w:eastAsia="SimSun"/>
          <w:lang w:eastAsia="en-US"/>
        </w:rPr>
        <w:t>. Les acteurs économi</w:t>
      </w:r>
      <w:r w:rsidR="00B72B0C">
        <w:rPr>
          <w:rFonts w:eastAsia="SimSun"/>
          <w:lang w:eastAsia="en-US"/>
        </w:rPr>
        <w:t xml:space="preserve">ques privés s’autorégulent en </w:t>
      </w:r>
      <w:r w:rsidR="003319EF">
        <w:rPr>
          <w:rFonts w:eastAsia="SimSun"/>
          <w:lang w:eastAsia="en-US"/>
        </w:rPr>
        <w:t>définissant eux-mêmes les normes auxquelles ils entendent se soumettre, ce qui n’est plus le seul monopole exclusif  de l’État  en vertu  d’une conception  post-moderne du droit : le pluralisme  juridique</w:t>
      </w:r>
      <w:r w:rsidR="003319EF">
        <w:rPr>
          <w:rStyle w:val="Appelnotedebasdep"/>
          <w:rFonts w:eastAsia="SimSun"/>
          <w:lang w:eastAsia="en-US"/>
        </w:rPr>
        <w:footnoteReference w:id="371"/>
      </w:r>
      <w:r w:rsidR="003319EF">
        <w:rPr>
          <w:rFonts w:eastAsia="SimSun"/>
          <w:lang w:eastAsia="en-US"/>
        </w:rPr>
        <w:t>.</w:t>
      </w:r>
      <w:r w:rsidR="003319EF" w:rsidRPr="003319EF">
        <w:rPr>
          <w:rFonts w:eastAsia="SimSun"/>
          <w:lang w:eastAsia="en-US"/>
        </w:rPr>
        <w:t xml:space="preserve"> </w:t>
      </w:r>
    </w:p>
    <w:p w:rsidR="003319EF" w:rsidRDefault="003319EF" w:rsidP="003319EF">
      <w:pPr>
        <w:pStyle w:val="Lgende"/>
        <w:spacing w:line="480" w:lineRule="auto"/>
        <w:rPr>
          <w:rFonts w:eastAsia="SimSun"/>
          <w:lang w:eastAsia="en-US"/>
        </w:rPr>
      </w:pPr>
      <w:r w:rsidRPr="00436EAB">
        <w:rPr>
          <w:rFonts w:eastAsia="SimSun"/>
          <w:lang w:eastAsia="en-US"/>
        </w:rPr>
        <w:t>Les normes  relatives</w:t>
      </w:r>
      <w:r w:rsidR="006B5772">
        <w:rPr>
          <w:rFonts w:eastAsia="SimSun"/>
          <w:lang w:eastAsia="en-US"/>
        </w:rPr>
        <w:t xml:space="preserve"> à la responsabilité sociale de</w:t>
      </w:r>
      <w:r w:rsidRPr="00436EAB">
        <w:rPr>
          <w:rFonts w:eastAsia="SimSun"/>
          <w:lang w:eastAsia="en-US"/>
        </w:rPr>
        <w:t xml:space="preserve">  </w:t>
      </w:r>
      <w:r w:rsidR="006B5772">
        <w:rPr>
          <w:rFonts w:eastAsia="SimSun"/>
          <w:lang w:eastAsia="en-US"/>
        </w:rPr>
        <w:t>l’</w:t>
      </w:r>
      <w:r w:rsidRPr="00436EAB">
        <w:rPr>
          <w:rFonts w:eastAsia="SimSun"/>
          <w:lang w:eastAsia="en-US"/>
        </w:rPr>
        <w:t>entreprises</w:t>
      </w:r>
      <w:r w:rsidR="00B72B0C">
        <w:rPr>
          <w:rFonts w:eastAsia="SimSun"/>
          <w:lang w:eastAsia="en-US"/>
        </w:rPr>
        <w:t xml:space="preserve"> </w:t>
      </w:r>
      <w:r w:rsidRPr="00436EAB">
        <w:rPr>
          <w:rFonts w:eastAsia="SimSun"/>
          <w:lang w:eastAsia="en-US"/>
        </w:rPr>
        <w:t xml:space="preserve">(RSE) </w:t>
      </w:r>
      <w:r w:rsidR="00436EAB">
        <w:rPr>
          <w:rFonts w:eastAsia="SimSun"/>
          <w:lang w:eastAsia="en-US"/>
        </w:rPr>
        <w:t>seraient</w:t>
      </w:r>
      <w:r w:rsidRPr="00436EAB">
        <w:rPr>
          <w:rFonts w:eastAsia="SimSun"/>
          <w:lang w:eastAsia="en-US"/>
        </w:rPr>
        <w:t xml:space="preserve">  une planche de  salut  pour  rendre les  corporations  impu</w:t>
      </w:r>
      <w:r w:rsidR="00AC37F5">
        <w:rPr>
          <w:rFonts w:eastAsia="SimSun"/>
          <w:lang w:eastAsia="en-US"/>
        </w:rPr>
        <w:t xml:space="preserve">tables  des charges  sociales </w:t>
      </w:r>
      <w:r w:rsidRPr="00436EAB">
        <w:rPr>
          <w:rFonts w:eastAsia="SimSun"/>
          <w:lang w:eastAsia="en-US"/>
        </w:rPr>
        <w:t>dans une perspective de  développement  durable. Ainsi,  se profile une nouvelle conception de la responsabilité</w:t>
      </w:r>
      <w:r>
        <w:rPr>
          <w:rFonts w:eastAsia="SimSun"/>
          <w:lang w:eastAsia="en-US"/>
        </w:rPr>
        <w:t xml:space="preserve"> sociale basée sur une prémisse  expliquée par  deux auteurs </w:t>
      </w:r>
      <w:r w:rsidR="00AC37F5">
        <w:rPr>
          <w:rFonts w:eastAsia="SimSun"/>
          <w:lang w:eastAsia="en-US"/>
        </w:rPr>
        <w:t>: «</w:t>
      </w:r>
      <w:r>
        <w:rPr>
          <w:rFonts w:eastAsia="SimSun"/>
          <w:lang w:eastAsia="en-US"/>
        </w:rPr>
        <w:t> </w:t>
      </w:r>
      <w:r>
        <w:t xml:space="preserve">La société n’est plus conçue comme une communauté politique, le lieu de différends, de débats réglés par des dispositifs institutionnels où les choix politiques décident du destin commun, mais comme une entité </w:t>
      </w:r>
      <w:r>
        <w:lastRenderedPageBreak/>
        <w:t>floue au sein de laquelle des forces “collaborent”, “contribuent” à des projets au rythme des initiatives et de la bonne volonté des uns et des autres ».</w:t>
      </w:r>
      <w:r>
        <w:rPr>
          <w:rStyle w:val="Appelnotedebasdep"/>
        </w:rPr>
        <w:footnoteReference w:id="372"/>
      </w:r>
      <w:r>
        <w:t xml:space="preserve">  </w:t>
      </w:r>
    </w:p>
    <w:p w:rsidR="003319EF" w:rsidRDefault="003319EF" w:rsidP="003319EF">
      <w:pPr>
        <w:pStyle w:val="Lgende"/>
        <w:spacing w:line="480" w:lineRule="auto"/>
        <w:rPr>
          <w:rFonts w:eastAsia="SimSun"/>
          <w:lang w:eastAsia="en-US"/>
        </w:rPr>
      </w:pPr>
      <w:r>
        <w:rPr>
          <w:rFonts w:eastAsia="SimSun"/>
          <w:lang w:eastAsia="en-US"/>
        </w:rPr>
        <w:t>Ces normes tournent autour d’un référentiel</w:t>
      </w:r>
      <w:r>
        <w:rPr>
          <w:rStyle w:val="Appelnotedebasdep"/>
          <w:rFonts w:eastAsia="SimSun"/>
          <w:lang w:eastAsia="en-US"/>
        </w:rPr>
        <w:footnoteReference w:id="373"/>
      </w:r>
      <w:r>
        <w:rPr>
          <w:rFonts w:eastAsia="SimSun"/>
          <w:lang w:eastAsia="en-US"/>
        </w:rPr>
        <w:t xml:space="preserve"> composé de déclaration</w:t>
      </w:r>
      <w:r w:rsidR="0068193A">
        <w:rPr>
          <w:rFonts w:eastAsia="SimSun"/>
          <w:lang w:eastAsia="en-US"/>
        </w:rPr>
        <w:t>s de bonnes intentions, chartes</w:t>
      </w:r>
      <w:r>
        <w:rPr>
          <w:rFonts w:eastAsia="SimSun"/>
          <w:lang w:eastAsia="en-US"/>
        </w:rPr>
        <w:t xml:space="preserve"> et  de code d’éthique,  prescrivant un ensemble de règles à suivre  par les opérateurs privés en vu</w:t>
      </w:r>
      <w:r w:rsidR="00436EAB">
        <w:rPr>
          <w:rFonts w:eastAsia="SimSun"/>
          <w:lang w:eastAsia="en-US"/>
        </w:rPr>
        <w:t xml:space="preserve">e  d’éliminer sinon de réduire </w:t>
      </w:r>
      <w:r w:rsidR="00BB1BB2">
        <w:rPr>
          <w:rFonts w:eastAsia="SimSun"/>
          <w:lang w:eastAsia="en-US"/>
        </w:rPr>
        <w:t>les dommages auxquels s’expose</w:t>
      </w:r>
      <w:r>
        <w:rPr>
          <w:rFonts w:eastAsia="SimSun"/>
          <w:lang w:eastAsia="en-US"/>
        </w:rPr>
        <w:t xml:space="preserve"> l’environnement physique et humain de l’entreprise. Alimentées</w:t>
      </w:r>
      <w:r w:rsidR="00547468">
        <w:rPr>
          <w:rFonts w:eastAsia="SimSun"/>
          <w:lang w:eastAsia="en-US"/>
        </w:rPr>
        <w:t xml:space="preserve"> par </w:t>
      </w:r>
      <w:r>
        <w:rPr>
          <w:rFonts w:eastAsia="SimSun"/>
          <w:lang w:eastAsia="en-US"/>
        </w:rPr>
        <w:t xml:space="preserve">un grand nombre d’institutions internationales, elles se présentent  sous diverses formes. On cite, à titre  d’exemple : Global </w:t>
      </w:r>
      <w:proofErr w:type="spellStart"/>
      <w:r>
        <w:rPr>
          <w:rFonts w:eastAsia="SimSun"/>
          <w:lang w:eastAsia="en-US"/>
        </w:rPr>
        <w:t>Reporting</w:t>
      </w:r>
      <w:proofErr w:type="spellEnd"/>
      <w:r>
        <w:rPr>
          <w:rFonts w:eastAsia="SimSun"/>
          <w:lang w:eastAsia="en-US"/>
        </w:rPr>
        <w:t xml:space="preserve"> Initiative, ISO 26000, PACTE MONDIAL, Principe po</w:t>
      </w:r>
      <w:r w:rsidR="00BB1BB2">
        <w:rPr>
          <w:rFonts w:eastAsia="SimSun"/>
          <w:lang w:eastAsia="en-US"/>
        </w:rPr>
        <w:t xml:space="preserve">ur l’Investissement Responsable et </w:t>
      </w:r>
      <w:r>
        <w:rPr>
          <w:rFonts w:eastAsia="SimSun"/>
          <w:lang w:eastAsia="en-US"/>
        </w:rPr>
        <w:t xml:space="preserve"> Principes directeurs</w:t>
      </w:r>
      <w:r w:rsidR="00547468">
        <w:rPr>
          <w:rStyle w:val="Appelnotedebasdep"/>
          <w:rFonts w:eastAsia="SimSun"/>
          <w:lang w:eastAsia="en-US"/>
        </w:rPr>
        <w:footnoteReference w:id="374"/>
      </w:r>
      <w:r>
        <w:rPr>
          <w:rFonts w:eastAsia="SimSun"/>
          <w:lang w:eastAsia="en-US"/>
        </w:rPr>
        <w:t xml:space="preserve">. </w:t>
      </w:r>
    </w:p>
    <w:p w:rsidR="003319EF" w:rsidRDefault="003319EF" w:rsidP="003319EF">
      <w:pPr>
        <w:spacing w:line="480" w:lineRule="auto"/>
        <w:rPr>
          <w:rFonts w:eastAsia="SimSun"/>
          <w:lang w:eastAsia="en-US"/>
        </w:rPr>
      </w:pPr>
      <w:r>
        <w:rPr>
          <w:rFonts w:eastAsia="SimSun"/>
          <w:lang w:eastAsia="en-US"/>
        </w:rPr>
        <w:t xml:space="preserve">Un </w:t>
      </w:r>
      <w:r w:rsidR="00BB1BB2">
        <w:rPr>
          <w:rFonts w:eastAsia="SimSun"/>
          <w:lang w:eastAsia="en-US"/>
        </w:rPr>
        <w:t xml:space="preserve">rapport de la CNUCED  décrit </w:t>
      </w:r>
      <w:r>
        <w:rPr>
          <w:rFonts w:eastAsia="SimSun"/>
          <w:lang w:eastAsia="en-US"/>
        </w:rPr>
        <w:t xml:space="preserve"> l’appl</w:t>
      </w:r>
      <w:r w:rsidR="00AC37F5">
        <w:rPr>
          <w:rFonts w:eastAsia="SimSun"/>
          <w:lang w:eastAsia="en-US"/>
        </w:rPr>
        <w:t>ication de plus  en plus</w:t>
      </w:r>
      <w:r>
        <w:rPr>
          <w:rFonts w:eastAsia="SimSun"/>
          <w:lang w:eastAsia="en-US"/>
        </w:rPr>
        <w:t xml:space="preserve"> récurrente des normes RSE par les grandes sociétés internationales en vue de promouvoir le développement  durable :</w:t>
      </w:r>
    </w:p>
    <w:p w:rsidR="003319EF" w:rsidRDefault="003319EF" w:rsidP="003319EF">
      <w:pPr>
        <w:spacing w:line="240" w:lineRule="auto"/>
        <w:ind w:left="708"/>
        <w:rPr>
          <w:szCs w:val="24"/>
          <w:lang w:eastAsia="fr-CA"/>
        </w:rPr>
      </w:pPr>
    </w:p>
    <w:p w:rsidR="003319EF" w:rsidRPr="005C0121" w:rsidRDefault="003319EF" w:rsidP="00BB1BB2">
      <w:pPr>
        <w:spacing w:line="240" w:lineRule="auto"/>
        <w:ind w:left="708"/>
        <w:rPr>
          <w:szCs w:val="24"/>
          <w:lang w:eastAsia="fr-CA"/>
        </w:rPr>
      </w:pPr>
      <w:r w:rsidRPr="005C0121">
        <w:rPr>
          <w:szCs w:val="24"/>
          <w:lang w:eastAsia="fr-CA"/>
        </w:rPr>
        <w:t>« Depuis le début des années 2000, on observe une prolifération des codes RSE − internes aux d’approvisionnement mondiales. Il est aujourd’hui courant, dans de nombreux secteurs, que les STN imposent à leurs fournisseurs des codes de conduite énonçant les normes sociales et environnementales applicables tout au long de leur chaîne  d’approvisionnement au niveau mondial. À cela il faut ajouter que les codes et les normes de RSE ainsi que leur application deviennent de plus en plus complexes.</w:t>
      </w:r>
    </w:p>
    <w:p w:rsidR="00A64BEE" w:rsidRDefault="003319EF" w:rsidP="00A64BEE">
      <w:pPr>
        <w:spacing w:line="240" w:lineRule="auto"/>
        <w:ind w:left="708"/>
        <w:rPr>
          <w:rFonts w:eastAsia="SimSun"/>
          <w:lang w:eastAsia="en-US"/>
        </w:rPr>
      </w:pPr>
      <w:r w:rsidRPr="005C0121">
        <w:rPr>
          <w:szCs w:val="24"/>
          <w:lang w:eastAsia="fr-CA"/>
        </w:rPr>
        <w:t>Le respect des codes RSE dans les chaînes mondiales d’approvisionnement augure de progrès dans le domaine de la promotion du développement durable et équitable dans les pays d’accueil, du transfert des connaissances nécessaires pour résoudre les problèmes sociaux et environnementaux critiques et de l’ouverture de nouveaux débouchés pour les fournisseurs locaux qui s’y conforment. »</w:t>
      </w:r>
      <w:r>
        <w:rPr>
          <w:rStyle w:val="Appelnotedebasdep"/>
          <w:szCs w:val="24"/>
          <w:lang w:eastAsia="fr-CA"/>
        </w:rPr>
        <w:footnoteReference w:id="375"/>
      </w:r>
      <w:r w:rsidR="00A64BEE">
        <w:rPr>
          <w:rFonts w:eastAsia="SimSun"/>
          <w:lang w:eastAsia="en-US"/>
        </w:rPr>
        <w:t xml:space="preserve"> </w:t>
      </w:r>
    </w:p>
    <w:p w:rsidR="00A64BEE" w:rsidRDefault="00A64BEE" w:rsidP="00A64BEE">
      <w:pPr>
        <w:spacing w:line="240" w:lineRule="auto"/>
        <w:rPr>
          <w:rFonts w:eastAsia="SimSun"/>
          <w:lang w:eastAsia="en-US"/>
        </w:rPr>
      </w:pPr>
    </w:p>
    <w:p w:rsidR="00A41BEA" w:rsidRPr="00A64BEE" w:rsidRDefault="00FE718A" w:rsidP="00FE718A">
      <w:pPr>
        <w:spacing w:line="480" w:lineRule="auto"/>
        <w:rPr>
          <w:szCs w:val="24"/>
          <w:lang w:eastAsia="fr-CA"/>
        </w:rPr>
      </w:pPr>
      <w:r>
        <w:rPr>
          <w:rFonts w:eastAsia="SimSun"/>
          <w:lang w:eastAsia="en-US"/>
        </w:rPr>
        <w:lastRenderedPageBreak/>
        <w:t>L</w:t>
      </w:r>
      <w:r w:rsidR="00A64BEE">
        <w:rPr>
          <w:rFonts w:eastAsia="SimSun"/>
          <w:lang w:eastAsia="en-US"/>
        </w:rPr>
        <w:t xml:space="preserve">a </w:t>
      </w:r>
      <w:r w:rsidR="00A069AC">
        <w:rPr>
          <w:rFonts w:eastAsia="SimSun"/>
          <w:lang w:eastAsia="en-US"/>
        </w:rPr>
        <w:t>perspective</w:t>
      </w:r>
      <w:r w:rsidR="00A64BEE">
        <w:rPr>
          <w:rFonts w:eastAsia="SimSun"/>
          <w:lang w:eastAsia="en-US"/>
        </w:rPr>
        <w:t xml:space="preserve"> de promouvoir l’équilibre entre les valeurs sociales et </w:t>
      </w:r>
      <w:r w:rsidR="0068193A">
        <w:rPr>
          <w:rFonts w:eastAsia="SimSun"/>
          <w:lang w:eastAsia="en-US"/>
        </w:rPr>
        <w:t xml:space="preserve">les </w:t>
      </w:r>
      <w:r>
        <w:rPr>
          <w:rFonts w:eastAsia="SimSun"/>
          <w:lang w:eastAsia="en-US"/>
        </w:rPr>
        <w:t>objectif</w:t>
      </w:r>
      <w:r w:rsidR="0068193A">
        <w:rPr>
          <w:rFonts w:eastAsia="SimSun"/>
          <w:lang w:eastAsia="en-US"/>
        </w:rPr>
        <w:t>s</w:t>
      </w:r>
      <w:r>
        <w:rPr>
          <w:rFonts w:eastAsia="SimSun"/>
          <w:lang w:eastAsia="en-US"/>
        </w:rPr>
        <w:t xml:space="preserve"> économique</w:t>
      </w:r>
      <w:r w:rsidR="0068193A">
        <w:rPr>
          <w:rFonts w:eastAsia="SimSun"/>
          <w:lang w:eastAsia="en-US"/>
        </w:rPr>
        <w:t>s</w:t>
      </w:r>
      <w:r w:rsidR="00A64BEE">
        <w:rPr>
          <w:rFonts w:eastAsia="SimSun"/>
          <w:lang w:eastAsia="en-US"/>
        </w:rPr>
        <w:t xml:space="preserve"> des investisseurs privés, doit être  au  </w:t>
      </w:r>
      <w:r>
        <w:rPr>
          <w:rFonts w:eastAsia="SimSun"/>
          <w:lang w:eastAsia="en-US"/>
        </w:rPr>
        <w:t>cœur</w:t>
      </w:r>
      <w:r w:rsidR="00A64BEE">
        <w:rPr>
          <w:rFonts w:eastAsia="SimSun"/>
          <w:lang w:eastAsia="en-US"/>
        </w:rPr>
        <w:t xml:space="preserve"> </w:t>
      </w:r>
      <w:r>
        <w:rPr>
          <w:rFonts w:eastAsia="SimSun"/>
          <w:lang w:eastAsia="en-US"/>
        </w:rPr>
        <w:t>même</w:t>
      </w:r>
      <w:r w:rsidR="00A64BEE">
        <w:rPr>
          <w:rFonts w:eastAsia="SimSun"/>
          <w:lang w:eastAsia="en-US"/>
        </w:rPr>
        <w:t xml:space="preserve">  des  futures </w:t>
      </w:r>
      <w:r>
        <w:rPr>
          <w:rFonts w:eastAsia="SimSun"/>
          <w:lang w:eastAsia="en-US"/>
        </w:rPr>
        <w:t xml:space="preserve"> </w:t>
      </w:r>
      <w:r w:rsidR="00A64BEE">
        <w:rPr>
          <w:rFonts w:eastAsia="SimSun"/>
          <w:lang w:eastAsia="en-US"/>
        </w:rPr>
        <w:t>négociations portant sur</w:t>
      </w:r>
      <w:r w:rsidR="00547468">
        <w:rPr>
          <w:rFonts w:eastAsia="SimSun"/>
          <w:lang w:eastAsia="en-US"/>
        </w:rPr>
        <w:t xml:space="preserve"> les </w:t>
      </w:r>
      <w:r w:rsidR="0063771E">
        <w:rPr>
          <w:rFonts w:eastAsia="SimSun"/>
          <w:lang w:eastAsia="en-US"/>
        </w:rPr>
        <w:t xml:space="preserve"> investissements privés</w:t>
      </w:r>
      <w:r w:rsidR="00941EE4">
        <w:rPr>
          <w:rFonts w:eastAsia="SimSun"/>
          <w:lang w:eastAsia="en-US"/>
        </w:rPr>
        <w:t>, suggère un auteur</w:t>
      </w:r>
      <w:r w:rsidR="00547468">
        <w:rPr>
          <w:rFonts w:eastAsia="SimSun"/>
          <w:lang w:eastAsia="en-US"/>
        </w:rPr>
        <w:t>.  Ceci</w:t>
      </w:r>
      <w:r>
        <w:rPr>
          <w:rFonts w:eastAsia="SimSun"/>
          <w:lang w:eastAsia="en-US"/>
        </w:rPr>
        <w:t xml:space="preserve"> contribuera à faire  en sorte  que cette préoccupation devienne un réflexe  naturel qui se traduira </w:t>
      </w:r>
      <w:r w:rsidR="00941EE4">
        <w:rPr>
          <w:rFonts w:eastAsia="SimSun"/>
          <w:lang w:eastAsia="en-US"/>
        </w:rPr>
        <w:t xml:space="preserve">par </w:t>
      </w:r>
      <w:r>
        <w:rPr>
          <w:rFonts w:eastAsia="SimSun"/>
          <w:lang w:eastAsia="en-US"/>
        </w:rPr>
        <w:t>des nor</w:t>
      </w:r>
      <w:r w:rsidR="00941EE4">
        <w:rPr>
          <w:rFonts w:eastAsia="SimSun"/>
          <w:lang w:eastAsia="en-US"/>
        </w:rPr>
        <w:t xml:space="preserve">mes </w:t>
      </w:r>
      <w:r>
        <w:rPr>
          <w:rFonts w:eastAsia="SimSun"/>
          <w:lang w:eastAsia="en-US"/>
        </w:rPr>
        <w:t>communes  acceptées par tous :</w:t>
      </w:r>
    </w:p>
    <w:p w:rsidR="006E3E36" w:rsidRPr="00211398" w:rsidRDefault="006E3E36" w:rsidP="00B80238">
      <w:pPr>
        <w:autoSpaceDE w:val="0"/>
        <w:autoSpaceDN w:val="0"/>
        <w:adjustRightInd w:val="0"/>
        <w:spacing w:line="240" w:lineRule="auto"/>
        <w:ind w:left="708"/>
        <w:rPr>
          <w:rFonts w:eastAsia="SimSun"/>
          <w:kern w:val="3"/>
          <w:szCs w:val="24"/>
          <w:lang w:eastAsia="en-US"/>
        </w:rPr>
      </w:pPr>
    </w:p>
    <w:p w:rsidR="00B80238" w:rsidRDefault="00A41BEA" w:rsidP="00B80238">
      <w:pPr>
        <w:autoSpaceDE w:val="0"/>
        <w:autoSpaceDN w:val="0"/>
        <w:adjustRightInd w:val="0"/>
        <w:spacing w:line="240" w:lineRule="auto"/>
        <w:ind w:left="708"/>
        <w:rPr>
          <w:szCs w:val="24"/>
          <w:lang w:val="en-CA" w:eastAsia="fr-CA"/>
        </w:rPr>
      </w:pPr>
      <w:r w:rsidRPr="002E4C1C">
        <w:rPr>
          <w:rFonts w:eastAsia="SimSun"/>
          <w:kern w:val="3"/>
          <w:szCs w:val="24"/>
          <w:lang w:val="en-CA" w:eastAsia="en-US"/>
        </w:rPr>
        <w:t xml:space="preserve">«   </w:t>
      </w:r>
      <w:r w:rsidRPr="002E4C1C">
        <w:rPr>
          <w:szCs w:val="24"/>
          <w:lang w:val="en-CA" w:eastAsia="fr-CA"/>
        </w:rPr>
        <w:t>More fundamentally, a holistic approach would r</w:t>
      </w:r>
      <w:r w:rsidR="00561A7E">
        <w:rPr>
          <w:szCs w:val="24"/>
          <w:lang w:val="en-CA" w:eastAsia="fr-CA"/>
        </w:rPr>
        <w:t>epresent the basis for future II</w:t>
      </w:r>
      <w:r w:rsidRPr="002E4C1C">
        <w:rPr>
          <w:szCs w:val="24"/>
          <w:lang w:val="en-CA" w:eastAsia="fr-CA"/>
        </w:rPr>
        <w:t>As negotiations to take into account more directly the social dimension of foreign investment. At a minimum, current foreign investment disciplines could be improved in order to directly promote both economic growth and social policies.</w:t>
      </w:r>
      <w:r w:rsidR="00FE718A">
        <w:rPr>
          <w:szCs w:val="24"/>
          <w:lang w:val="en-CA" w:eastAsia="fr-CA"/>
        </w:rPr>
        <w:t xml:space="preserve"> </w:t>
      </w:r>
      <w:r w:rsidRPr="002E4C1C">
        <w:rPr>
          <w:szCs w:val="24"/>
          <w:lang w:val="en-CA" w:eastAsia="fr-CA"/>
        </w:rPr>
        <w:t>In this regard, options that have been advanced and at times included in IIAs,</w:t>
      </w:r>
      <w:r w:rsidR="00FE718A">
        <w:rPr>
          <w:szCs w:val="24"/>
          <w:lang w:val="en-CA" w:eastAsia="fr-CA"/>
        </w:rPr>
        <w:t xml:space="preserve"> </w:t>
      </w:r>
      <w:r w:rsidRPr="002E4C1C">
        <w:rPr>
          <w:szCs w:val="24"/>
          <w:lang w:val="en-CA" w:eastAsia="fr-CA"/>
        </w:rPr>
        <w:t xml:space="preserve">albeit not always as binding provisions, include: (a) strengthening competition policies in order to control investors' behaviour upsetting the fair and competitive operation of the market; </w:t>
      </w:r>
    </w:p>
    <w:p w:rsidR="00A41BEA" w:rsidRPr="002E4C1C" w:rsidRDefault="00A41BEA" w:rsidP="00B80238">
      <w:pPr>
        <w:autoSpaceDE w:val="0"/>
        <w:autoSpaceDN w:val="0"/>
        <w:adjustRightInd w:val="0"/>
        <w:spacing w:line="240" w:lineRule="auto"/>
        <w:ind w:left="708"/>
        <w:rPr>
          <w:rFonts w:eastAsia="SimSun"/>
          <w:kern w:val="3"/>
          <w:szCs w:val="24"/>
          <w:lang w:val="en-CA" w:eastAsia="en-US"/>
        </w:rPr>
      </w:pPr>
      <w:r w:rsidRPr="002E4C1C">
        <w:rPr>
          <w:szCs w:val="24"/>
          <w:lang w:val="en-CA" w:eastAsia="fr-CA"/>
        </w:rPr>
        <w:t>(b) enhancing corporate accountability of investors through transparency and corporate governance provisions; (c) protection of weaker parties through employment and consumer protection obligations; and (d) granting appropriate flexibility to developing countries.</w:t>
      </w:r>
      <w:r>
        <w:rPr>
          <w:rStyle w:val="Appelnotedebasdep"/>
          <w:szCs w:val="24"/>
          <w:lang w:val="en-CA" w:eastAsia="fr-CA"/>
        </w:rPr>
        <w:footnoteReference w:id="376"/>
      </w:r>
    </w:p>
    <w:p w:rsidR="0097597C" w:rsidRPr="00EC48BA" w:rsidRDefault="0097597C" w:rsidP="009C5967">
      <w:pPr>
        <w:pStyle w:val="Lgende"/>
        <w:spacing w:line="480" w:lineRule="auto"/>
        <w:rPr>
          <w:rFonts w:eastAsia="SimSun"/>
          <w:lang w:val="en-CA" w:eastAsia="en-US"/>
        </w:rPr>
      </w:pPr>
    </w:p>
    <w:p w:rsidR="009C5967" w:rsidRDefault="00547468" w:rsidP="009C5967">
      <w:pPr>
        <w:pStyle w:val="Lgende"/>
        <w:spacing w:line="480" w:lineRule="auto"/>
        <w:rPr>
          <w:rFonts w:eastAsia="SimSun"/>
          <w:lang w:eastAsia="en-US"/>
        </w:rPr>
      </w:pPr>
      <w:r>
        <w:rPr>
          <w:rFonts w:eastAsia="SimSun"/>
          <w:lang w:eastAsia="en-US"/>
        </w:rPr>
        <w:t xml:space="preserve">Mais il faut </w:t>
      </w:r>
      <w:r w:rsidR="00AC37F5">
        <w:rPr>
          <w:rFonts w:eastAsia="SimSun"/>
          <w:lang w:eastAsia="en-US"/>
        </w:rPr>
        <w:t xml:space="preserve"> reconnaitre  que </w:t>
      </w:r>
      <w:r w:rsidR="0063771E">
        <w:rPr>
          <w:rFonts w:eastAsia="SimSun"/>
          <w:lang w:eastAsia="en-US"/>
        </w:rPr>
        <w:t xml:space="preserve"> </w:t>
      </w:r>
      <w:r w:rsidR="00705921">
        <w:rPr>
          <w:rFonts w:eastAsia="SimSun"/>
          <w:lang w:eastAsia="en-US"/>
        </w:rPr>
        <w:t>les gouvernement</w:t>
      </w:r>
      <w:r w:rsidR="00B62707">
        <w:rPr>
          <w:rFonts w:eastAsia="SimSun"/>
          <w:lang w:eastAsia="en-US"/>
        </w:rPr>
        <w:t>s  ne  sont munis d’aucun pouvoir</w:t>
      </w:r>
      <w:r w:rsidR="00705921">
        <w:rPr>
          <w:rFonts w:eastAsia="SimSun"/>
          <w:lang w:eastAsia="en-US"/>
        </w:rPr>
        <w:t xml:space="preserve"> </w:t>
      </w:r>
      <w:r w:rsidR="0063771E">
        <w:rPr>
          <w:rFonts w:eastAsia="SimSun"/>
          <w:lang w:eastAsia="en-US"/>
        </w:rPr>
        <w:t xml:space="preserve"> pour </w:t>
      </w:r>
      <w:r w:rsidR="00AC37F5">
        <w:rPr>
          <w:rFonts w:eastAsia="SimSun"/>
          <w:lang w:eastAsia="en-US"/>
        </w:rPr>
        <w:t xml:space="preserve">exiger  le </w:t>
      </w:r>
      <w:r w:rsidR="00296F02">
        <w:rPr>
          <w:rFonts w:eastAsia="SimSun"/>
          <w:lang w:eastAsia="en-US"/>
        </w:rPr>
        <w:t>respect</w:t>
      </w:r>
      <w:r w:rsidR="00AC37F5">
        <w:rPr>
          <w:rFonts w:eastAsia="SimSun"/>
          <w:lang w:eastAsia="en-US"/>
        </w:rPr>
        <w:t xml:space="preserve"> intégral de ces normes émergentes</w:t>
      </w:r>
      <w:r>
        <w:rPr>
          <w:rFonts w:eastAsia="SimSun"/>
          <w:lang w:eastAsia="en-US"/>
        </w:rPr>
        <w:t>; t</w:t>
      </w:r>
      <w:r w:rsidR="00FE718A">
        <w:rPr>
          <w:rFonts w:eastAsia="SimSun"/>
          <w:lang w:eastAsia="en-US"/>
        </w:rPr>
        <w:t xml:space="preserve">out dépend </w:t>
      </w:r>
      <w:r w:rsidR="00AC37F5">
        <w:rPr>
          <w:rFonts w:eastAsia="SimSun"/>
          <w:lang w:eastAsia="en-US"/>
        </w:rPr>
        <w:t xml:space="preserve">du bon vouloir des </w:t>
      </w:r>
      <w:r w:rsidR="00705921">
        <w:rPr>
          <w:rFonts w:eastAsia="SimSun"/>
          <w:lang w:eastAsia="en-US"/>
        </w:rPr>
        <w:t>opérateurs privés</w:t>
      </w:r>
      <w:r w:rsidR="0063771E">
        <w:rPr>
          <w:rFonts w:eastAsia="SimSun"/>
          <w:lang w:eastAsia="en-US"/>
        </w:rPr>
        <w:t>.</w:t>
      </w:r>
      <w:r w:rsidR="00B62707">
        <w:rPr>
          <w:rFonts w:eastAsia="SimSun"/>
          <w:lang w:eastAsia="en-US"/>
        </w:rPr>
        <w:t xml:space="preserve"> </w:t>
      </w:r>
      <w:r w:rsidR="00C10E45">
        <w:rPr>
          <w:rFonts w:eastAsia="SimSun"/>
          <w:lang w:eastAsia="en-US"/>
        </w:rPr>
        <w:t xml:space="preserve"> </w:t>
      </w:r>
      <w:r w:rsidR="0063771E">
        <w:rPr>
          <w:rFonts w:eastAsia="SimSun"/>
          <w:lang w:eastAsia="en-US"/>
        </w:rPr>
        <w:t>L</w:t>
      </w:r>
      <w:r w:rsidR="00675203">
        <w:rPr>
          <w:rFonts w:eastAsia="SimSun"/>
          <w:lang w:eastAsia="en-US"/>
        </w:rPr>
        <w:t>e principe</w:t>
      </w:r>
      <w:r w:rsidR="00091CF2">
        <w:rPr>
          <w:rFonts w:eastAsia="SimSun"/>
          <w:lang w:eastAsia="en-US"/>
        </w:rPr>
        <w:t xml:space="preserve"> volontariste</w:t>
      </w:r>
      <w:r w:rsidR="00675203">
        <w:rPr>
          <w:rFonts w:eastAsia="SimSun"/>
          <w:lang w:eastAsia="en-US"/>
        </w:rPr>
        <w:t xml:space="preserve">  sur lequel on se ba</w:t>
      </w:r>
      <w:r w:rsidR="007E53BC">
        <w:rPr>
          <w:rFonts w:eastAsia="SimSun"/>
          <w:lang w:eastAsia="en-US"/>
        </w:rPr>
        <w:t>se  pour rendre obligatoire</w:t>
      </w:r>
      <w:r w:rsidR="00091CF2">
        <w:rPr>
          <w:rFonts w:eastAsia="SimSun"/>
          <w:lang w:eastAsia="en-US"/>
        </w:rPr>
        <w:t xml:space="preserve">  </w:t>
      </w:r>
      <w:r w:rsidR="008D6284">
        <w:rPr>
          <w:rFonts w:eastAsia="SimSun"/>
          <w:lang w:eastAsia="en-US"/>
        </w:rPr>
        <w:t>la</w:t>
      </w:r>
      <w:r w:rsidR="00091CF2">
        <w:rPr>
          <w:rFonts w:eastAsia="SimSun"/>
          <w:lang w:eastAsia="en-US"/>
        </w:rPr>
        <w:t xml:space="preserve"> RSE  ne  peut aucunement  donner les </w:t>
      </w:r>
      <w:r w:rsidR="007424D6">
        <w:rPr>
          <w:rFonts w:eastAsia="SimSun"/>
          <w:lang w:eastAsia="en-US"/>
        </w:rPr>
        <w:t>résultats</w:t>
      </w:r>
      <w:r w:rsidR="00091CF2">
        <w:rPr>
          <w:rFonts w:eastAsia="SimSun"/>
          <w:lang w:eastAsia="en-US"/>
        </w:rPr>
        <w:t xml:space="preserve"> escomptés</w:t>
      </w:r>
      <w:r w:rsidR="007424D6">
        <w:rPr>
          <w:rFonts w:eastAsia="SimSun"/>
          <w:lang w:eastAsia="en-US"/>
        </w:rPr>
        <w:t>,</w:t>
      </w:r>
      <w:r w:rsidR="00091CF2">
        <w:rPr>
          <w:rFonts w:eastAsia="SimSun"/>
          <w:lang w:eastAsia="en-US"/>
        </w:rPr>
        <w:t xml:space="preserve"> de l’avis de certains groupes</w:t>
      </w:r>
      <w:r w:rsidR="00DB1831">
        <w:rPr>
          <w:rFonts w:eastAsia="SimSun"/>
          <w:lang w:eastAsia="en-US"/>
        </w:rPr>
        <w:t>  de la société civile :</w:t>
      </w:r>
    </w:p>
    <w:p w:rsidR="00675203" w:rsidRDefault="00675203" w:rsidP="005A375F">
      <w:pPr>
        <w:pStyle w:val="Lgende"/>
        <w:spacing w:line="240" w:lineRule="auto"/>
        <w:ind w:left="709"/>
        <w:rPr>
          <w:szCs w:val="24"/>
          <w:lang w:eastAsia="fr-CA"/>
        </w:rPr>
      </w:pPr>
      <w:r>
        <w:rPr>
          <w:szCs w:val="24"/>
          <w:lang w:eastAsia="fr-CA"/>
        </w:rPr>
        <w:t>« D</w:t>
      </w:r>
      <w:r w:rsidR="00091CF2" w:rsidRPr="00675203">
        <w:rPr>
          <w:szCs w:val="24"/>
          <w:lang w:eastAsia="fr-CA"/>
        </w:rPr>
        <w:t>epuis 30 ans on appliqu</w:t>
      </w:r>
      <w:r w:rsidR="005C0121">
        <w:rPr>
          <w:szCs w:val="24"/>
          <w:lang w:eastAsia="fr-CA"/>
        </w:rPr>
        <w:t>e une déréglementation gouverne</w:t>
      </w:r>
      <w:r w:rsidR="00091CF2" w:rsidRPr="00675203">
        <w:rPr>
          <w:szCs w:val="24"/>
          <w:lang w:eastAsia="fr-CA"/>
        </w:rPr>
        <w:t xml:space="preserve">mentale au profit d’une autoréglementation es entreprises. La crise financière actuelle et les scandales comme </w:t>
      </w:r>
      <w:proofErr w:type="spellStart"/>
      <w:r w:rsidR="00091CF2" w:rsidRPr="00675203">
        <w:rPr>
          <w:szCs w:val="24"/>
          <w:lang w:eastAsia="fr-CA"/>
        </w:rPr>
        <w:t>Norbourg</w:t>
      </w:r>
      <w:proofErr w:type="spellEnd"/>
      <w:r w:rsidR="00091CF2" w:rsidRPr="00675203">
        <w:rPr>
          <w:szCs w:val="24"/>
          <w:lang w:eastAsia="fr-CA"/>
        </w:rPr>
        <w:t>, viennent illustrer les limites de cette approche</w:t>
      </w:r>
      <w:r w:rsidR="0055688F">
        <w:rPr>
          <w:szCs w:val="24"/>
          <w:lang w:eastAsia="fr-CA"/>
        </w:rPr>
        <w:t>.</w:t>
      </w:r>
      <w:r w:rsidR="00091CF2" w:rsidRPr="00675203">
        <w:rPr>
          <w:szCs w:val="24"/>
          <w:lang w:eastAsia="fr-CA"/>
        </w:rPr>
        <w:t xml:space="preserve"> </w:t>
      </w:r>
    </w:p>
    <w:p w:rsidR="00091CF2" w:rsidRPr="00675203" w:rsidRDefault="00091CF2" w:rsidP="0010185A">
      <w:pPr>
        <w:pStyle w:val="Lgende"/>
        <w:spacing w:line="240" w:lineRule="auto"/>
        <w:ind w:left="709"/>
        <w:rPr>
          <w:lang w:eastAsia="fr-CA"/>
        </w:rPr>
      </w:pPr>
      <w:r w:rsidRPr="00675203">
        <w:rPr>
          <w:lang w:eastAsia="fr-CA"/>
        </w:rPr>
        <w:t>3)</w:t>
      </w:r>
      <w:r w:rsidR="00675203">
        <w:rPr>
          <w:lang w:eastAsia="fr-CA"/>
        </w:rPr>
        <w:t xml:space="preserve"> </w:t>
      </w:r>
      <w:r w:rsidRPr="00675203">
        <w:rPr>
          <w:lang w:eastAsia="fr-CA"/>
        </w:rPr>
        <w:t>Que faire? Mon dernier comment</w:t>
      </w:r>
      <w:r w:rsidR="007541E0">
        <w:rPr>
          <w:lang w:eastAsia="fr-CA"/>
        </w:rPr>
        <w:t xml:space="preserve">aire vous donne déjà une idée. </w:t>
      </w:r>
      <w:r w:rsidRPr="00675203">
        <w:rPr>
          <w:lang w:eastAsia="fr-CA"/>
        </w:rPr>
        <w:t>Il faut que les gouvernements réinvestissent dans leur domaine de compétence en adoptant des mesures légales, réglementaires, de vérification par tiers parties et budgétaires. Les politiques publiques doivent être plus</w:t>
      </w:r>
      <w:r w:rsidR="00675203" w:rsidRPr="00675203">
        <w:rPr>
          <w:lang w:eastAsia="fr-CA"/>
        </w:rPr>
        <w:t xml:space="preserve"> </w:t>
      </w:r>
      <w:r w:rsidRPr="00675203">
        <w:rPr>
          <w:lang w:eastAsia="fr-CA"/>
        </w:rPr>
        <w:t xml:space="preserve">que le simple agrégat des solutions  avancées par </w:t>
      </w:r>
      <w:r w:rsidRPr="00675203">
        <w:rPr>
          <w:lang w:eastAsia="fr-CA"/>
        </w:rPr>
        <w:lastRenderedPageBreak/>
        <w:t xml:space="preserve">les lobbies industriels les mieux organisés. Ex : </w:t>
      </w:r>
      <w:r w:rsidR="007E53BC" w:rsidRPr="00675203">
        <w:rPr>
          <w:lang w:eastAsia="fr-CA"/>
        </w:rPr>
        <w:t>Agro carburant</w:t>
      </w:r>
      <w:r w:rsidRPr="00675203">
        <w:rPr>
          <w:lang w:eastAsia="fr-CA"/>
        </w:rPr>
        <w:t xml:space="preserve"> - maïs-éthanol. Il faut que nous tous arrêtions de nous percevoir seulement comme des </w:t>
      </w:r>
      <w:r w:rsidR="007E53BC">
        <w:rPr>
          <w:lang w:eastAsia="fr-CA"/>
        </w:rPr>
        <w:t>c</w:t>
      </w:r>
      <w:r w:rsidRPr="00675203">
        <w:rPr>
          <w:lang w:eastAsia="fr-CA"/>
        </w:rPr>
        <w:t xml:space="preserve">onsommateurs. Nous sommes également des citoyens et nous devons collectivement reprendre le contrôle des décisions collectives sinon les lobbies industriels les mieux organisés vont continuer à imposer leur solution </w:t>
      </w:r>
      <w:r w:rsidR="00675203">
        <w:rPr>
          <w:lang w:eastAsia="fr-CA"/>
        </w:rPr>
        <w:t>à nos frais. »</w:t>
      </w:r>
      <w:r w:rsidR="00675203">
        <w:rPr>
          <w:rStyle w:val="Appelnotedebasdep"/>
          <w:szCs w:val="24"/>
          <w:lang w:eastAsia="fr-CA"/>
        </w:rPr>
        <w:footnoteReference w:id="377"/>
      </w:r>
    </w:p>
    <w:p w:rsidR="002E4C1C" w:rsidRPr="00FF4DA0" w:rsidRDefault="006B6AA5" w:rsidP="002E4C1C">
      <w:pPr>
        <w:autoSpaceDE w:val="0"/>
        <w:autoSpaceDN w:val="0"/>
        <w:adjustRightInd w:val="0"/>
        <w:spacing w:line="240" w:lineRule="auto"/>
        <w:jc w:val="left"/>
        <w:rPr>
          <w:rFonts w:eastAsia="SimSun"/>
          <w:kern w:val="3"/>
          <w:szCs w:val="24"/>
          <w:lang w:eastAsia="en-US"/>
        </w:rPr>
      </w:pPr>
      <w:r w:rsidRPr="00FF4DA0">
        <w:rPr>
          <w:rFonts w:eastAsia="SimSun"/>
          <w:kern w:val="3"/>
          <w:szCs w:val="24"/>
          <w:lang w:eastAsia="en-US"/>
        </w:rPr>
        <w:t xml:space="preserve">      </w:t>
      </w:r>
      <w:r w:rsidRPr="00FF4DA0">
        <w:rPr>
          <w:rFonts w:eastAsia="SimSun"/>
          <w:kern w:val="3"/>
          <w:szCs w:val="24"/>
          <w:lang w:eastAsia="en-US"/>
        </w:rPr>
        <w:tab/>
      </w:r>
    </w:p>
    <w:p w:rsidR="00B86DE4" w:rsidRDefault="0060295C" w:rsidP="00DA436C">
      <w:pPr>
        <w:pStyle w:val="Lgende"/>
        <w:spacing w:line="480" w:lineRule="auto"/>
        <w:rPr>
          <w:rFonts w:eastAsia="SimSun"/>
          <w:lang w:eastAsia="en-US"/>
        </w:rPr>
      </w:pPr>
      <w:r>
        <w:rPr>
          <w:rFonts w:eastAsia="SimSun"/>
          <w:lang w:eastAsia="en-US"/>
        </w:rPr>
        <w:t>Par contre,</w:t>
      </w:r>
      <w:r w:rsidR="00243F92">
        <w:rPr>
          <w:rFonts w:eastAsia="SimSun"/>
          <w:lang w:eastAsia="en-US"/>
        </w:rPr>
        <w:t xml:space="preserve"> ces  normes </w:t>
      </w:r>
      <w:r>
        <w:rPr>
          <w:rFonts w:eastAsia="SimSun"/>
          <w:lang w:eastAsia="en-US"/>
        </w:rPr>
        <w:t xml:space="preserve"> de la RSE</w:t>
      </w:r>
      <w:r w:rsidR="00243F92">
        <w:rPr>
          <w:rFonts w:eastAsia="SimSun"/>
          <w:lang w:eastAsia="en-US"/>
        </w:rPr>
        <w:t xml:space="preserve"> sont </w:t>
      </w:r>
      <w:r w:rsidR="00547468">
        <w:rPr>
          <w:rFonts w:eastAsia="SimSun"/>
          <w:lang w:eastAsia="en-US"/>
        </w:rPr>
        <w:t>en constante évolution. Il</w:t>
      </w:r>
      <w:r w:rsidR="00243F92">
        <w:rPr>
          <w:rFonts w:eastAsia="SimSun"/>
          <w:lang w:eastAsia="en-US"/>
        </w:rPr>
        <w:t xml:space="preserve"> y a lieu  d’espérer des changements notables au comportement des acteurs économiques. </w:t>
      </w:r>
      <w:r w:rsidR="00941EE4">
        <w:rPr>
          <w:rFonts w:eastAsia="SimSun"/>
          <w:lang w:eastAsia="en-US"/>
        </w:rPr>
        <w:t>Car aux yeux</w:t>
      </w:r>
      <w:r w:rsidR="00243F92">
        <w:rPr>
          <w:rFonts w:eastAsia="SimSun"/>
          <w:lang w:eastAsia="en-US"/>
        </w:rPr>
        <w:t xml:space="preserve"> de </w:t>
      </w:r>
      <w:r w:rsidR="008D6284" w:rsidRPr="00436EAB">
        <w:rPr>
          <w:rFonts w:eastAsia="SimSun"/>
          <w:lang w:eastAsia="en-US"/>
        </w:rPr>
        <w:t>certains  juristes</w:t>
      </w:r>
      <w:r w:rsidR="007E53BC" w:rsidRPr="00436EAB">
        <w:rPr>
          <w:rFonts w:eastAsia="SimSun"/>
          <w:lang w:eastAsia="en-US"/>
        </w:rPr>
        <w:t>,</w:t>
      </w:r>
      <w:r w:rsidR="001D1192">
        <w:rPr>
          <w:rFonts w:eastAsia="SimSun"/>
          <w:lang w:eastAsia="en-US"/>
        </w:rPr>
        <w:t xml:space="preserve"> </w:t>
      </w:r>
      <w:r w:rsidR="00B80F3B">
        <w:rPr>
          <w:rFonts w:eastAsia="SimSun"/>
          <w:lang w:eastAsia="en-US"/>
        </w:rPr>
        <w:t>la</w:t>
      </w:r>
      <w:r w:rsidR="001D1192">
        <w:rPr>
          <w:rFonts w:eastAsia="SimSun"/>
          <w:lang w:eastAsia="en-US"/>
        </w:rPr>
        <w:t xml:space="preserve"> RSE, </w:t>
      </w:r>
      <w:r w:rsidR="008D6284">
        <w:rPr>
          <w:rFonts w:eastAsia="SimSun"/>
          <w:lang w:eastAsia="en-US"/>
        </w:rPr>
        <w:t xml:space="preserve">comme </w:t>
      </w:r>
      <w:r w:rsidR="0077117D">
        <w:rPr>
          <w:rFonts w:eastAsia="SimSun"/>
          <w:lang w:eastAsia="en-US"/>
        </w:rPr>
        <w:t xml:space="preserve">ensemble de </w:t>
      </w:r>
      <w:r w:rsidR="008D6284">
        <w:rPr>
          <w:rFonts w:eastAsia="SimSun"/>
          <w:lang w:eastAsia="en-US"/>
        </w:rPr>
        <w:t>norme</w:t>
      </w:r>
      <w:r w:rsidR="00DB1831">
        <w:rPr>
          <w:rFonts w:eastAsia="SimSun"/>
          <w:lang w:eastAsia="en-US"/>
        </w:rPr>
        <w:t>s</w:t>
      </w:r>
      <w:r w:rsidR="008D6284">
        <w:rPr>
          <w:rFonts w:eastAsia="SimSun"/>
          <w:lang w:eastAsia="en-US"/>
        </w:rPr>
        <w:t xml:space="preserve"> alternative</w:t>
      </w:r>
      <w:r w:rsidR="00DB1831">
        <w:rPr>
          <w:rFonts w:eastAsia="SimSun"/>
          <w:lang w:eastAsia="en-US"/>
        </w:rPr>
        <w:t>s</w:t>
      </w:r>
      <w:r w:rsidR="001D1192">
        <w:rPr>
          <w:rFonts w:eastAsia="SimSun"/>
          <w:lang w:eastAsia="en-US"/>
        </w:rPr>
        <w:t xml:space="preserve">, </w:t>
      </w:r>
      <w:r w:rsidR="00547468">
        <w:rPr>
          <w:rFonts w:eastAsia="SimSun"/>
          <w:lang w:eastAsia="en-US"/>
        </w:rPr>
        <w:t>constitue</w:t>
      </w:r>
      <w:r w:rsidR="0077117D">
        <w:rPr>
          <w:rFonts w:eastAsia="SimSun"/>
          <w:lang w:eastAsia="en-US"/>
        </w:rPr>
        <w:t xml:space="preserve"> </w:t>
      </w:r>
      <w:r w:rsidR="0010185A">
        <w:rPr>
          <w:rFonts w:eastAsia="SimSun"/>
          <w:lang w:eastAsia="en-US"/>
        </w:rPr>
        <w:t xml:space="preserve">un </w:t>
      </w:r>
      <w:r w:rsidR="00B62707">
        <w:rPr>
          <w:rFonts w:eastAsia="SimSun"/>
          <w:lang w:eastAsia="en-US"/>
        </w:rPr>
        <w:t>contrepoids</w:t>
      </w:r>
      <w:r w:rsidR="0010185A">
        <w:rPr>
          <w:rFonts w:eastAsia="SimSun"/>
          <w:lang w:eastAsia="en-US"/>
        </w:rPr>
        <w:t xml:space="preserve"> à l</w:t>
      </w:r>
      <w:r w:rsidR="007424D6">
        <w:rPr>
          <w:rFonts w:eastAsia="SimSun"/>
          <w:lang w:eastAsia="en-US"/>
        </w:rPr>
        <w:t>a puissance</w:t>
      </w:r>
      <w:r w:rsidR="0010185A">
        <w:rPr>
          <w:rFonts w:eastAsia="SimSun"/>
          <w:lang w:eastAsia="en-US"/>
        </w:rPr>
        <w:t xml:space="preserve"> des entreprises</w:t>
      </w:r>
      <w:r w:rsidR="007424D6">
        <w:rPr>
          <w:rFonts w:eastAsia="SimSun"/>
          <w:lang w:eastAsia="en-US"/>
        </w:rPr>
        <w:t xml:space="preserve"> privées</w:t>
      </w:r>
      <w:r w:rsidR="0068193A">
        <w:rPr>
          <w:rFonts w:eastAsia="SimSun"/>
          <w:lang w:eastAsia="en-US"/>
        </w:rPr>
        <w:t xml:space="preserve"> pour éviter </w:t>
      </w:r>
      <w:r w:rsidR="0010185A">
        <w:rPr>
          <w:rFonts w:eastAsia="SimSun"/>
          <w:lang w:eastAsia="en-US"/>
        </w:rPr>
        <w:t>une dictature</w:t>
      </w:r>
      <w:r w:rsidR="0055688F">
        <w:rPr>
          <w:rFonts w:eastAsia="SimSun"/>
          <w:lang w:eastAsia="en-US"/>
        </w:rPr>
        <w:t xml:space="preserve"> de l’économie</w:t>
      </w:r>
      <w:r w:rsidR="00BF1A47">
        <w:rPr>
          <w:rFonts w:eastAsia="SimSun"/>
          <w:lang w:eastAsia="en-US"/>
        </w:rPr>
        <w:t xml:space="preserve">  et participe à combler </w:t>
      </w:r>
      <w:r w:rsidR="00B62707">
        <w:rPr>
          <w:rFonts w:eastAsia="SimSun"/>
          <w:lang w:eastAsia="en-US"/>
        </w:rPr>
        <w:t>un certain  vide juridique en droit international :</w:t>
      </w:r>
    </w:p>
    <w:p w:rsidR="007C3BFF" w:rsidRDefault="0055688F" w:rsidP="007C3BFF">
      <w:pPr>
        <w:pStyle w:val="Lgende"/>
        <w:spacing w:line="240" w:lineRule="auto"/>
        <w:ind w:left="708" w:firstLine="60"/>
        <w:rPr>
          <w:rFonts w:eastAsia="SimSun"/>
          <w:lang w:eastAsia="en-US"/>
        </w:rPr>
      </w:pPr>
      <w:r>
        <w:rPr>
          <w:rFonts w:eastAsia="SimSun"/>
          <w:lang w:eastAsia="en-US"/>
        </w:rPr>
        <w:t>« </w:t>
      </w:r>
      <w:r w:rsidR="00E82C88">
        <w:rPr>
          <w:rFonts w:eastAsia="SimSun"/>
          <w:lang w:eastAsia="en-US"/>
        </w:rPr>
        <w:t xml:space="preserve">Or, </w:t>
      </w:r>
      <w:r w:rsidR="00B86DE4">
        <w:rPr>
          <w:rFonts w:eastAsia="SimSun"/>
          <w:lang w:eastAsia="en-US"/>
        </w:rPr>
        <w:t xml:space="preserve">la RSE n’est-elle pas ce contre-pouvoir à ce libéralisme réfractaire  à tout mécanisme de contrôle incarné par la puissance des  entreprises transnationales ? </w:t>
      </w:r>
      <w:r w:rsidR="007541E0">
        <w:rPr>
          <w:rFonts w:eastAsia="SimSun"/>
          <w:lang w:eastAsia="en-US"/>
        </w:rPr>
        <w:t>Par</w:t>
      </w:r>
      <w:r w:rsidR="00B86DE4">
        <w:rPr>
          <w:rFonts w:eastAsia="SimSun"/>
          <w:lang w:eastAsia="en-US"/>
        </w:rPr>
        <w:t xml:space="preserve"> </w:t>
      </w:r>
      <w:r w:rsidR="007541E0">
        <w:rPr>
          <w:rFonts w:eastAsia="SimSun"/>
          <w:lang w:eastAsia="en-US"/>
        </w:rPr>
        <w:t xml:space="preserve">l’intermédiaire </w:t>
      </w:r>
      <w:r>
        <w:rPr>
          <w:rFonts w:eastAsia="SimSun"/>
          <w:lang w:eastAsia="en-US"/>
        </w:rPr>
        <w:t xml:space="preserve">des normes </w:t>
      </w:r>
      <w:r w:rsidR="00C4788A">
        <w:rPr>
          <w:rFonts w:eastAsia="SimSun"/>
          <w:lang w:eastAsia="en-US"/>
        </w:rPr>
        <w:t>alternatives,</w:t>
      </w:r>
      <w:r>
        <w:rPr>
          <w:rFonts w:eastAsia="SimSun"/>
          <w:lang w:eastAsia="en-US"/>
        </w:rPr>
        <w:t xml:space="preserve"> le mouvement RSE pallie à l’impuissance  de l’ordre juridique international actuel à proposer et à mettre en place les principes du droit universel ainsi qu’à s’assurer qu’il s’applique à l’ensemble de la </w:t>
      </w:r>
      <w:r w:rsidR="00B86DE4">
        <w:rPr>
          <w:rFonts w:eastAsia="SimSun"/>
          <w:lang w:eastAsia="en-US"/>
        </w:rPr>
        <w:t>planète</w:t>
      </w:r>
      <w:r>
        <w:rPr>
          <w:rFonts w:eastAsia="SimSun"/>
          <w:lang w:eastAsia="en-US"/>
        </w:rPr>
        <w:t>.</w:t>
      </w:r>
      <w:r w:rsidR="00B80238">
        <w:rPr>
          <w:rFonts w:eastAsia="SimSun"/>
          <w:lang w:eastAsia="en-US"/>
        </w:rPr>
        <w:t> »</w:t>
      </w:r>
      <w:r w:rsidR="007C3BFF">
        <w:rPr>
          <w:rStyle w:val="Appelnotedebasdep"/>
          <w:rFonts w:eastAsia="SimSun"/>
          <w:lang w:eastAsia="en-US"/>
        </w:rPr>
        <w:footnoteReference w:id="378"/>
      </w:r>
    </w:p>
    <w:p w:rsidR="00B918B0" w:rsidRDefault="00B918B0" w:rsidP="003B7C01">
      <w:pPr>
        <w:spacing w:line="480" w:lineRule="auto"/>
      </w:pPr>
    </w:p>
    <w:p w:rsidR="003B7C01" w:rsidRDefault="0077117D" w:rsidP="003B7C01">
      <w:pPr>
        <w:spacing w:line="480" w:lineRule="auto"/>
        <w:rPr>
          <w:i/>
        </w:rPr>
      </w:pPr>
      <w:r>
        <w:t xml:space="preserve"> Les  normes  relatives à la </w:t>
      </w:r>
      <w:r w:rsidR="0026455F" w:rsidRPr="003B7C01">
        <w:t xml:space="preserve">RSE </w:t>
      </w:r>
      <w:r w:rsidR="00CD3A84">
        <w:t xml:space="preserve">sont </w:t>
      </w:r>
      <w:r w:rsidR="0060295C" w:rsidRPr="003B7C01">
        <w:t xml:space="preserve"> au prime abord d’une portée  non  contraigna</w:t>
      </w:r>
      <w:r w:rsidR="0026455F" w:rsidRPr="003B7C01">
        <w:t>nte</w:t>
      </w:r>
      <w:r w:rsidR="007C3BFF" w:rsidRPr="003B7C01">
        <w:t xml:space="preserve"> </w:t>
      </w:r>
      <w:r w:rsidR="0060295C" w:rsidRPr="003B7C01">
        <w:t xml:space="preserve"> mais le fait qu’</w:t>
      </w:r>
      <w:r w:rsidR="0026455F" w:rsidRPr="003B7C01">
        <w:t>elles</w:t>
      </w:r>
      <w:r w:rsidR="0060295C" w:rsidRPr="003B7C01">
        <w:t xml:space="preserve">  font </w:t>
      </w:r>
      <w:r w:rsidR="00655FBC">
        <w:t xml:space="preserve"> partie du paysage </w:t>
      </w:r>
      <w:r>
        <w:t xml:space="preserve">du </w:t>
      </w:r>
      <w:r w:rsidR="0060295C" w:rsidRPr="003B7C01">
        <w:t>droi</w:t>
      </w:r>
      <w:r>
        <w:t xml:space="preserve">t international, </w:t>
      </w:r>
      <w:r w:rsidR="0026455F" w:rsidRPr="003B7C01">
        <w:t>peuvent</w:t>
      </w:r>
      <w:r>
        <w:t xml:space="preserve"> leur</w:t>
      </w:r>
      <w:r w:rsidR="00655FBC">
        <w:t xml:space="preserve"> permettent ultimement</w:t>
      </w:r>
      <w:r w:rsidR="0060295C" w:rsidRPr="003B7C01">
        <w:t xml:space="preserve"> </w:t>
      </w:r>
      <w:r w:rsidR="00655FBC">
        <w:t xml:space="preserve">d’atteindre des degrés de </w:t>
      </w:r>
      <w:proofErr w:type="spellStart"/>
      <w:r w:rsidR="0060295C" w:rsidRPr="003B7C01">
        <w:t>justiciabil</w:t>
      </w:r>
      <w:r w:rsidR="0026455F" w:rsidRPr="003B7C01">
        <w:t>i</w:t>
      </w:r>
      <w:r w:rsidR="0060295C" w:rsidRPr="003B7C01">
        <w:t>té</w:t>
      </w:r>
      <w:proofErr w:type="spellEnd"/>
      <w:r w:rsidR="0060295C" w:rsidRPr="003B7C01">
        <w:t xml:space="preserve"> et du coup</w:t>
      </w:r>
      <w:r w:rsidR="00655FBC">
        <w:t xml:space="preserve"> prendre une </w:t>
      </w:r>
      <w:r w:rsidR="0026455F" w:rsidRPr="003B7C01">
        <w:t xml:space="preserve">dimension obligatoire </w:t>
      </w:r>
      <w:r w:rsidR="00044D28">
        <w:t xml:space="preserve">suivant la formule « le </w:t>
      </w:r>
      <w:r w:rsidR="00044D28" w:rsidRPr="00044D28">
        <w:rPr>
          <w:i/>
        </w:rPr>
        <w:t xml:space="preserve">soft </w:t>
      </w:r>
      <w:proofErr w:type="spellStart"/>
      <w:r w:rsidR="00044D28" w:rsidRPr="00044D28">
        <w:rPr>
          <w:i/>
        </w:rPr>
        <w:t>law</w:t>
      </w:r>
      <w:proofErr w:type="spellEnd"/>
      <w:r w:rsidR="00044D28">
        <w:t xml:space="preserve"> inspire le </w:t>
      </w:r>
      <w:r w:rsidR="00044D28" w:rsidRPr="00044D28">
        <w:rPr>
          <w:i/>
        </w:rPr>
        <w:t xml:space="preserve">hard </w:t>
      </w:r>
      <w:proofErr w:type="spellStart"/>
      <w:r w:rsidR="00044D28" w:rsidRPr="00044D28">
        <w:rPr>
          <w:i/>
        </w:rPr>
        <w:t>law</w:t>
      </w:r>
      <w:proofErr w:type="spellEnd"/>
      <w:r w:rsidR="00044D28">
        <w:t> »</w:t>
      </w:r>
      <w:r w:rsidR="00044D28">
        <w:rPr>
          <w:rStyle w:val="Appelnotedebasdep"/>
        </w:rPr>
        <w:footnoteReference w:id="379"/>
      </w:r>
      <w:r w:rsidR="0026455F" w:rsidRPr="003B7C01">
        <w:rPr>
          <w:i/>
        </w:rPr>
        <w:t xml:space="preserve">. </w:t>
      </w:r>
      <w:r w:rsidR="003B7C01" w:rsidRPr="003B7C01">
        <w:t>Tel est</w:t>
      </w:r>
      <w:r w:rsidR="003D01EE">
        <w:t xml:space="preserve"> aussi</w:t>
      </w:r>
      <w:r w:rsidR="003B7C01" w:rsidRPr="003B7C01">
        <w:t xml:space="preserve"> l’avis d’</w:t>
      </w:r>
      <w:r w:rsidR="00655FBC">
        <w:t xml:space="preserve">une autre </w:t>
      </w:r>
      <w:r w:rsidR="003D01EE">
        <w:t>auteure</w:t>
      </w:r>
      <w:r w:rsidR="003B7C01" w:rsidRPr="003B7C01">
        <w:rPr>
          <w:i/>
        </w:rPr>
        <w:t> </w:t>
      </w:r>
      <w:r w:rsidR="003B7C01" w:rsidRPr="003B7C01">
        <w:t xml:space="preserve"> qui  souligne  sans détour les mutations tranquille</w:t>
      </w:r>
      <w:r w:rsidR="003B7C01">
        <w:t>s</w:t>
      </w:r>
      <w:r w:rsidR="003B7C01" w:rsidRPr="003B7C01">
        <w:t xml:space="preserve"> de ces  normes</w:t>
      </w:r>
      <w:r w:rsidR="003B7C01">
        <w:t> :</w:t>
      </w:r>
    </w:p>
    <w:p w:rsidR="003B7C01" w:rsidRPr="003B7C01" w:rsidRDefault="003B7C01" w:rsidP="003B7C01">
      <w:pPr>
        <w:spacing w:line="240" w:lineRule="auto"/>
        <w:ind w:left="709"/>
        <w:rPr>
          <w:szCs w:val="24"/>
          <w:lang w:eastAsia="fr-CA"/>
        </w:rPr>
      </w:pPr>
      <w:r>
        <w:rPr>
          <w:i/>
        </w:rPr>
        <w:t>« </w:t>
      </w:r>
      <w:r>
        <w:rPr>
          <w:szCs w:val="24"/>
          <w:lang w:eastAsia="fr-CA"/>
        </w:rPr>
        <w:t xml:space="preserve"> L</w:t>
      </w:r>
      <w:r w:rsidRPr="003B7C01">
        <w:rPr>
          <w:szCs w:val="24"/>
          <w:lang w:eastAsia="fr-CA"/>
        </w:rPr>
        <w:t xml:space="preserve">a soft </w:t>
      </w:r>
      <w:proofErr w:type="spellStart"/>
      <w:r w:rsidRPr="003B7C01">
        <w:rPr>
          <w:szCs w:val="24"/>
          <w:lang w:eastAsia="fr-CA"/>
        </w:rPr>
        <w:t>law</w:t>
      </w:r>
      <w:proofErr w:type="spellEnd"/>
      <w:r w:rsidRPr="003B7C01">
        <w:rPr>
          <w:szCs w:val="24"/>
          <w:lang w:eastAsia="fr-CA"/>
        </w:rPr>
        <w:t xml:space="preserve"> peut annoncer le droit de demain et tracer pour les États le chemin vers l’adoption d’obligations juridiques contraignantes conventionnelles et coutumières. Elle se rapproche ici d’un droit en gestation, contestataire de l’ordre juridique </w:t>
      </w:r>
      <w:r w:rsidRPr="003B7C01">
        <w:rPr>
          <w:szCs w:val="24"/>
          <w:lang w:eastAsia="fr-CA"/>
        </w:rPr>
        <w:lastRenderedPageBreak/>
        <w:t>international positif et qui veut se substituer à lui, comme l’exemple des résolutions de l’Assemblée générale des Nations unies a pu le prouver par le passé</w:t>
      </w:r>
      <w:r>
        <w:rPr>
          <w:szCs w:val="24"/>
          <w:lang w:eastAsia="fr-CA"/>
        </w:rPr>
        <w:t>. »</w:t>
      </w:r>
      <w:r w:rsidR="0008075A">
        <w:rPr>
          <w:rStyle w:val="Appelnotedebasdep"/>
          <w:szCs w:val="24"/>
          <w:lang w:eastAsia="fr-CA"/>
        </w:rPr>
        <w:footnoteReference w:id="380"/>
      </w:r>
    </w:p>
    <w:p w:rsidR="007C3BFF" w:rsidRPr="0026455F" w:rsidRDefault="007C3BFF" w:rsidP="0060295C">
      <w:pPr>
        <w:pStyle w:val="Lgende"/>
        <w:spacing w:line="480" w:lineRule="auto"/>
        <w:rPr>
          <w:highlight w:val="green"/>
        </w:rPr>
      </w:pPr>
    </w:p>
    <w:p w:rsidR="00591BEB" w:rsidRDefault="007C3BFF" w:rsidP="00591BEB">
      <w:pPr>
        <w:pStyle w:val="Lgende"/>
        <w:spacing w:line="480" w:lineRule="auto"/>
      </w:pPr>
      <w:r w:rsidRPr="00591BEB">
        <w:t>L</w:t>
      </w:r>
      <w:r w:rsidR="00A54D91" w:rsidRPr="00591BEB">
        <w:t xml:space="preserve">es arbitres </w:t>
      </w:r>
      <w:r w:rsidR="00A829F7" w:rsidRPr="00591BEB">
        <w:t>internationaux sont de plus</w:t>
      </w:r>
      <w:r w:rsidR="001E5BCC">
        <w:t xml:space="preserve"> en plus </w:t>
      </w:r>
      <w:r w:rsidR="00A829F7" w:rsidRPr="00591BEB">
        <w:t xml:space="preserve"> portés à reconnaitre et à appl</w:t>
      </w:r>
      <w:r w:rsidR="0077117D">
        <w:t>iquer  les normes  relatives à la</w:t>
      </w:r>
      <w:r w:rsidR="00A829F7" w:rsidRPr="00591BEB">
        <w:t xml:space="preserve"> RSE dans les litiges </w:t>
      </w:r>
      <w:r w:rsidR="00A54D91" w:rsidRPr="00591BEB">
        <w:t xml:space="preserve">impliquant les personnes </w:t>
      </w:r>
      <w:r w:rsidR="00A829F7" w:rsidRPr="00591BEB">
        <w:t>publiques</w:t>
      </w:r>
      <w:r w:rsidR="00655FBC">
        <w:t xml:space="preserve">. Quoique </w:t>
      </w:r>
      <w:r w:rsidR="00A829F7">
        <w:t>timide et  parcellaire</w:t>
      </w:r>
      <w:r w:rsidR="00591BEB">
        <w:t>,</w:t>
      </w:r>
      <w:r w:rsidR="00A829F7">
        <w:t xml:space="preserve"> </w:t>
      </w:r>
      <w:r w:rsidR="009804FB">
        <w:t>cette reconnaissance</w:t>
      </w:r>
      <w:r>
        <w:t xml:space="preserve"> tend à</w:t>
      </w:r>
      <w:r w:rsidR="00F87144">
        <w:t xml:space="preserve"> </w:t>
      </w:r>
      <w:r w:rsidR="009804FB">
        <w:t>rappeler</w:t>
      </w:r>
      <w:r w:rsidR="009804FB">
        <w:rPr>
          <w:rStyle w:val="Appelnotedebasdep"/>
        </w:rPr>
        <w:footnoteReference w:id="381"/>
      </w:r>
      <w:r w:rsidR="00F87144">
        <w:t xml:space="preserve"> </w:t>
      </w:r>
      <w:r w:rsidR="00A54D91">
        <w:t xml:space="preserve">aux </w:t>
      </w:r>
      <w:r w:rsidR="00C5335C">
        <w:t xml:space="preserve"> en</w:t>
      </w:r>
      <w:r w:rsidR="00F87144">
        <w:t xml:space="preserve">treprises </w:t>
      </w:r>
      <w:r w:rsidR="00A54D91">
        <w:t>l</w:t>
      </w:r>
      <w:r w:rsidR="009804FB">
        <w:t>es sanctions auxquelles elles s’exposent en faisant fi des</w:t>
      </w:r>
      <w:r w:rsidR="00392780">
        <w:t xml:space="preserve"> </w:t>
      </w:r>
      <w:r w:rsidR="00C61EF7">
        <w:t xml:space="preserve"> règles d’éthique commerciale</w:t>
      </w:r>
      <w:r w:rsidR="00F87144">
        <w:t>.</w:t>
      </w:r>
      <w:r w:rsidR="0061435D">
        <w:t xml:space="preserve"> Car,</w:t>
      </w:r>
      <w:r w:rsidR="00F87144">
        <w:t xml:space="preserve"> </w:t>
      </w:r>
      <w:r w:rsidR="0061435D">
        <w:t>des arbitres ont</w:t>
      </w:r>
      <w:r w:rsidR="00591BEB">
        <w:t xml:space="preserve"> </w:t>
      </w:r>
      <w:proofErr w:type="spellStart"/>
      <w:r w:rsidR="00591BEB">
        <w:t>déja</w:t>
      </w:r>
      <w:proofErr w:type="spellEnd"/>
      <w:r w:rsidR="0061435D">
        <w:t xml:space="preserve"> sévis contre ceux qui  ont usé  de </w:t>
      </w:r>
      <w:r w:rsidR="00C61EF7">
        <w:t>man</w:t>
      </w:r>
      <w:r w:rsidR="009804FB">
        <w:t xml:space="preserve">œuvres  déloyales  </w:t>
      </w:r>
      <w:r w:rsidR="00A54D91">
        <w:t>te</w:t>
      </w:r>
      <w:r w:rsidR="00C61EF7">
        <w:t>l</w:t>
      </w:r>
      <w:r w:rsidR="00A54D91">
        <w:t>le</w:t>
      </w:r>
      <w:r w:rsidR="003962D8">
        <w:t>s</w:t>
      </w:r>
      <w:r w:rsidR="00C61EF7">
        <w:t xml:space="preserve"> que  l</w:t>
      </w:r>
      <w:r w:rsidR="00A54D91">
        <w:t>e dol et  la  corr</w:t>
      </w:r>
      <w:r w:rsidR="00E41F8A">
        <w:t xml:space="preserve">uption </w:t>
      </w:r>
      <w:r w:rsidR="0061435D">
        <w:t xml:space="preserve"> dans  les transactions  relatives  aux investissements internationaux.</w:t>
      </w:r>
      <w:r w:rsidR="00F87144">
        <w:t xml:space="preserve"> </w:t>
      </w:r>
      <w:r w:rsidR="007430EF">
        <w:t xml:space="preserve">Dans </w:t>
      </w:r>
      <w:r w:rsidR="00544CD4">
        <w:t xml:space="preserve">l’affaire </w:t>
      </w:r>
      <w:proofErr w:type="spellStart"/>
      <w:r w:rsidR="00544CD4" w:rsidRPr="00544CD4">
        <w:rPr>
          <w:i/>
          <w:szCs w:val="24"/>
          <w:lang w:eastAsia="fr-CA"/>
        </w:rPr>
        <w:t>Plama</w:t>
      </w:r>
      <w:proofErr w:type="spellEnd"/>
      <w:r w:rsidR="00544CD4" w:rsidRPr="00544CD4">
        <w:rPr>
          <w:i/>
          <w:szCs w:val="24"/>
          <w:lang w:eastAsia="fr-CA"/>
        </w:rPr>
        <w:t xml:space="preserve"> c.</w:t>
      </w:r>
      <w:r w:rsidR="0077117D">
        <w:rPr>
          <w:i/>
          <w:szCs w:val="24"/>
          <w:lang w:eastAsia="fr-CA"/>
        </w:rPr>
        <w:t xml:space="preserve"> </w:t>
      </w:r>
      <w:r w:rsidR="00544CD4" w:rsidRPr="00544CD4">
        <w:rPr>
          <w:i/>
          <w:szCs w:val="24"/>
          <w:lang w:eastAsia="fr-CA"/>
        </w:rPr>
        <w:t>Bulgarie</w:t>
      </w:r>
      <w:r w:rsidR="00420C13">
        <w:rPr>
          <w:rStyle w:val="Appelnotedebasdep"/>
          <w:i/>
          <w:szCs w:val="24"/>
          <w:lang w:eastAsia="fr-CA"/>
        </w:rPr>
        <w:footnoteReference w:id="382"/>
      </w:r>
      <w:r w:rsidR="007430EF">
        <w:rPr>
          <w:szCs w:val="24"/>
          <w:lang w:eastAsia="fr-CA"/>
        </w:rPr>
        <w:t>, l</w:t>
      </w:r>
      <w:r w:rsidR="00544CD4">
        <w:rPr>
          <w:szCs w:val="24"/>
          <w:lang w:eastAsia="fr-CA"/>
        </w:rPr>
        <w:t>es  arbitres  ont  fait  droit à la demande de l’</w:t>
      </w:r>
      <w:r w:rsidR="007430EF">
        <w:rPr>
          <w:szCs w:val="24"/>
          <w:lang w:eastAsia="fr-CA"/>
        </w:rPr>
        <w:t>État  qui  a</w:t>
      </w:r>
      <w:r w:rsidR="00544CD4">
        <w:rPr>
          <w:szCs w:val="24"/>
          <w:lang w:eastAsia="fr-CA"/>
        </w:rPr>
        <w:t xml:space="preserve"> </w:t>
      </w:r>
      <w:r w:rsidR="007430EF">
        <w:rPr>
          <w:szCs w:val="24"/>
          <w:lang w:eastAsia="fr-CA"/>
        </w:rPr>
        <w:t>soutenu</w:t>
      </w:r>
      <w:r w:rsidR="00544CD4">
        <w:rPr>
          <w:szCs w:val="24"/>
          <w:lang w:eastAsia="fr-CA"/>
        </w:rPr>
        <w:t xml:space="preserve"> et prouvé que l’investi</w:t>
      </w:r>
      <w:r w:rsidR="00655FBC">
        <w:rPr>
          <w:szCs w:val="24"/>
          <w:lang w:eastAsia="fr-CA"/>
        </w:rPr>
        <w:t xml:space="preserve">sseur a  utilisé des manœuvres </w:t>
      </w:r>
      <w:r w:rsidR="00544CD4">
        <w:rPr>
          <w:szCs w:val="24"/>
          <w:lang w:eastAsia="fr-CA"/>
        </w:rPr>
        <w:t xml:space="preserve">dolosives  dans </w:t>
      </w:r>
      <w:r w:rsidR="00B80F3B">
        <w:rPr>
          <w:szCs w:val="24"/>
          <w:lang w:eastAsia="fr-CA"/>
        </w:rPr>
        <w:t>les opérations d’investissement</w:t>
      </w:r>
      <w:r w:rsidR="00544CD4">
        <w:rPr>
          <w:szCs w:val="24"/>
          <w:lang w:eastAsia="fr-CA"/>
        </w:rPr>
        <w:t xml:space="preserve"> </w:t>
      </w:r>
      <w:r w:rsidR="00544CD4" w:rsidRPr="00544CD4">
        <w:rPr>
          <w:szCs w:val="24"/>
          <w:lang w:eastAsia="fr-CA"/>
        </w:rPr>
        <w:t>en dissimulant l’identité des personnes exerçant le contrôle de la société à l’agence de privatisation bulgare au moment de la privatisation à l’origine de l’investissement.</w:t>
      </w:r>
      <w:r w:rsidR="007430EF">
        <w:rPr>
          <w:szCs w:val="24"/>
          <w:lang w:eastAsia="fr-CA"/>
        </w:rPr>
        <w:t xml:space="preserve"> </w:t>
      </w:r>
      <w:r w:rsidR="0068193A">
        <w:rPr>
          <w:szCs w:val="24"/>
          <w:lang w:eastAsia="fr-CA"/>
        </w:rPr>
        <w:t xml:space="preserve"> Deux autres</w:t>
      </w:r>
      <w:r w:rsidR="00C4788A">
        <w:rPr>
          <w:szCs w:val="24"/>
          <w:lang w:eastAsia="fr-CA"/>
        </w:rPr>
        <w:t xml:space="preserve"> sentence</w:t>
      </w:r>
      <w:r w:rsidR="0068193A">
        <w:rPr>
          <w:szCs w:val="24"/>
          <w:lang w:eastAsia="fr-CA"/>
        </w:rPr>
        <w:t>s  du CIRDI vont  dans le même sens</w:t>
      </w:r>
      <w:r w:rsidR="00246635">
        <w:rPr>
          <w:szCs w:val="24"/>
          <w:lang w:eastAsia="fr-CA"/>
        </w:rPr>
        <w:t>. I</w:t>
      </w:r>
      <w:r w:rsidR="007541E0">
        <w:rPr>
          <w:szCs w:val="24"/>
          <w:lang w:eastAsia="fr-CA"/>
        </w:rPr>
        <w:t xml:space="preserve">l </w:t>
      </w:r>
      <w:r w:rsidR="00246635">
        <w:rPr>
          <w:szCs w:val="24"/>
          <w:lang w:eastAsia="fr-CA"/>
        </w:rPr>
        <w:t>s’</w:t>
      </w:r>
      <w:r w:rsidR="007430EF">
        <w:rPr>
          <w:szCs w:val="24"/>
          <w:lang w:eastAsia="fr-CA"/>
        </w:rPr>
        <w:t xml:space="preserve">agit d’abord  de </w:t>
      </w:r>
      <w:proofErr w:type="spellStart"/>
      <w:r w:rsidR="00143A00">
        <w:rPr>
          <w:i/>
          <w:szCs w:val="24"/>
          <w:lang w:eastAsia="fr-CA"/>
        </w:rPr>
        <w:t>I</w:t>
      </w:r>
      <w:r w:rsidR="00143A00">
        <w:rPr>
          <w:i/>
        </w:rPr>
        <w:t>nceysa</w:t>
      </w:r>
      <w:proofErr w:type="spellEnd"/>
      <w:r w:rsidR="00143A00">
        <w:rPr>
          <w:i/>
        </w:rPr>
        <w:t xml:space="preserve"> c</w:t>
      </w:r>
      <w:r w:rsidR="00143A00" w:rsidRPr="00143A00">
        <w:rPr>
          <w:i/>
        </w:rPr>
        <w:t>. El Salvador</w:t>
      </w:r>
      <w:r w:rsidR="0014269B">
        <w:rPr>
          <w:rStyle w:val="Appelnotedebasdep"/>
          <w:i/>
        </w:rPr>
        <w:footnoteReference w:id="383"/>
      </w:r>
      <w:r w:rsidR="00CD4E4B">
        <w:t xml:space="preserve"> </w:t>
      </w:r>
      <w:r w:rsidR="00B80F3B">
        <w:t>dans laquelle</w:t>
      </w:r>
      <w:r w:rsidR="00143A00">
        <w:t xml:space="preserve"> l</w:t>
      </w:r>
      <w:r w:rsidR="00452D63">
        <w:t>’arbitre</w:t>
      </w:r>
      <w:r w:rsidR="00296F02">
        <w:t xml:space="preserve"> a reconnu que </w:t>
      </w:r>
      <w:r w:rsidR="00246635">
        <w:t>l’investisseur  a</w:t>
      </w:r>
      <w:r w:rsidR="00143A00">
        <w:t xml:space="preserve">  usé de la fraude pour obtenir le marché d’inspe</w:t>
      </w:r>
      <w:r w:rsidR="00246635">
        <w:t>ction de  véhicule au Salvador. Il y a eu aussi</w:t>
      </w:r>
      <w:r w:rsidR="00A54D91">
        <w:t xml:space="preserve"> </w:t>
      </w:r>
      <w:r w:rsidR="00143A00">
        <w:t xml:space="preserve"> l’affaire </w:t>
      </w:r>
      <w:r w:rsidR="00143A00">
        <w:rPr>
          <w:i/>
        </w:rPr>
        <w:t xml:space="preserve">World </w:t>
      </w:r>
      <w:proofErr w:type="spellStart"/>
      <w:r w:rsidR="00143A00">
        <w:rPr>
          <w:i/>
        </w:rPr>
        <w:t>Duty</w:t>
      </w:r>
      <w:proofErr w:type="spellEnd"/>
      <w:r w:rsidR="00143A00">
        <w:rPr>
          <w:i/>
        </w:rPr>
        <w:t xml:space="preserve"> Free c</w:t>
      </w:r>
      <w:r w:rsidR="00143A00" w:rsidRPr="00143A00">
        <w:rPr>
          <w:i/>
        </w:rPr>
        <w:t>. Kenya</w:t>
      </w:r>
      <w:r w:rsidR="0014269B">
        <w:rPr>
          <w:rStyle w:val="Appelnotedebasdep"/>
          <w:i/>
        </w:rPr>
        <w:footnoteReference w:id="384"/>
      </w:r>
      <w:r w:rsidR="00143A00">
        <w:rPr>
          <w:i/>
        </w:rPr>
        <w:t>,</w:t>
      </w:r>
      <w:r w:rsidR="00246635">
        <w:rPr>
          <w:i/>
        </w:rPr>
        <w:t xml:space="preserve"> </w:t>
      </w:r>
      <w:r w:rsidR="00246635">
        <w:t xml:space="preserve">dans laquelle on a reproché à l’investisseur </w:t>
      </w:r>
      <w:r w:rsidR="00143A00">
        <w:t>d’avoir  obtenu</w:t>
      </w:r>
      <w:r w:rsidR="00F87144">
        <w:t xml:space="preserve"> un </w:t>
      </w:r>
      <w:r w:rsidR="00B80F3B">
        <w:t>contrat en payant un pot-de-</w:t>
      </w:r>
      <w:r w:rsidR="001D1192">
        <w:t xml:space="preserve">vin au président </w:t>
      </w:r>
      <w:proofErr w:type="spellStart"/>
      <w:r w:rsidR="001D1192">
        <w:t>Kénian</w:t>
      </w:r>
      <w:proofErr w:type="spellEnd"/>
      <w:r w:rsidR="001D1192">
        <w:t xml:space="preserve">. </w:t>
      </w:r>
      <w:r w:rsidR="00420C13">
        <w:t xml:space="preserve">Ces </w:t>
      </w:r>
      <w:r w:rsidR="00143A00">
        <w:t>comportement</w:t>
      </w:r>
      <w:r w:rsidR="00420C13">
        <w:t>s</w:t>
      </w:r>
      <w:r w:rsidR="00CD4E4B">
        <w:t>,</w:t>
      </w:r>
      <w:r w:rsidR="0068193A">
        <w:t xml:space="preserve"> selon le</w:t>
      </w:r>
      <w:r w:rsidR="00143A00">
        <w:t xml:space="preserve"> </w:t>
      </w:r>
      <w:r w:rsidR="00392780">
        <w:t>tribunal</w:t>
      </w:r>
      <w:r w:rsidR="00143A00">
        <w:t xml:space="preserve"> </w:t>
      </w:r>
      <w:r w:rsidR="00CD4E4B">
        <w:t xml:space="preserve"> arbitral</w:t>
      </w:r>
      <w:r w:rsidR="00246635">
        <w:t>,</w:t>
      </w:r>
      <w:r w:rsidR="00143A00">
        <w:t xml:space="preserve"> constitue</w:t>
      </w:r>
      <w:r w:rsidR="00420C13">
        <w:t>nt</w:t>
      </w:r>
      <w:r w:rsidR="00143A00">
        <w:t xml:space="preserve">  une violation du principe de  bonne  foi et </w:t>
      </w:r>
      <w:r w:rsidR="00392780">
        <w:t>de l’ordr</w:t>
      </w:r>
      <w:r w:rsidR="00420C13">
        <w:t xml:space="preserve">e public </w:t>
      </w:r>
      <w:r w:rsidR="00CD4E4B">
        <w:t>international, privant</w:t>
      </w:r>
      <w:r w:rsidR="00544CD4" w:rsidRPr="00544CD4">
        <w:rPr>
          <w:szCs w:val="24"/>
          <w:lang w:eastAsia="fr-CA"/>
        </w:rPr>
        <w:t xml:space="preserve"> </w:t>
      </w:r>
      <w:r w:rsidR="007430EF">
        <w:rPr>
          <w:szCs w:val="24"/>
          <w:lang w:eastAsia="fr-CA"/>
        </w:rPr>
        <w:t xml:space="preserve"> </w:t>
      </w:r>
      <w:r w:rsidR="00420C13">
        <w:rPr>
          <w:szCs w:val="24"/>
          <w:lang w:eastAsia="fr-CA"/>
        </w:rPr>
        <w:t>l’</w:t>
      </w:r>
      <w:r w:rsidR="007430EF">
        <w:rPr>
          <w:szCs w:val="24"/>
          <w:lang w:eastAsia="fr-CA"/>
        </w:rPr>
        <w:t xml:space="preserve">investisseur </w:t>
      </w:r>
      <w:r w:rsidR="00B80F3B">
        <w:rPr>
          <w:szCs w:val="24"/>
          <w:lang w:eastAsia="fr-CA"/>
        </w:rPr>
        <w:t xml:space="preserve">de tout </w:t>
      </w:r>
      <w:r w:rsidR="00CD4E4B">
        <w:rPr>
          <w:szCs w:val="24"/>
          <w:lang w:eastAsia="fr-CA"/>
        </w:rPr>
        <w:t xml:space="preserve">droit </w:t>
      </w:r>
      <w:r w:rsidR="007430EF">
        <w:rPr>
          <w:szCs w:val="24"/>
          <w:lang w:eastAsia="fr-CA"/>
        </w:rPr>
        <w:t>d’alléguer</w:t>
      </w:r>
      <w:r w:rsidR="00CD4E4B">
        <w:rPr>
          <w:szCs w:val="24"/>
          <w:lang w:eastAsia="fr-CA"/>
        </w:rPr>
        <w:t xml:space="preserve"> </w:t>
      </w:r>
      <w:r w:rsidR="00B80F3B">
        <w:rPr>
          <w:szCs w:val="24"/>
          <w:lang w:eastAsia="fr-CA"/>
        </w:rPr>
        <w:t xml:space="preserve"> en  sa faveur </w:t>
      </w:r>
      <w:r w:rsidR="00296F02">
        <w:rPr>
          <w:szCs w:val="24"/>
          <w:lang w:eastAsia="fr-CA"/>
        </w:rPr>
        <w:t xml:space="preserve">le régime </w:t>
      </w:r>
      <w:r w:rsidR="00CD4E4B">
        <w:rPr>
          <w:szCs w:val="24"/>
          <w:lang w:eastAsia="fr-CA"/>
        </w:rPr>
        <w:t xml:space="preserve">de </w:t>
      </w:r>
      <w:r w:rsidR="007430EF">
        <w:rPr>
          <w:szCs w:val="24"/>
          <w:lang w:eastAsia="fr-CA"/>
        </w:rPr>
        <w:t>protection</w:t>
      </w:r>
      <w:r w:rsidR="00CD4E4B">
        <w:rPr>
          <w:szCs w:val="24"/>
          <w:lang w:eastAsia="fr-CA"/>
        </w:rPr>
        <w:t xml:space="preserve"> d’investissement</w:t>
      </w:r>
      <w:r w:rsidR="00420C13">
        <w:rPr>
          <w:szCs w:val="24"/>
          <w:lang w:eastAsia="fr-CA"/>
        </w:rPr>
        <w:t xml:space="preserve"> </w:t>
      </w:r>
      <w:r w:rsidR="00CD4E4B">
        <w:rPr>
          <w:szCs w:val="24"/>
          <w:lang w:eastAsia="fr-CA"/>
        </w:rPr>
        <w:t xml:space="preserve"> contenu dans les traités et accords internationaux.</w:t>
      </w:r>
      <w:r w:rsidR="000A36CD" w:rsidRPr="000A36CD">
        <w:t xml:space="preserve"> </w:t>
      </w:r>
    </w:p>
    <w:p w:rsidR="00544CD4" w:rsidRPr="00544CD4" w:rsidRDefault="000A36CD" w:rsidP="00591BEB">
      <w:pPr>
        <w:pStyle w:val="Lgende"/>
        <w:spacing w:line="480" w:lineRule="auto"/>
        <w:rPr>
          <w:szCs w:val="24"/>
          <w:lang w:eastAsia="fr-CA"/>
        </w:rPr>
      </w:pPr>
      <w:r>
        <w:lastRenderedPageBreak/>
        <w:t>L’application de  ces  normes, à l’exemple de droits humains,  pourrait être considérée com</w:t>
      </w:r>
      <w:r w:rsidR="00F87144">
        <w:t xml:space="preserve">me </w:t>
      </w:r>
      <w:r>
        <w:t>de véritables moyens de défense permettant à l’État, à titre de demande</w:t>
      </w:r>
      <w:r w:rsidR="00246635">
        <w:t xml:space="preserve">s </w:t>
      </w:r>
      <w:r>
        <w:t>reconventionnelles</w:t>
      </w:r>
      <w:r>
        <w:rPr>
          <w:rStyle w:val="Appelnotedebasdep"/>
        </w:rPr>
        <w:footnoteReference w:id="385"/>
      </w:r>
      <w:r w:rsidR="00F87144">
        <w:t xml:space="preserve">, de se dégager de ses </w:t>
      </w:r>
      <w:r>
        <w:t>responsabilités à l’</w:t>
      </w:r>
      <w:r w:rsidR="00246635">
        <w:t>égard des investisseurs  qui  au</w:t>
      </w:r>
      <w:r>
        <w:t>raient  agi en violation de  ces  normes</w:t>
      </w:r>
      <w:r w:rsidR="00A54D91">
        <w:t>.</w:t>
      </w:r>
    </w:p>
    <w:p w:rsidR="00F263D8" w:rsidRDefault="00B455A4" w:rsidP="00F263D8">
      <w:pPr>
        <w:autoSpaceDE w:val="0"/>
        <w:autoSpaceDN w:val="0"/>
        <w:adjustRightInd w:val="0"/>
        <w:spacing w:line="480" w:lineRule="auto"/>
        <w:rPr>
          <w:szCs w:val="24"/>
          <w:lang w:eastAsia="fr-CA"/>
        </w:rPr>
      </w:pPr>
      <w:r>
        <w:rPr>
          <w:szCs w:val="24"/>
          <w:lang w:eastAsia="fr-CA"/>
        </w:rPr>
        <w:t>La réforme des structures procédurales e</w:t>
      </w:r>
      <w:r w:rsidR="00E96A40">
        <w:rPr>
          <w:szCs w:val="24"/>
          <w:lang w:eastAsia="fr-CA"/>
        </w:rPr>
        <w:t>t normatives du régime arbitral</w:t>
      </w:r>
      <w:r>
        <w:rPr>
          <w:szCs w:val="24"/>
          <w:lang w:eastAsia="fr-CA"/>
        </w:rPr>
        <w:t xml:space="preserve"> </w:t>
      </w:r>
      <w:r w:rsidR="00A11A1F">
        <w:rPr>
          <w:szCs w:val="24"/>
          <w:lang w:eastAsia="fr-CA"/>
        </w:rPr>
        <w:t xml:space="preserve">peut tarder </w:t>
      </w:r>
      <w:r w:rsidR="00DA0041">
        <w:rPr>
          <w:szCs w:val="24"/>
          <w:lang w:eastAsia="fr-CA"/>
        </w:rPr>
        <w:t>à être effective  en raison de la divergence des  intérêts  en cause</w:t>
      </w:r>
      <w:r w:rsidR="000B0B2B">
        <w:rPr>
          <w:szCs w:val="24"/>
          <w:lang w:eastAsia="fr-CA"/>
        </w:rPr>
        <w:t xml:space="preserve">  et du fait</w:t>
      </w:r>
      <w:r w:rsidR="00F87144">
        <w:rPr>
          <w:szCs w:val="24"/>
          <w:lang w:eastAsia="fr-CA"/>
        </w:rPr>
        <w:t xml:space="preserve"> que </w:t>
      </w:r>
      <w:r w:rsidR="000B0B2B">
        <w:rPr>
          <w:szCs w:val="24"/>
          <w:lang w:eastAsia="fr-CA"/>
        </w:rPr>
        <w:t xml:space="preserve"> </w:t>
      </w:r>
      <w:r w:rsidR="00DA0041">
        <w:rPr>
          <w:szCs w:val="24"/>
          <w:lang w:eastAsia="fr-CA"/>
        </w:rPr>
        <w:t>le con</w:t>
      </w:r>
      <w:r w:rsidR="00E96A40">
        <w:rPr>
          <w:szCs w:val="24"/>
          <w:lang w:eastAsia="fr-CA"/>
        </w:rPr>
        <w:t xml:space="preserve">sensus  nécessaire semble être </w:t>
      </w:r>
      <w:r w:rsidR="00DA0041">
        <w:rPr>
          <w:szCs w:val="24"/>
          <w:lang w:eastAsia="fr-CA"/>
        </w:rPr>
        <w:t xml:space="preserve">difficile </w:t>
      </w:r>
      <w:r w:rsidR="00844E25">
        <w:rPr>
          <w:szCs w:val="24"/>
          <w:lang w:eastAsia="fr-CA"/>
        </w:rPr>
        <w:t xml:space="preserve">sinon long </w:t>
      </w:r>
      <w:r w:rsidR="00DA0041">
        <w:rPr>
          <w:szCs w:val="24"/>
          <w:lang w:eastAsia="fr-CA"/>
        </w:rPr>
        <w:t>à atteindre</w:t>
      </w:r>
      <w:r w:rsidR="00A11A1F">
        <w:rPr>
          <w:szCs w:val="24"/>
          <w:lang w:eastAsia="fr-CA"/>
        </w:rPr>
        <w:t xml:space="preserve">. </w:t>
      </w:r>
      <w:r w:rsidR="00F87144">
        <w:rPr>
          <w:szCs w:val="24"/>
          <w:lang w:eastAsia="fr-CA"/>
        </w:rPr>
        <w:t xml:space="preserve">En effet, compte tenu </w:t>
      </w:r>
      <w:r w:rsidR="00DA0041">
        <w:rPr>
          <w:szCs w:val="24"/>
          <w:lang w:eastAsia="fr-CA"/>
        </w:rPr>
        <w:t>de</w:t>
      </w:r>
      <w:r w:rsidR="00F87144">
        <w:rPr>
          <w:szCs w:val="24"/>
          <w:lang w:eastAsia="fr-CA"/>
        </w:rPr>
        <w:t xml:space="preserve"> la </w:t>
      </w:r>
      <w:r w:rsidR="00DA0041">
        <w:rPr>
          <w:szCs w:val="24"/>
          <w:lang w:eastAsia="fr-CA"/>
        </w:rPr>
        <w:t xml:space="preserve"> </w:t>
      </w:r>
      <w:r w:rsidR="00F263D8">
        <w:rPr>
          <w:szCs w:val="24"/>
          <w:lang w:eastAsia="fr-CA"/>
        </w:rPr>
        <w:t>prolifération de</w:t>
      </w:r>
      <w:r w:rsidR="00DA0041">
        <w:rPr>
          <w:szCs w:val="24"/>
          <w:lang w:eastAsia="fr-CA"/>
        </w:rPr>
        <w:t>s</w:t>
      </w:r>
      <w:r w:rsidR="00F263D8">
        <w:rPr>
          <w:szCs w:val="24"/>
          <w:lang w:eastAsia="fr-CA"/>
        </w:rPr>
        <w:t xml:space="preserve"> contrats, d’accords et de traités auxquels souscrivent les parties, ce mécanisme risque d’être  encore </w:t>
      </w:r>
      <w:r w:rsidR="000A36CD">
        <w:rPr>
          <w:szCs w:val="24"/>
          <w:lang w:eastAsia="fr-CA"/>
        </w:rPr>
        <w:t xml:space="preserve"> très sollicité, mais  cela  ne</w:t>
      </w:r>
      <w:r w:rsidR="00F263D8">
        <w:rPr>
          <w:szCs w:val="24"/>
          <w:lang w:eastAsia="fr-CA"/>
        </w:rPr>
        <w:t xml:space="preserve"> peut</w:t>
      </w:r>
      <w:r w:rsidR="000A36CD">
        <w:rPr>
          <w:szCs w:val="24"/>
          <w:lang w:eastAsia="fr-CA"/>
        </w:rPr>
        <w:t xml:space="preserve"> nous </w:t>
      </w:r>
      <w:r w:rsidR="00F263D8">
        <w:rPr>
          <w:szCs w:val="24"/>
          <w:lang w:eastAsia="fr-CA"/>
        </w:rPr>
        <w:t xml:space="preserve"> empêcher d’explorer d’autres  avenues supplétives  ou complémentaires.</w:t>
      </w:r>
    </w:p>
    <w:p w:rsidR="00F263D8" w:rsidRPr="003B0047" w:rsidRDefault="00F263D8" w:rsidP="00F263D8">
      <w:pPr>
        <w:autoSpaceDE w:val="0"/>
        <w:autoSpaceDN w:val="0"/>
        <w:adjustRightInd w:val="0"/>
        <w:spacing w:line="240" w:lineRule="auto"/>
        <w:ind w:left="708"/>
        <w:rPr>
          <w:szCs w:val="24"/>
          <w:lang w:eastAsia="fr-CA"/>
        </w:rPr>
      </w:pPr>
    </w:p>
    <w:p w:rsidR="006E3E36" w:rsidRDefault="006E3E36" w:rsidP="00F263D8">
      <w:pPr>
        <w:suppressAutoHyphens/>
        <w:autoSpaceDN w:val="0"/>
        <w:spacing w:after="200" w:line="480" w:lineRule="auto"/>
        <w:jc w:val="left"/>
        <w:textAlignment w:val="baseline"/>
        <w:rPr>
          <w:rFonts w:eastAsia="SimSun"/>
          <w:b/>
          <w:kern w:val="3"/>
          <w:szCs w:val="24"/>
          <w:lang w:eastAsia="en-US"/>
        </w:rPr>
      </w:pPr>
    </w:p>
    <w:p w:rsidR="00F263D8" w:rsidRPr="00572A32" w:rsidRDefault="00C974C4" w:rsidP="00F263D8">
      <w:pPr>
        <w:suppressAutoHyphens/>
        <w:autoSpaceDN w:val="0"/>
        <w:spacing w:after="200" w:line="480" w:lineRule="auto"/>
        <w:jc w:val="left"/>
        <w:textAlignment w:val="baseline"/>
        <w:rPr>
          <w:rFonts w:eastAsia="SimSun"/>
          <w:b/>
          <w:kern w:val="3"/>
          <w:sz w:val="22"/>
          <w:szCs w:val="22"/>
          <w:lang w:eastAsia="en-US"/>
        </w:rPr>
      </w:pPr>
      <w:r>
        <w:rPr>
          <w:rFonts w:eastAsia="SimSun"/>
          <w:b/>
          <w:kern w:val="3"/>
          <w:szCs w:val="24"/>
          <w:lang w:eastAsia="en-US"/>
        </w:rPr>
        <w:t>3.3</w:t>
      </w:r>
      <w:r w:rsidR="00F263D8">
        <w:rPr>
          <w:rFonts w:eastAsia="SimSun"/>
          <w:b/>
          <w:kern w:val="3"/>
          <w:szCs w:val="24"/>
          <w:lang w:eastAsia="en-US"/>
        </w:rPr>
        <w:t xml:space="preserve"> </w:t>
      </w:r>
      <w:r w:rsidR="002138C4">
        <w:rPr>
          <w:rFonts w:eastAsia="SimSun"/>
          <w:b/>
          <w:kern w:val="3"/>
          <w:szCs w:val="24"/>
          <w:lang w:eastAsia="en-US"/>
        </w:rPr>
        <w:t>L’adoption  des d</w:t>
      </w:r>
      <w:r w:rsidR="00F263D8">
        <w:rPr>
          <w:rFonts w:eastAsia="SimSun"/>
          <w:b/>
          <w:kern w:val="3"/>
          <w:szCs w:val="24"/>
          <w:lang w:eastAsia="en-US"/>
        </w:rPr>
        <w:t>ispositif</w:t>
      </w:r>
      <w:r w:rsidR="00A11A1F">
        <w:rPr>
          <w:rFonts w:eastAsia="SimSun"/>
          <w:b/>
          <w:kern w:val="3"/>
          <w:szCs w:val="24"/>
          <w:lang w:eastAsia="en-US"/>
        </w:rPr>
        <w:t>s</w:t>
      </w:r>
      <w:r w:rsidR="00F263D8">
        <w:rPr>
          <w:rFonts w:eastAsia="SimSun"/>
          <w:b/>
          <w:kern w:val="3"/>
          <w:szCs w:val="24"/>
          <w:lang w:eastAsia="en-US"/>
        </w:rPr>
        <w:t xml:space="preserve">  alternatifs   au  régime </w:t>
      </w:r>
      <w:r w:rsidR="00F263D8" w:rsidRPr="00572A32">
        <w:rPr>
          <w:rFonts w:eastAsia="SimSun"/>
          <w:b/>
          <w:kern w:val="3"/>
          <w:szCs w:val="24"/>
          <w:lang w:eastAsia="en-US"/>
        </w:rPr>
        <w:t>actuel</w:t>
      </w:r>
    </w:p>
    <w:p w:rsidR="0093466D" w:rsidRDefault="00F263D8" w:rsidP="0093466D">
      <w:pPr>
        <w:tabs>
          <w:tab w:val="left" w:pos="1676"/>
        </w:tabs>
        <w:suppressAutoHyphens/>
        <w:autoSpaceDN w:val="0"/>
        <w:spacing w:after="200" w:line="480" w:lineRule="auto"/>
        <w:textAlignment w:val="baseline"/>
      </w:pPr>
      <w:r>
        <w:t>L’arbitrage d’investissement tel que</w:t>
      </w:r>
      <w:r w:rsidR="00DA436C">
        <w:t xml:space="preserve"> conçu </w:t>
      </w:r>
      <w:r>
        <w:t xml:space="preserve">actuellement procure </w:t>
      </w:r>
      <w:r w:rsidR="00941EE4">
        <w:t>une certaine sécurité</w:t>
      </w:r>
      <w:r>
        <w:t xml:space="preserve"> a</w:t>
      </w:r>
      <w:r w:rsidR="00941EE4">
        <w:t xml:space="preserve">ux investisseurs privés, mais ne  semble pas être le  forum le mieux  approprié  pour  tenir compte </w:t>
      </w:r>
      <w:r>
        <w:t xml:space="preserve"> </w:t>
      </w:r>
      <w:r w:rsidR="00F87144">
        <w:t xml:space="preserve"> de toutes les </w:t>
      </w:r>
      <w:r w:rsidR="00941EE4">
        <w:t>subtilités inhérentes au litige investisseur-État</w:t>
      </w:r>
      <w:r>
        <w:t>.</w:t>
      </w:r>
      <w:r w:rsidR="0093466D" w:rsidRPr="0093466D">
        <w:t xml:space="preserve"> </w:t>
      </w:r>
      <w:r w:rsidR="0093466D">
        <w:t>Selon certaines études</w:t>
      </w:r>
      <w:r w:rsidR="00E96A40">
        <w:t>,</w:t>
      </w:r>
      <w:r w:rsidR="0093466D">
        <w:t xml:space="preserve"> le dysfonctionnement structurel de  ce mécanisme ne laisse augurer aucun dénouement profitable pour les parties  en cause :</w:t>
      </w:r>
    </w:p>
    <w:p w:rsidR="0093466D" w:rsidRDefault="0093466D" w:rsidP="0093466D">
      <w:pPr>
        <w:autoSpaceDE w:val="0"/>
        <w:autoSpaceDN w:val="0"/>
        <w:adjustRightInd w:val="0"/>
        <w:spacing w:line="240" w:lineRule="auto"/>
        <w:ind w:left="708"/>
      </w:pPr>
      <w:r>
        <w:rPr>
          <w:szCs w:val="24"/>
          <w:lang w:eastAsia="fr-CA"/>
        </w:rPr>
        <w:t xml:space="preserve">« les inconvénients associés à l’arbitrage international en matière d’investissement sont le montant des coûts induits, l’allongement du délai nécessaire pour régler une affaire, la difficulté croissante qu’il y a à gérer les dossiers de différend investisseurs-État, les craintes de réclamations abusives ou futiles, les préoccupations d’ordre général concernant la légitimité du système d’arbitrage en matière d’investissement (dans la mesure où il concerne des mesures prises par un État souverain) et le fait qu’il se </w:t>
      </w:r>
      <w:r>
        <w:rPr>
          <w:szCs w:val="24"/>
          <w:lang w:eastAsia="fr-CA"/>
        </w:rPr>
        <w:lastRenderedPageBreak/>
        <w:t>préoccupe exclusivement de réparer un préjudice financier et non de maintenir une bonne relation d’affaires entre les parties. »</w:t>
      </w:r>
      <w:r>
        <w:rPr>
          <w:rStyle w:val="Appelnotedebasdep"/>
          <w:szCs w:val="24"/>
          <w:lang w:eastAsia="fr-CA"/>
        </w:rPr>
        <w:footnoteReference w:id="386"/>
      </w:r>
    </w:p>
    <w:p w:rsidR="00655FBC" w:rsidRDefault="00655FBC" w:rsidP="00F263D8">
      <w:pPr>
        <w:tabs>
          <w:tab w:val="left" w:pos="1676"/>
        </w:tabs>
        <w:suppressAutoHyphens/>
        <w:autoSpaceDN w:val="0"/>
        <w:spacing w:after="200" w:line="480" w:lineRule="auto"/>
        <w:textAlignment w:val="baseline"/>
      </w:pPr>
    </w:p>
    <w:p w:rsidR="00F263D8" w:rsidRPr="00DA3868" w:rsidRDefault="0077117D" w:rsidP="00F263D8">
      <w:pPr>
        <w:tabs>
          <w:tab w:val="left" w:pos="1676"/>
        </w:tabs>
        <w:suppressAutoHyphens/>
        <w:autoSpaceDN w:val="0"/>
        <w:spacing w:after="200" w:line="480" w:lineRule="auto"/>
        <w:textAlignment w:val="baseline"/>
      </w:pPr>
      <w:r>
        <w:t>Ces  critiques ont abouti</w:t>
      </w:r>
      <w:r w:rsidR="00E41F8A">
        <w:t xml:space="preserve"> à </w:t>
      </w:r>
      <w:r w:rsidR="0097597C">
        <w:t xml:space="preserve">un certain nombre de </w:t>
      </w:r>
      <w:r w:rsidR="00941EE4">
        <w:t xml:space="preserve"> propositions</w:t>
      </w:r>
      <w:r w:rsidR="00F263D8">
        <w:t xml:space="preserve"> qui sont</w:t>
      </w:r>
      <w:r w:rsidR="00941EE4">
        <w:t>,</w:t>
      </w:r>
      <w:r w:rsidR="006015D6">
        <w:t xml:space="preserve"> pour la plupart</w:t>
      </w:r>
      <w:r w:rsidR="00F263D8">
        <w:t xml:space="preserve"> en totale ruptur</w:t>
      </w:r>
      <w:r w:rsidR="00E96A40">
        <w:t>e avec l’ordre arbitral actuel. Nous</w:t>
      </w:r>
      <w:r w:rsidR="00F263D8">
        <w:t xml:space="preserve"> soulignons notamment </w:t>
      </w:r>
      <w:r w:rsidR="0093466D">
        <w:t>l</w:t>
      </w:r>
      <w:r w:rsidR="00045911">
        <w:t xml:space="preserve">es politiques internes </w:t>
      </w:r>
      <w:r w:rsidR="00C974C4" w:rsidRPr="00DA3868">
        <w:t>de prév</w:t>
      </w:r>
      <w:r w:rsidR="00C974C4">
        <w:t>ention</w:t>
      </w:r>
      <w:r w:rsidR="00045911">
        <w:t xml:space="preserve"> et de règlement</w:t>
      </w:r>
      <w:r w:rsidR="00C974C4">
        <w:t xml:space="preserve"> de litiges investisseurs-</w:t>
      </w:r>
      <w:r w:rsidR="00C974C4" w:rsidRPr="00DA3868">
        <w:t>États</w:t>
      </w:r>
      <w:r w:rsidR="00C974C4">
        <w:t xml:space="preserve"> (3.1.1)</w:t>
      </w:r>
      <w:r w:rsidR="00045911">
        <w:t>,</w:t>
      </w:r>
      <w:r w:rsidR="0024531E">
        <w:t xml:space="preserve"> </w:t>
      </w:r>
      <w:r w:rsidR="00F87144">
        <w:t xml:space="preserve">le projet de </w:t>
      </w:r>
      <w:r w:rsidR="0024531E">
        <w:t>création</w:t>
      </w:r>
      <w:r w:rsidR="00C974C4">
        <w:t xml:space="preserve"> </w:t>
      </w:r>
      <w:r w:rsidR="0024531E">
        <w:t>d’une cour</w:t>
      </w:r>
      <w:r w:rsidR="00F263D8">
        <w:t xml:space="preserve"> internati</w:t>
      </w:r>
      <w:r w:rsidR="00C974C4">
        <w:t>onal</w:t>
      </w:r>
      <w:r w:rsidR="0024531E">
        <w:t>e</w:t>
      </w:r>
      <w:r w:rsidR="00F87144">
        <w:t xml:space="preserve"> </w:t>
      </w:r>
      <w:r w:rsidR="00C974C4">
        <w:t>d’investissement (3.3.2</w:t>
      </w:r>
      <w:r w:rsidR="00F263D8">
        <w:t>)</w:t>
      </w:r>
      <w:r w:rsidR="00F87144">
        <w:t xml:space="preserve"> et l’approche régionale avec </w:t>
      </w:r>
      <w:r w:rsidR="0024531E">
        <w:t>la création</w:t>
      </w:r>
      <w:r w:rsidR="00045911">
        <w:t xml:space="preserve"> </w:t>
      </w:r>
      <w:r w:rsidR="0024531E">
        <w:t>de tribunaux régionaux d’investissement</w:t>
      </w:r>
      <w:r w:rsidR="00F263D8">
        <w:t xml:space="preserve"> </w:t>
      </w:r>
      <w:r w:rsidR="00C974C4">
        <w:t>(3.3.3)</w:t>
      </w:r>
    </w:p>
    <w:p w:rsidR="006E3E36" w:rsidRDefault="006E3E36" w:rsidP="00C974C4">
      <w:pPr>
        <w:tabs>
          <w:tab w:val="left" w:pos="1676"/>
        </w:tabs>
        <w:suppressAutoHyphens/>
        <w:autoSpaceDN w:val="0"/>
        <w:spacing w:after="200" w:line="276" w:lineRule="auto"/>
        <w:jc w:val="left"/>
        <w:textAlignment w:val="baseline"/>
        <w:rPr>
          <w:b/>
        </w:rPr>
      </w:pPr>
    </w:p>
    <w:p w:rsidR="00C974C4" w:rsidRPr="002A7AC1" w:rsidRDefault="00A114DA" w:rsidP="00C974C4">
      <w:pPr>
        <w:tabs>
          <w:tab w:val="left" w:pos="1676"/>
        </w:tabs>
        <w:suppressAutoHyphens/>
        <w:autoSpaceDN w:val="0"/>
        <w:spacing w:after="200" w:line="276" w:lineRule="auto"/>
        <w:jc w:val="left"/>
        <w:textAlignment w:val="baseline"/>
        <w:rPr>
          <w:b/>
        </w:rPr>
      </w:pPr>
      <w:r>
        <w:rPr>
          <w:b/>
        </w:rPr>
        <w:t>3.3</w:t>
      </w:r>
      <w:r w:rsidR="00C974C4">
        <w:rPr>
          <w:b/>
        </w:rPr>
        <w:t xml:space="preserve">.1 </w:t>
      </w:r>
      <w:r w:rsidR="002138C4">
        <w:rPr>
          <w:b/>
        </w:rPr>
        <w:t>Les p</w:t>
      </w:r>
      <w:r w:rsidR="00C974C4" w:rsidRPr="004442AF">
        <w:rPr>
          <w:b/>
        </w:rPr>
        <w:t>olitiques</w:t>
      </w:r>
      <w:r w:rsidR="00C974C4">
        <w:rPr>
          <w:b/>
        </w:rPr>
        <w:t xml:space="preserve">  internes  de </w:t>
      </w:r>
      <w:r w:rsidR="00C974C4" w:rsidRPr="004442AF">
        <w:rPr>
          <w:b/>
        </w:rPr>
        <w:t xml:space="preserve"> prévention </w:t>
      </w:r>
      <w:r w:rsidR="00C974C4">
        <w:rPr>
          <w:b/>
        </w:rPr>
        <w:t xml:space="preserve"> et  de règlement </w:t>
      </w:r>
      <w:r w:rsidR="00C974C4" w:rsidRPr="004442AF">
        <w:rPr>
          <w:b/>
        </w:rPr>
        <w:t>de</w:t>
      </w:r>
      <w:r w:rsidR="00C974C4">
        <w:rPr>
          <w:b/>
        </w:rPr>
        <w:t>s</w:t>
      </w:r>
      <w:r w:rsidR="00D06033">
        <w:rPr>
          <w:b/>
        </w:rPr>
        <w:t xml:space="preserve"> litiges investisseurs-</w:t>
      </w:r>
      <w:r w:rsidR="00C974C4" w:rsidRPr="004442AF">
        <w:rPr>
          <w:b/>
        </w:rPr>
        <w:t>États</w:t>
      </w:r>
      <w:r w:rsidR="00C974C4">
        <w:t xml:space="preserve"> </w:t>
      </w:r>
    </w:p>
    <w:p w:rsidR="00C974C4" w:rsidRDefault="00C974C4" w:rsidP="0093466D">
      <w:pPr>
        <w:tabs>
          <w:tab w:val="left" w:pos="1676"/>
        </w:tabs>
        <w:suppressAutoHyphens/>
        <w:autoSpaceDN w:val="0"/>
        <w:spacing w:after="200" w:line="480" w:lineRule="auto"/>
        <w:textAlignment w:val="baseline"/>
      </w:pPr>
      <w:r>
        <w:t>La  sécurité  et la stabilité des investissements étrangers  requièrent un climat  serein  qui passe nécessairement  par la prévention des litiges  opposant  les investisseurs aux entités publiques. Cette  approche, présente aussi  l’avantage  d’être le moyen  le plus évident  pour  les parties de  nouer des  relations  durables et de  régler en a</w:t>
      </w:r>
      <w:r w:rsidR="006015D6">
        <w:t xml:space="preserve">val les  divergences de  vue  à la base de </w:t>
      </w:r>
      <w:r w:rsidR="0093466D">
        <w:t>leurs</w:t>
      </w:r>
      <w:r>
        <w:t xml:space="preserve"> discordes. </w:t>
      </w:r>
    </w:p>
    <w:p w:rsidR="005D0C0B" w:rsidRPr="005E21E7" w:rsidRDefault="00A31A7A" w:rsidP="005D0C0B">
      <w:pPr>
        <w:autoSpaceDE w:val="0"/>
        <w:autoSpaceDN w:val="0"/>
        <w:adjustRightInd w:val="0"/>
        <w:spacing w:line="480" w:lineRule="auto"/>
      </w:pPr>
      <w:r>
        <w:t xml:space="preserve">Les  méthodes </w:t>
      </w:r>
      <w:r w:rsidR="006015D6">
        <w:t xml:space="preserve">alternatives envisagées </w:t>
      </w:r>
      <w:r>
        <w:t xml:space="preserve"> sont </w:t>
      </w:r>
      <w:r w:rsidR="006015D6">
        <w:t>basées</w:t>
      </w:r>
      <w:r>
        <w:t xml:space="preserve"> sur </w:t>
      </w:r>
      <w:r w:rsidR="00E96A40">
        <w:t xml:space="preserve"> la prévention des  différends. Celle-ci</w:t>
      </w:r>
      <w:r>
        <w:t xml:space="preserve"> constitue </w:t>
      </w:r>
      <w:r w:rsidR="00C974C4">
        <w:t>un</w:t>
      </w:r>
      <w:r w:rsidR="006015D6">
        <w:t xml:space="preserve">e étape primordiale </w:t>
      </w:r>
      <w:r w:rsidR="00C974C4">
        <w:t>pouvant créer des conditions gagnant</w:t>
      </w:r>
      <w:r>
        <w:t xml:space="preserve">es pour les entités impliquées </w:t>
      </w:r>
      <w:r w:rsidR="00C974C4">
        <w:t>dans l’implémentation des investissemen</w:t>
      </w:r>
      <w:r>
        <w:t>ts étrangers. Elle se tradui</w:t>
      </w:r>
      <w:r w:rsidR="005D0C0B">
        <w:t>t</w:t>
      </w:r>
      <w:r>
        <w:t xml:space="preserve"> </w:t>
      </w:r>
      <w:r w:rsidR="00C974C4">
        <w:t>par la conception  de politi</w:t>
      </w:r>
      <w:r>
        <w:t xml:space="preserve">ques qui mettront  en évidence des stratégies </w:t>
      </w:r>
      <w:r w:rsidR="00C974C4">
        <w:t>visant à réduire au minimum les causes pote</w:t>
      </w:r>
      <w:r w:rsidR="00F87144">
        <w:t>ntielles pouvant engendrer les</w:t>
      </w:r>
      <w:r w:rsidR="00C974C4">
        <w:t xml:space="preserve"> différends</w:t>
      </w:r>
      <w:r w:rsidR="00C974C4" w:rsidRPr="005E21E7">
        <w:t xml:space="preserve">. </w:t>
      </w:r>
      <w:r w:rsidR="005D0C0B" w:rsidRPr="005E21E7">
        <w:t>Les gouvernements ont compris que la gestion de la coopération et de la communication entre les groupe</w:t>
      </w:r>
      <w:r w:rsidR="005E21E7" w:rsidRPr="005E21E7">
        <w:t>s impliqués dans</w:t>
      </w:r>
      <w:r w:rsidR="00F03973" w:rsidRPr="005E21E7">
        <w:t xml:space="preserve"> </w:t>
      </w:r>
      <w:r w:rsidR="005E21E7" w:rsidRPr="005E21E7">
        <w:t xml:space="preserve">le </w:t>
      </w:r>
      <w:r w:rsidR="005E21E7" w:rsidRPr="005E21E7">
        <w:lastRenderedPageBreak/>
        <w:t xml:space="preserve">processus des investissements </w:t>
      </w:r>
      <w:r w:rsidR="00F87144" w:rsidRPr="005E21E7">
        <w:t xml:space="preserve">ne </w:t>
      </w:r>
      <w:r w:rsidR="005D0C0B" w:rsidRPr="005E21E7">
        <w:t>do</w:t>
      </w:r>
      <w:r w:rsidR="00F87144" w:rsidRPr="005E21E7">
        <w:t xml:space="preserve">it pas être </w:t>
      </w:r>
      <w:r w:rsidR="00E96A40" w:rsidRPr="005E21E7">
        <w:t xml:space="preserve">laissée au hasard; </w:t>
      </w:r>
      <w:r w:rsidR="005D0C0B" w:rsidRPr="005E21E7">
        <w:t>elle exige des stratagèmes  </w:t>
      </w:r>
      <w:r w:rsidR="005D0C0B" w:rsidRPr="005E21E7">
        <w:rPr>
          <w:szCs w:val="24"/>
          <w:lang w:eastAsia="fr-CA"/>
        </w:rPr>
        <w:t>qui associent « l’information, la prévention et la coopération institutionnelle. »</w:t>
      </w:r>
      <w:r w:rsidR="005D0C0B" w:rsidRPr="005E21E7">
        <w:rPr>
          <w:rStyle w:val="Appelnotedebasdep"/>
          <w:szCs w:val="24"/>
          <w:lang w:eastAsia="fr-CA"/>
        </w:rPr>
        <w:footnoteReference w:id="387"/>
      </w:r>
      <w:r w:rsidR="005D0C0B" w:rsidRPr="005E21E7">
        <w:rPr>
          <w:szCs w:val="24"/>
          <w:lang w:eastAsia="fr-CA"/>
        </w:rPr>
        <w:t>.</w:t>
      </w:r>
    </w:p>
    <w:p w:rsidR="005D0C0B" w:rsidRPr="005D0C0B" w:rsidRDefault="0097597C" w:rsidP="005D0C0B">
      <w:pPr>
        <w:autoSpaceDE w:val="0"/>
        <w:autoSpaceDN w:val="0"/>
        <w:adjustRightInd w:val="0"/>
        <w:spacing w:line="480" w:lineRule="auto"/>
      </w:pPr>
      <w:r w:rsidRPr="005E21E7">
        <w:rPr>
          <w:szCs w:val="24"/>
          <w:lang w:eastAsia="fr-CA"/>
        </w:rPr>
        <w:t>Sur ce point,</w:t>
      </w:r>
      <w:r w:rsidR="005D0C0B" w:rsidRPr="005E21E7">
        <w:rPr>
          <w:szCs w:val="24"/>
          <w:lang w:eastAsia="fr-CA"/>
        </w:rPr>
        <w:t xml:space="preserve"> plusieurs États dont le Canada, les USA, le Pérou, l’Équateur et la Colombie ont  commencé à développer  de telles  pratiques  de préventions de différends  au moyen  d’une  structure  que l’auteur David  </w:t>
      </w:r>
      <w:proofErr w:type="spellStart"/>
      <w:r w:rsidR="005D0C0B" w:rsidRPr="005E21E7">
        <w:rPr>
          <w:szCs w:val="24"/>
          <w:lang w:eastAsia="fr-CA"/>
        </w:rPr>
        <w:t>Gantz</w:t>
      </w:r>
      <w:proofErr w:type="spellEnd"/>
      <w:r w:rsidR="005D0C0B" w:rsidRPr="005E21E7">
        <w:rPr>
          <w:rStyle w:val="Appelnotedebasdep"/>
          <w:szCs w:val="24"/>
          <w:lang w:eastAsia="fr-CA"/>
        </w:rPr>
        <w:footnoteReference w:id="388"/>
      </w:r>
      <w:r w:rsidR="00E96A40" w:rsidRPr="005E21E7">
        <w:rPr>
          <w:szCs w:val="24"/>
          <w:lang w:eastAsia="fr-CA"/>
        </w:rPr>
        <w:t xml:space="preserve"> qualifie  de National </w:t>
      </w:r>
      <w:proofErr w:type="spellStart"/>
      <w:r w:rsidR="00E96A40" w:rsidRPr="005E21E7">
        <w:rPr>
          <w:szCs w:val="24"/>
          <w:lang w:eastAsia="fr-CA"/>
        </w:rPr>
        <w:t>Coordinating</w:t>
      </w:r>
      <w:proofErr w:type="spellEnd"/>
      <w:r w:rsidR="00E96A40" w:rsidRPr="005E21E7">
        <w:rPr>
          <w:szCs w:val="24"/>
          <w:lang w:eastAsia="fr-CA"/>
        </w:rPr>
        <w:t xml:space="preserve"> Aut</w:t>
      </w:r>
      <w:r w:rsidR="00882E9E" w:rsidRPr="005E21E7">
        <w:rPr>
          <w:szCs w:val="24"/>
          <w:lang w:eastAsia="fr-CA"/>
        </w:rPr>
        <w:t xml:space="preserve">orité (NCA). </w:t>
      </w:r>
      <w:r w:rsidR="00655FBC" w:rsidRPr="005E21E7">
        <w:rPr>
          <w:szCs w:val="24"/>
          <w:lang w:eastAsia="fr-CA"/>
        </w:rPr>
        <w:t xml:space="preserve">Elle peut être identifiée sous des appellations </w:t>
      </w:r>
      <w:r w:rsidR="00882E9E" w:rsidRPr="005E21E7">
        <w:rPr>
          <w:szCs w:val="24"/>
          <w:lang w:eastAsia="fr-CA"/>
        </w:rPr>
        <w:t xml:space="preserve">diverses </w:t>
      </w:r>
      <w:r w:rsidR="005D0C0B" w:rsidRPr="005E21E7">
        <w:rPr>
          <w:szCs w:val="24"/>
          <w:lang w:eastAsia="fr-CA"/>
        </w:rPr>
        <w:t xml:space="preserve"> selon le pays</w:t>
      </w:r>
      <w:r w:rsidR="005D0C0B" w:rsidRPr="005E21E7">
        <w:rPr>
          <w:rStyle w:val="Appelnotedebasdep"/>
          <w:szCs w:val="24"/>
          <w:lang w:eastAsia="fr-CA"/>
        </w:rPr>
        <w:footnoteReference w:id="389"/>
      </w:r>
      <w:r w:rsidR="005D0C0B" w:rsidRPr="005E21E7">
        <w:rPr>
          <w:szCs w:val="24"/>
          <w:lang w:eastAsia="fr-CA"/>
        </w:rPr>
        <w:t xml:space="preserve">. </w:t>
      </w:r>
      <w:r w:rsidR="005D0C0B" w:rsidRPr="005E21E7">
        <w:t>Sa mission  essentielle est de veiller à ce que les organismes publics  respectent les  engagements souscrits</w:t>
      </w:r>
      <w:r w:rsidR="005D0C0B">
        <w:t xml:space="preserve"> par les  </w:t>
      </w:r>
      <w:r w:rsidR="00882E9E">
        <w:t xml:space="preserve">gouvernements. Sont concernées </w:t>
      </w:r>
      <w:r w:rsidR="005D0C0B">
        <w:t>toutes  les catégories de personnes morales de droit public confondues, qu’il</w:t>
      </w:r>
      <w:r w:rsidR="005D0C0B">
        <w:rPr>
          <w:szCs w:val="24"/>
          <w:lang w:eastAsia="fr-CA"/>
        </w:rPr>
        <w:t xml:space="preserve"> s’agisse d’organismes publics ou d’entités publiques infranationales. Elles sont prévenues de ne pas prendre des mesures ou des décisions susceptibles d’être contraires à leurs en</w:t>
      </w:r>
      <w:r>
        <w:rPr>
          <w:szCs w:val="24"/>
          <w:lang w:eastAsia="fr-CA"/>
        </w:rPr>
        <w:t xml:space="preserve">gagements internationaux ou de </w:t>
      </w:r>
      <w:r w:rsidR="005D0C0B">
        <w:rPr>
          <w:szCs w:val="24"/>
          <w:lang w:eastAsia="fr-CA"/>
        </w:rPr>
        <w:t>nature  à porter préjudice à un investisseur étranger</w:t>
      </w:r>
      <w:r w:rsidR="005D0C0B">
        <w:t xml:space="preserve">. </w:t>
      </w:r>
      <w:r w:rsidR="005D0C0B">
        <w:rPr>
          <w:szCs w:val="24"/>
          <w:lang w:eastAsia="fr-CA"/>
        </w:rPr>
        <w:t xml:space="preserve">Cette  structure gouvernementale </w:t>
      </w:r>
      <w:r w:rsidR="0068193A">
        <w:rPr>
          <w:szCs w:val="24"/>
          <w:lang w:eastAsia="fr-CA"/>
        </w:rPr>
        <w:t xml:space="preserve">a pour fonction  non seulement </w:t>
      </w:r>
      <w:r w:rsidR="0093466D">
        <w:rPr>
          <w:szCs w:val="24"/>
          <w:lang w:eastAsia="fr-CA"/>
        </w:rPr>
        <w:t>d’</w:t>
      </w:r>
      <w:r w:rsidR="005D0C0B">
        <w:rPr>
          <w:szCs w:val="24"/>
          <w:lang w:eastAsia="fr-CA"/>
        </w:rPr>
        <w:t>identifie</w:t>
      </w:r>
      <w:r w:rsidR="0093466D">
        <w:rPr>
          <w:szCs w:val="24"/>
          <w:lang w:eastAsia="fr-CA"/>
        </w:rPr>
        <w:t>r</w:t>
      </w:r>
      <w:r w:rsidR="005D0C0B">
        <w:rPr>
          <w:szCs w:val="24"/>
          <w:lang w:eastAsia="fr-CA"/>
        </w:rPr>
        <w:t xml:space="preserve"> les sources génératrices des conflits entre l’État et l’investisseur et </w:t>
      </w:r>
      <w:r w:rsidR="0068193A">
        <w:rPr>
          <w:szCs w:val="24"/>
          <w:lang w:eastAsia="fr-CA"/>
        </w:rPr>
        <w:t xml:space="preserve"> mais aussi de </w:t>
      </w:r>
      <w:r w:rsidR="005D0C0B">
        <w:rPr>
          <w:szCs w:val="24"/>
          <w:lang w:eastAsia="fr-CA"/>
        </w:rPr>
        <w:t xml:space="preserve"> propose</w:t>
      </w:r>
      <w:r w:rsidR="0068193A">
        <w:rPr>
          <w:szCs w:val="24"/>
          <w:lang w:eastAsia="fr-CA"/>
        </w:rPr>
        <w:t>r</w:t>
      </w:r>
      <w:r w:rsidR="005D0C0B">
        <w:rPr>
          <w:szCs w:val="24"/>
          <w:lang w:eastAsia="fr-CA"/>
        </w:rPr>
        <w:t xml:space="preserve"> des correctifs  nécessaires :</w:t>
      </w:r>
    </w:p>
    <w:p w:rsidR="0068193A" w:rsidRDefault="0068193A" w:rsidP="005D0C0B">
      <w:pPr>
        <w:autoSpaceDE w:val="0"/>
        <w:autoSpaceDN w:val="0"/>
        <w:adjustRightInd w:val="0"/>
        <w:spacing w:line="240" w:lineRule="auto"/>
        <w:ind w:left="709"/>
        <w:rPr>
          <w:rFonts w:ascii="Times-Roman" w:hAnsi="Times-Roman" w:cs="Times-Roman"/>
          <w:szCs w:val="24"/>
          <w:lang w:eastAsia="fr-CA"/>
        </w:rPr>
      </w:pPr>
    </w:p>
    <w:p w:rsidR="00A31A7A" w:rsidRPr="005D0C0B" w:rsidRDefault="005D0C0B" w:rsidP="005D0C0B">
      <w:pPr>
        <w:autoSpaceDE w:val="0"/>
        <w:autoSpaceDN w:val="0"/>
        <w:adjustRightInd w:val="0"/>
        <w:spacing w:line="240" w:lineRule="auto"/>
        <w:ind w:left="709"/>
        <w:rPr>
          <w:lang w:val="en-CA"/>
        </w:rPr>
      </w:pPr>
      <w:r w:rsidRPr="003248E9">
        <w:rPr>
          <w:rFonts w:ascii="Times-Roman" w:hAnsi="Times-Roman" w:cs="Times-Roman"/>
          <w:szCs w:val="24"/>
          <w:lang w:val="en-CA" w:eastAsia="fr-CA"/>
        </w:rPr>
        <w:t>« Effective prevention of investor-state dispute begins long before any</w:t>
      </w:r>
      <w:r>
        <w:rPr>
          <w:rFonts w:ascii="Times-Roman" w:hAnsi="Times-Roman" w:cs="Times-Roman"/>
          <w:szCs w:val="24"/>
          <w:lang w:val="en-CA" w:eastAsia="fr-CA"/>
        </w:rPr>
        <w:t xml:space="preserve"> </w:t>
      </w:r>
      <w:r w:rsidRPr="003248E9">
        <w:rPr>
          <w:rFonts w:ascii="Times-Roman" w:hAnsi="Times-Roman" w:cs="Times-Roman"/>
          <w:szCs w:val="24"/>
          <w:lang w:val="en-CA" w:eastAsia="fr-CA"/>
        </w:rPr>
        <w:t>specific problem arises. The importance of the monitoring function regarding</w:t>
      </w:r>
      <w:r>
        <w:rPr>
          <w:rFonts w:ascii="Times-Roman" w:hAnsi="Times-Roman" w:cs="Times-Roman"/>
          <w:szCs w:val="24"/>
          <w:lang w:val="en-CA" w:eastAsia="fr-CA"/>
        </w:rPr>
        <w:t xml:space="preserve"> </w:t>
      </w:r>
      <w:r w:rsidRPr="003248E9">
        <w:rPr>
          <w:rFonts w:ascii="Times-Roman" w:hAnsi="Times-Roman" w:cs="Times-Roman"/>
          <w:szCs w:val="24"/>
          <w:lang w:val="en-CA" w:eastAsia="fr-CA"/>
        </w:rPr>
        <w:t>barriers against foreign investment in the nation, maintaining transparency and</w:t>
      </w:r>
      <w:r>
        <w:rPr>
          <w:rFonts w:ascii="Times-Roman" w:hAnsi="Times-Roman" w:cs="Times-Roman"/>
          <w:szCs w:val="24"/>
          <w:lang w:val="en-CA" w:eastAsia="fr-CA"/>
        </w:rPr>
        <w:t xml:space="preserve"> </w:t>
      </w:r>
      <w:r w:rsidRPr="003248E9">
        <w:rPr>
          <w:rFonts w:ascii="Times-Roman" w:hAnsi="Times-Roman" w:cs="Times-Roman"/>
          <w:szCs w:val="24"/>
          <w:lang w:val="en-CA" w:eastAsia="fr-CA"/>
        </w:rPr>
        <w:t>consistency in agency actions and providing information to investors and all other</w:t>
      </w:r>
      <w:r>
        <w:rPr>
          <w:rFonts w:ascii="Times-Roman" w:hAnsi="Times-Roman" w:cs="Times-Roman"/>
          <w:szCs w:val="24"/>
          <w:lang w:val="en-CA" w:eastAsia="fr-CA"/>
        </w:rPr>
        <w:t xml:space="preserve"> </w:t>
      </w:r>
      <w:r w:rsidRPr="003248E9">
        <w:rPr>
          <w:rFonts w:ascii="Times-Roman" w:hAnsi="Times-Roman" w:cs="Times-Roman"/>
          <w:szCs w:val="24"/>
          <w:lang w:val="en-CA" w:eastAsia="fr-CA"/>
        </w:rPr>
        <w:t>stakeholders, as well as the design and implementation of mechanisms to identify</w:t>
      </w:r>
      <w:r>
        <w:rPr>
          <w:rFonts w:ascii="Times-Roman" w:hAnsi="Times-Roman" w:cs="Times-Roman"/>
          <w:szCs w:val="24"/>
          <w:lang w:val="en-CA" w:eastAsia="fr-CA"/>
        </w:rPr>
        <w:t xml:space="preserve"> </w:t>
      </w:r>
      <w:r w:rsidRPr="003248E9">
        <w:rPr>
          <w:rFonts w:ascii="Times-Roman" w:hAnsi="Times-Roman" w:cs="Times-Roman"/>
          <w:szCs w:val="24"/>
          <w:lang w:val="en-CA" w:eastAsia="fr-CA"/>
        </w:rPr>
        <w:t>problems before they occur, cannot be overemphasized. The best way to resolve</w:t>
      </w:r>
      <w:r>
        <w:rPr>
          <w:rFonts w:ascii="Times-Roman" w:hAnsi="Times-Roman" w:cs="Times-Roman"/>
          <w:szCs w:val="24"/>
          <w:lang w:val="en-CA" w:eastAsia="fr-CA"/>
        </w:rPr>
        <w:t xml:space="preserve"> </w:t>
      </w:r>
      <w:r w:rsidRPr="003248E9">
        <w:rPr>
          <w:rFonts w:ascii="Times-Roman" w:hAnsi="Times-Roman" w:cs="Times-Roman"/>
          <w:szCs w:val="24"/>
          <w:lang w:val="en-CA" w:eastAsia="fr-CA"/>
        </w:rPr>
        <w:t>conflict is to take all reasonable steps to ensure that it does not develop in the first</w:t>
      </w:r>
      <w:r>
        <w:rPr>
          <w:rFonts w:ascii="Times-Roman" w:hAnsi="Times-Roman" w:cs="Times-Roman"/>
          <w:szCs w:val="24"/>
          <w:lang w:val="en-CA" w:eastAsia="fr-CA"/>
        </w:rPr>
        <w:t xml:space="preserve"> </w:t>
      </w:r>
      <w:r w:rsidRPr="003248E9">
        <w:rPr>
          <w:rFonts w:ascii="Times-Roman" w:hAnsi="Times-Roman" w:cs="Times-Roman"/>
          <w:szCs w:val="24"/>
          <w:lang w:val="en-CA" w:eastAsia="fr-CA"/>
        </w:rPr>
        <w:t>instance</w:t>
      </w:r>
      <w:r w:rsidR="00882E9E">
        <w:rPr>
          <w:rFonts w:ascii="Times-Roman" w:hAnsi="Times-Roman" w:cs="Times-Roman"/>
          <w:szCs w:val="24"/>
          <w:lang w:val="en-CA" w:eastAsia="fr-CA"/>
        </w:rPr>
        <w:t xml:space="preserve"> </w:t>
      </w:r>
      <w:r w:rsidR="00D81FA4" w:rsidRPr="00B02658">
        <w:rPr>
          <w:lang w:val="en-CA"/>
        </w:rPr>
        <w:t>»</w:t>
      </w:r>
      <w:r>
        <w:rPr>
          <w:rStyle w:val="Appelnotedebasdep"/>
          <w:rFonts w:ascii="Times-Roman" w:hAnsi="Times-Roman" w:cs="Times-Roman"/>
          <w:szCs w:val="24"/>
          <w:lang w:val="en-CA" w:eastAsia="fr-CA"/>
        </w:rPr>
        <w:footnoteReference w:id="390"/>
      </w:r>
    </w:p>
    <w:p w:rsidR="005A375F" w:rsidRPr="00B343EA" w:rsidRDefault="005A375F" w:rsidP="00C974C4">
      <w:pPr>
        <w:tabs>
          <w:tab w:val="left" w:pos="1676"/>
        </w:tabs>
        <w:suppressAutoHyphens/>
        <w:autoSpaceDN w:val="0"/>
        <w:spacing w:after="200" w:line="480" w:lineRule="auto"/>
        <w:textAlignment w:val="baseline"/>
        <w:rPr>
          <w:lang w:val="en-CA"/>
        </w:rPr>
      </w:pPr>
    </w:p>
    <w:p w:rsidR="00C974C4" w:rsidRDefault="00C974C4" w:rsidP="00C974C4">
      <w:pPr>
        <w:tabs>
          <w:tab w:val="left" w:pos="1676"/>
        </w:tabs>
        <w:suppressAutoHyphens/>
        <w:autoSpaceDN w:val="0"/>
        <w:spacing w:after="200" w:line="480" w:lineRule="auto"/>
        <w:textAlignment w:val="baseline"/>
      </w:pPr>
      <w:r w:rsidRPr="003E4A32">
        <w:lastRenderedPageBreak/>
        <w:t>Cet organisme</w:t>
      </w:r>
      <w:r>
        <w:t xml:space="preserve">  intervient  aussi dans les négociations des  traités et accord  d’investissement pour s’assurer qu’ils  soient </w:t>
      </w:r>
      <w:r w:rsidR="005D0C0B">
        <w:t>conformes</w:t>
      </w:r>
      <w:r>
        <w:t xml:space="preserve"> aux attentes de l’État hôte de l’i</w:t>
      </w:r>
      <w:r w:rsidR="00882E9E">
        <w:t>nvestissement.</w:t>
      </w:r>
      <w:r w:rsidR="00F03973">
        <w:t xml:space="preserve"> </w:t>
      </w:r>
      <w:r w:rsidR="00882E9E">
        <w:t>Il</w:t>
      </w:r>
      <w:r w:rsidR="00F03973">
        <w:t xml:space="preserve"> a aussi </w:t>
      </w:r>
      <w:r>
        <w:t xml:space="preserve">une fonction hautement pédagogique consistant à renseigner les divers paliers </w:t>
      </w:r>
      <w:r w:rsidR="00FD33CF">
        <w:t xml:space="preserve"> concernés par l</w:t>
      </w:r>
      <w:r>
        <w:t>es  accords et traités commerciaux internationaux. Il les  avise des enjeux et  des défis  auxquels ils risquent de f</w:t>
      </w:r>
      <w:r w:rsidR="00882E9E">
        <w:t xml:space="preserve">aire face, en même temps et </w:t>
      </w:r>
      <w:r>
        <w:t xml:space="preserve"> indique les  voies  et moyens pour les  surmonter efficacement comme a fait remarquer  cet auteur :</w:t>
      </w:r>
    </w:p>
    <w:p w:rsidR="00C974C4" w:rsidRPr="000866AB" w:rsidRDefault="00C974C4" w:rsidP="00C974C4">
      <w:pPr>
        <w:autoSpaceDE w:val="0"/>
        <w:autoSpaceDN w:val="0"/>
        <w:adjustRightInd w:val="0"/>
        <w:spacing w:line="240" w:lineRule="auto"/>
        <w:ind w:left="708"/>
        <w:rPr>
          <w:lang w:val="en-CA"/>
        </w:rPr>
      </w:pPr>
      <w:r w:rsidRPr="000866AB">
        <w:rPr>
          <w:rFonts w:ascii="Times-Roman" w:hAnsi="Times-Roman" w:cs="Times-Roman"/>
          <w:szCs w:val="24"/>
          <w:lang w:val="en-CA" w:eastAsia="fr-CA"/>
        </w:rPr>
        <w:t>« A significant aspect of the NCA responsibility in most nations is an</w:t>
      </w:r>
      <w:r>
        <w:rPr>
          <w:rFonts w:ascii="Times-Roman" w:hAnsi="Times-Roman" w:cs="Times-Roman"/>
          <w:szCs w:val="24"/>
          <w:lang w:val="en-CA" w:eastAsia="fr-CA"/>
        </w:rPr>
        <w:t xml:space="preserve"> </w:t>
      </w:r>
      <w:r w:rsidRPr="000866AB">
        <w:rPr>
          <w:rFonts w:ascii="Times-Roman" w:hAnsi="Times-Roman" w:cs="Times-Roman"/>
          <w:szCs w:val="24"/>
          <w:lang w:val="en-CA" w:eastAsia="fr-CA"/>
        </w:rPr>
        <w:t>educational function for the various stakeholders (national government officials</w:t>
      </w:r>
      <w:r>
        <w:rPr>
          <w:rFonts w:ascii="Times-Roman" w:hAnsi="Times-Roman" w:cs="Times-Roman"/>
          <w:szCs w:val="24"/>
          <w:lang w:val="en-CA" w:eastAsia="fr-CA"/>
        </w:rPr>
        <w:t xml:space="preserve"> </w:t>
      </w:r>
      <w:r w:rsidRPr="000866AB">
        <w:rPr>
          <w:rFonts w:ascii="Times-Roman" w:hAnsi="Times-Roman" w:cs="Times-Roman"/>
          <w:szCs w:val="24"/>
          <w:lang w:val="en-CA" w:eastAsia="fr-CA"/>
        </w:rPr>
        <w:t>and those of local governments, the domestic private sector, etc.) as well as</w:t>
      </w:r>
      <w:r>
        <w:rPr>
          <w:rFonts w:ascii="Times-Roman" w:hAnsi="Times-Roman" w:cs="Times-Roman"/>
          <w:szCs w:val="24"/>
          <w:lang w:val="en-CA" w:eastAsia="fr-CA"/>
        </w:rPr>
        <w:t xml:space="preserve"> </w:t>
      </w:r>
      <w:r w:rsidRPr="000866AB">
        <w:rPr>
          <w:rFonts w:ascii="Times-Roman" w:hAnsi="Times-Roman" w:cs="Times-Roman"/>
          <w:szCs w:val="24"/>
          <w:lang w:val="en-CA" w:eastAsia="fr-CA"/>
        </w:rPr>
        <w:t>officials of the agency itself. This typically occurs on an ongoing basis through</w:t>
      </w:r>
      <w:r>
        <w:rPr>
          <w:rFonts w:ascii="Times-Roman" w:hAnsi="Times-Roman" w:cs="Times-Roman"/>
          <w:szCs w:val="24"/>
          <w:lang w:val="en-CA" w:eastAsia="fr-CA"/>
        </w:rPr>
        <w:t xml:space="preserve"> </w:t>
      </w:r>
      <w:r w:rsidRPr="000866AB">
        <w:rPr>
          <w:rFonts w:ascii="Times-Roman" w:hAnsi="Times-Roman" w:cs="Times-Roman"/>
          <w:szCs w:val="24"/>
          <w:lang w:val="en-CA" w:eastAsia="fr-CA"/>
        </w:rPr>
        <w:t>educational seminars and where practical, inviting experts to visit and present</w:t>
      </w:r>
      <w:r>
        <w:rPr>
          <w:rFonts w:ascii="Times-Roman" w:hAnsi="Times-Roman" w:cs="Times-Roman"/>
          <w:szCs w:val="24"/>
          <w:lang w:val="en-CA" w:eastAsia="fr-CA"/>
        </w:rPr>
        <w:t xml:space="preserve"> </w:t>
      </w:r>
      <w:r w:rsidRPr="000866AB">
        <w:rPr>
          <w:rFonts w:ascii="Times-Roman" w:hAnsi="Times-Roman" w:cs="Times-Roman"/>
          <w:szCs w:val="24"/>
          <w:lang w:val="en-CA" w:eastAsia="fr-CA"/>
        </w:rPr>
        <w:t>seminars on such topics as the responsibilities of agencies under the relevant</w:t>
      </w:r>
      <w:r>
        <w:rPr>
          <w:rFonts w:ascii="Times-Roman" w:hAnsi="Times-Roman" w:cs="Times-Roman"/>
          <w:szCs w:val="24"/>
          <w:lang w:val="en-CA" w:eastAsia="fr-CA"/>
        </w:rPr>
        <w:t xml:space="preserve"> </w:t>
      </w:r>
      <w:r w:rsidRPr="000866AB">
        <w:rPr>
          <w:rFonts w:ascii="Times-Roman" w:hAnsi="Times-Roman" w:cs="Times-Roman"/>
          <w:szCs w:val="24"/>
          <w:lang w:val="en-CA" w:eastAsia="fr-CA"/>
        </w:rPr>
        <w:t>FTAs and BITs, the use of ADR and effective means of managing an arbitration</w:t>
      </w:r>
      <w:r>
        <w:rPr>
          <w:rFonts w:ascii="Times-Roman" w:hAnsi="Times-Roman" w:cs="Times-Roman"/>
          <w:szCs w:val="24"/>
          <w:lang w:val="en-CA" w:eastAsia="fr-CA"/>
        </w:rPr>
        <w:t>.</w:t>
      </w:r>
      <w:r w:rsidRPr="00B02658">
        <w:rPr>
          <w:lang w:val="en-CA"/>
        </w:rPr>
        <w:t xml:space="preserve"> »</w:t>
      </w:r>
      <w:r>
        <w:rPr>
          <w:rStyle w:val="Appelnotedebasdep"/>
          <w:rFonts w:ascii="Times-Roman" w:hAnsi="Times-Roman" w:cs="Times-Roman"/>
          <w:szCs w:val="24"/>
          <w:lang w:val="en-CA" w:eastAsia="fr-CA"/>
        </w:rPr>
        <w:footnoteReference w:id="391"/>
      </w:r>
    </w:p>
    <w:p w:rsidR="0097597C" w:rsidRPr="00EC48BA" w:rsidRDefault="0097597C" w:rsidP="00C974C4">
      <w:pPr>
        <w:tabs>
          <w:tab w:val="left" w:pos="1676"/>
        </w:tabs>
        <w:suppressAutoHyphens/>
        <w:autoSpaceDN w:val="0"/>
        <w:spacing w:after="200" w:line="480" w:lineRule="auto"/>
        <w:textAlignment w:val="baseline"/>
        <w:rPr>
          <w:lang w:val="en-CA"/>
        </w:rPr>
      </w:pPr>
    </w:p>
    <w:p w:rsidR="00C974C4" w:rsidRDefault="0062290D" w:rsidP="00C974C4">
      <w:pPr>
        <w:tabs>
          <w:tab w:val="left" w:pos="1676"/>
        </w:tabs>
        <w:suppressAutoHyphens/>
        <w:autoSpaceDN w:val="0"/>
        <w:spacing w:after="200" w:line="480" w:lineRule="auto"/>
        <w:textAlignment w:val="baseline"/>
      </w:pPr>
      <w:r w:rsidRPr="0062290D">
        <w:t>Au sein</w:t>
      </w:r>
      <w:r w:rsidR="00F010AF">
        <w:t xml:space="preserve"> d</w:t>
      </w:r>
      <w:r w:rsidR="00C974C4" w:rsidRPr="007B2DF8">
        <w:t>es p</w:t>
      </w:r>
      <w:r>
        <w:t xml:space="preserve">ays </w:t>
      </w:r>
      <w:r w:rsidR="00F010AF">
        <w:t xml:space="preserve">membres de </w:t>
      </w:r>
      <w:r w:rsidR="00C974C4">
        <w:t xml:space="preserve">l’ALENA, les politiques de prévention de  différends  s’effectue </w:t>
      </w:r>
      <w:r>
        <w:t xml:space="preserve"> aussi </w:t>
      </w:r>
      <w:r w:rsidR="00C974C4">
        <w:t>par  la mise  en œuvre, « de réunions décentralisées »</w:t>
      </w:r>
      <w:r w:rsidR="00C974C4">
        <w:rPr>
          <w:rStyle w:val="Appelnotedebasdep"/>
        </w:rPr>
        <w:footnoteReference w:id="392"/>
      </w:r>
      <w:r>
        <w:t xml:space="preserve"> </w:t>
      </w:r>
      <w:r w:rsidR="00C974C4">
        <w:t>destinées à informer  les  acte</w:t>
      </w:r>
      <w:r>
        <w:t>urs publics d</w:t>
      </w:r>
      <w:r w:rsidR="00655FBC">
        <w:t xml:space="preserve">es incidences de leurs </w:t>
      </w:r>
      <w:r w:rsidR="00C974C4">
        <w:t>décisions administratives et réglementaires au regard des  accords et traités d’investissement. C’est également la manière de procéder des pays  membres de la CAFTAR-DR</w:t>
      </w:r>
      <w:r w:rsidR="00C974C4">
        <w:rPr>
          <w:rStyle w:val="Appelnotedebasdep"/>
        </w:rPr>
        <w:footnoteReference w:id="393"/>
      </w:r>
      <w:r w:rsidR="00C974C4">
        <w:t>.</w:t>
      </w:r>
    </w:p>
    <w:p w:rsidR="00910542" w:rsidRDefault="0093466D" w:rsidP="00C974C4">
      <w:pPr>
        <w:pStyle w:val="Lgende"/>
        <w:spacing w:line="480" w:lineRule="auto"/>
      </w:pPr>
      <w:r>
        <w:t xml:space="preserve"> Les structures alternatives instituées</w:t>
      </w:r>
      <w:r w:rsidR="0062290D">
        <w:t xml:space="preserve">  </w:t>
      </w:r>
      <w:r w:rsidR="00DB6D57">
        <w:t>n’</w:t>
      </w:r>
      <w:r>
        <w:t>ont</w:t>
      </w:r>
      <w:r w:rsidR="00C974C4">
        <w:t xml:space="preserve"> pas  seulement  une</w:t>
      </w:r>
      <w:r>
        <w:t xml:space="preserve">  fonction  de prévention, elles agissent </w:t>
      </w:r>
      <w:r w:rsidR="00C974C4">
        <w:t xml:space="preserve"> aussi  en  amont pour  promouvoir  des  formes de  résolution de di</w:t>
      </w:r>
      <w:r>
        <w:t xml:space="preserve">fférends  investisseurs-États </w:t>
      </w:r>
      <w:r w:rsidR="00DB6D57">
        <w:t xml:space="preserve">par des  méthodes </w:t>
      </w:r>
      <w:r w:rsidR="00F010AF">
        <w:t xml:space="preserve"> autre que l’</w:t>
      </w:r>
      <w:r w:rsidR="00C974C4">
        <w:t xml:space="preserve">arbitrage traditionnel proposé par les centres </w:t>
      </w:r>
      <w:r w:rsidR="00DB6D57">
        <w:t>d’arbitrages internationaux</w:t>
      </w:r>
      <w:r w:rsidR="00F03973">
        <w:t xml:space="preserve">. Elles priorisent la </w:t>
      </w:r>
      <w:r w:rsidR="00C974C4">
        <w:t>négociati</w:t>
      </w:r>
      <w:r w:rsidR="00F03973">
        <w:t xml:space="preserve">on directe, la conciliation et </w:t>
      </w:r>
      <w:r w:rsidR="00C974C4">
        <w:t xml:space="preserve">la </w:t>
      </w:r>
      <w:r w:rsidR="00C974C4">
        <w:lastRenderedPageBreak/>
        <w:t>médiation qu</w:t>
      </w:r>
      <w:r w:rsidR="00F03973">
        <w:t>i se révèlent moins  dispendieuses</w:t>
      </w:r>
      <w:r w:rsidR="00C974C4">
        <w:t xml:space="preserve"> et  plus  adapté</w:t>
      </w:r>
      <w:r w:rsidR="00F03973">
        <w:t>es</w:t>
      </w:r>
      <w:r w:rsidR="00C974C4">
        <w:t xml:space="preserve"> aux différen</w:t>
      </w:r>
      <w:r w:rsidR="00882E9E">
        <w:t>ds investisseurs-États.</w:t>
      </w:r>
      <w:r w:rsidR="0007746A">
        <w:t xml:space="preserve"> </w:t>
      </w:r>
    </w:p>
    <w:p w:rsidR="00C974C4" w:rsidRPr="00B55A16" w:rsidRDefault="00910542" w:rsidP="00C974C4">
      <w:pPr>
        <w:pStyle w:val="Lgende"/>
        <w:spacing w:line="480" w:lineRule="auto"/>
      </w:pPr>
      <w:r>
        <w:t>Ces i</w:t>
      </w:r>
      <w:r w:rsidR="0007746A">
        <w:t>nitiatives</w:t>
      </w:r>
      <w:r w:rsidR="00FD33CF">
        <w:t xml:space="preserve">  peuvent se révéler fructueuses </w:t>
      </w:r>
      <w:r w:rsidR="0007746A">
        <w:t>en ce qu’elles concourent à</w:t>
      </w:r>
      <w:r w:rsidR="003535A2">
        <w:t xml:space="preserve"> apaiser le climat  tumultueux </w:t>
      </w:r>
      <w:r w:rsidR="00C974C4">
        <w:t>entachant les rapports  investisseurs-É</w:t>
      </w:r>
      <w:r w:rsidR="00A806B5">
        <w:t xml:space="preserve">tats et éviter aux parties à devoir </w:t>
      </w:r>
      <w:r w:rsidR="00C974C4">
        <w:t xml:space="preserve">à  consentir des  moyens financiers </w:t>
      </w:r>
      <w:r w:rsidR="00A806B5">
        <w:t xml:space="preserve">importants pour  répondre  aux exigences  de la procédure </w:t>
      </w:r>
      <w:r w:rsidR="003535A2">
        <w:t xml:space="preserve">arbitrale. </w:t>
      </w:r>
      <w:r w:rsidR="00307CE9">
        <w:t>En revanche,</w:t>
      </w:r>
      <w:r w:rsidR="0007746A">
        <w:t xml:space="preserve"> </w:t>
      </w:r>
      <w:r w:rsidR="00307CE9">
        <w:t>ces  dispositions  ne peuvent à elles</w:t>
      </w:r>
      <w:r w:rsidR="00F03973">
        <w:t xml:space="preserve">  seules contenir l’ensemble des litiges </w:t>
      </w:r>
      <w:r w:rsidR="00307CE9">
        <w:t>d’</w:t>
      </w:r>
      <w:r w:rsidR="00027A7E">
        <w:t xml:space="preserve">où la nécessité  de considérer </w:t>
      </w:r>
      <w:r w:rsidR="00307CE9">
        <w:t>des options juridictionnelles</w:t>
      </w:r>
      <w:r w:rsidR="00027A7E">
        <w:t xml:space="preserve"> contentieuses sous des </w:t>
      </w:r>
      <w:r w:rsidR="00307CE9">
        <w:t xml:space="preserve">formes  nouvelles. </w:t>
      </w:r>
    </w:p>
    <w:p w:rsidR="007E3387" w:rsidRDefault="007E3387" w:rsidP="00F263D8">
      <w:pPr>
        <w:tabs>
          <w:tab w:val="left" w:pos="1676"/>
        </w:tabs>
        <w:suppressAutoHyphens/>
        <w:autoSpaceDN w:val="0"/>
        <w:spacing w:after="200" w:line="276" w:lineRule="auto"/>
        <w:jc w:val="left"/>
        <w:textAlignment w:val="baseline"/>
        <w:rPr>
          <w:b/>
        </w:rPr>
      </w:pPr>
    </w:p>
    <w:p w:rsidR="00F263D8" w:rsidRPr="002A7AC1" w:rsidRDefault="00A114DA" w:rsidP="00F263D8">
      <w:pPr>
        <w:tabs>
          <w:tab w:val="left" w:pos="1676"/>
        </w:tabs>
        <w:suppressAutoHyphens/>
        <w:autoSpaceDN w:val="0"/>
        <w:spacing w:after="200" w:line="276" w:lineRule="auto"/>
        <w:jc w:val="left"/>
        <w:textAlignment w:val="baseline"/>
        <w:rPr>
          <w:b/>
        </w:rPr>
      </w:pPr>
      <w:r>
        <w:rPr>
          <w:b/>
        </w:rPr>
        <w:t>3.3.2</w:t>
      </w:r>
      <w:r w:rsidR="00F03973">
        <w:rPr>
          <w:b/>
        </w:rPr>
        <w:t xml:space="preserve"> Le projet de </w:t>
      </w:r>
      <w:r w:rsidR="00C05951">
        <w:rPr>
          <w:b/>
        </w:rPr>
        <w:t xml:space="preserve"> création </w:t>
      </w:r>
      <w:r w:rsidR="00F263D8">
        <w:rPr>
          <w:b/>
        </w:rPr>
        <w:t>d’u</w:t>
      </w:r>
      <w:r w:rsidR="00C05951">
        <w:rPr>
          <w:b/>
        </w:rPr>
        <w:t>ne cour inter</w:t>
      </w:r>
      <w:r w:rsidR="00C05951" w:rsidRPr="004E664A">
        <w:rPr>
          <w:b/>
        </w:rPr>
        <w:t>nationa</w:t>
      </w:r>
      <w:r w:rsidR="00C05951">
        <w:rPr>
          <w:b/>
        </w:rPr>
        <w:t>le</w:t>
      </w:r>
      <w:r w:rsidR="00F263D8" w:rsidRPr="004E664A">
        <w:rPr>
          <w:b/>
        </w:rPr>
        <w:t xml:space="preserve">  d’investisseme</w:t>
      </w:r>
      <w:r w:rsidR="00F263D8">
        <w:rPr>
          <w:b/>
        </w:rPr>
        <w:t>nt</w:t>
      </w:r>
    </w:p>
    <w:p w:rsidR="00F77844" w:rsidRDefault="00235445" w:rsidP="00F263D8">
      <w:pPr>
        <w:pStyle w:val="Lgende"/>
        <w:spacing w:line="480" w:lineRule="auto"/>
        <w:rPr>
          <w:szCs w:val="24"/>
        </w:rPr>
      </w:pPr>
      <w:r>
        <w:t xml:space="preserve"> La création éventuelle</w:t>
      </w:r>
      <w:r w:rsidR="00F263D8">
        <w:t xml:space="preserve"> d’une instance mondiale </w:t>
      </w:r>
      <w:r>
        <w:t xml:space="preserve">et </w:t>
      </w:r>
      <w:r w:rsidR="00027A7E">
        <w:t xml:space="preserve">unique pour connaitre l’ensemble des </w:t>
      </w:r>
      <w:r w:rsidR="00F263D8">
        <w:t>différends opposant les investisseurs  aux en</w:t>
      </w:r>
      <w:r w:rsidR="00027A7E">
        <w:t xml:space="preserve">tités publiques </w:t>
      </w:r>
      <w:r w:rsidR="00F77844">
        <w:t xml:space="preserve">aura pour but </w:t>
      </w:r>
      <w:r w:rsidR="00F263D8">
        <w:t>de faciliter la cohérence des décisions  arbit</w:t>
      </w:r>
      <w:r>
        <w:t xml:space="preserve">rales  par le rattachement de toutes les causes relatives aux investissements </w:t>
      </w:r>
      <w:r w:rsidR="00F263D8">
        <w:t>à la  connaissance d’une seule juridiction.</w:t>
      </w:r>
      <w:r w:rsidR="00F263D8" w:rsidRPr="00512B1B">
        <w:rPr>
          <w:szCs w:val="24"/>
        </w:rPr>
        <w:t xml:space="preserve"> </w:t>
      </w:r>
    </w:p>
    <w:p w:rsidR="00656054" w:rsidRPr="00235445" w:rsidRDefault="00F77844" w:rsidP="00656054">
      <w:pPr>
        <w:pStyle w:val="Lgende"/>
        <w:spacing w:line="480" w:lineRule="auto"/>
      </w:pPr>
      <w:r>
        <w:rPr>
          <w:szCs w:val="24"/>
        </w:rPr>
        <w:t>La littérature portant sur un  tel p</w:t>
      </w:r>
      <w:r w:rsidR="00656054">
        <w:rPr>
          <w:szCs w:val="24"/>
        </w:rPr>
        <w:t xml:space="preserve">rojet  n’est pas encore </w:t>
      </w:r>
      <w:r w:rsidR="00235445">
        <w:rPr>
          <w:szCs w:val="24"/>
        </w:rPr>
        <w:t>très</w:t>
      </w:r>
      <w:r w:rsidR="001B6491">
        <w:rPr>
          <w:szCs w:val="24"/>
        </w:rPr>
        <w:t xml:space="preserve"> étoffée,</w:t>
      </w:r>
      <w:r w:rsidR="00656054">
        <w:rPr>
          <w:szCs w:val="24"/>
        </w:rPr>
        <w:t xml:space="preserve"> mais </w:t>
      </w:r>
      <w:r w:rsidR="008C2223">
        <w:rPr>
          <w:szCs w:val="24"/>
        </w:rPr>
        <w:t xml:space="preserve">de plus en plus  de chercheurs </w:t>
      </w:r>
      <w:r w:rsidR="00357A60">
        <w:rPr>
          <w:szCs w:val="24"/>
        </w:rPr>
        <w:t>commencent à s’intéresser</w:t>
      </w:r>
      <w:r w:rsidR="008C2223">
        <w:rPr>
          <w:szCs w:val="24"/>
        </w:rPr>
        <w:t xml:space="preserve">  à  la question. </w:t>
      </w:r>
      <w:r w:rsidR="008C2223">
        <w:rPr>
          <w:rFonts w:eastAsia="SimSun"/>
          <w:kern w:val="3"/>
          <w:szCs w:val="24"/>
          <w:lang w:eastAsia="en-US"/>
        </w:rPr>
        <w:t>Walid</w:t>
      </w:r>
      <w:r w:rsidR="001B6491" w:rsidRPr="008C2223">
        <w:rPr>
          <w:rFonts w:eastAsia="SimSun"/>
          <w:kern w:val="3"/>
          <w:szCs w:val="24"/>
          <w:lang w:eastAsia="en-US"/>
        </w:rPr>
        <w:t xml:space="preserve"> Hamida </w:t>
      </w:r>
      <w:r w:rsidR="005A2190" w:rsidRPr="008C2223">
        <w:rPr>
          <w:rFonts w:eastAsia="SimSun"/>
          <w:kern w:val="3"/>
          <w:szCs w:val="24"/>
          <w:lang w:eastAsia="en-US"/>
        </w:rPr>
        <w:t>après</w:t>
      </w:r>
      <w:r w:rsidR="001B6491" w:rsidRPr="008C2223">
        <w:rPr>
          <w:rFonts w:eastAsia="SimSun"/>
          <w:kern w:val="3"/>
          <w:szCs w:val="24"/>
          <w:lang w:eastAsia="en-US"/>
        </w:rPr>
        <w:t xml:space="preserve">  </w:t>
      </w:r>
      <w:r w:rsidR="005A2190" w:rsidRPr="008C2223">
        <w:rPr>
          <w:rFonts w:eastAsia="SimSun"/>
          <w:kern w:val="3"/>
          <w:szCs w:val="24"/>
          <w:lang w:eastAsia="en-US"/>
        </w:rPr>
        <w:t>a</w:t>
      </w:r>
      <w:r w:rsidR="001B6491" w:rsidRPr="008C2223">
        <w:rPr>
          <w:rFonts w:eastAsia="SimSun"/>
          <w:kern w:val="3"/>
          <w:szCs w:val="24"/>
          <w:lang w:eastAsia="en-US"/>
        </w:rPr>
        <w:t xml:space="preserve">voir qualifié le </w:t>
      </w:r>
      <w:r w:rsidR="005A2190" w:rsidRPr="008C2223">
        <w:rPr>
          <w:rFonts w:eastAsia="SimSun"/>
          <w:kern w:val="3"/>
          <w:szCs w:val="24"/>
          <w:lang w:eastAsia="en-US"/>
        </w:rPr>
        <w:t>système</w:t>
      </w:r>
      <w:r w:rsidR="008C2223">
        <w:rPr>
          <w:rFonts w:eastAsia="SimSun"/>
          <w:kern w:val="3"/>
          <w:szCs w:val="24"/>
          <w:lang w:eastAsia="en-US"/>
        </w:rPr>
        <w:t xml:space="preserve"> arbitral actuel </w:t>
      </w:r>
      <w:r w:rsidR="008C2223" w:rsidRPr="008C2223">
        <w:rPr>
          <w:rFonts w:eastAsia="SimSun"/>
          <w:kern w:val="3"/>
          <w:szCs w:val="24"/>
          <w:lang w:eastAsia="en-US"/>
        </w:rPr>
        <w:t xml:space="preserve"> de désordre procédural</w:t>
      </w:r>
      <w:r w:rsidR="008C2223" w:rsidRPr="008C2223">
        <w:rPr>
          <w:rStyle w:val="Appelnotedebasdep"/>
          <w:rFonts w:eastAsia="SimSun"/>
          <w:kern w:val="3"/>
          <w:szCs w:val="24"/>
          <w:lang w:eastAsia="en-US"/>
        </w:rPr>
        <w:footnoteReference w:id="394"/>
      </w:r>
      <w:r w:rsidR="008C2223" w:rsidRPr="008C2223">
        <w:rPr>
          <w:rFonts w:eastAsia="SimSun"/>
          <w:kern w:val="3"/>
          <w:szCs w:val="24"/>
          <w:lang w:eastAsia="en-US"/>
        </w:rPr>
        <w:t xml:space="preserve"> </w:t>
      </w:r>
      <w:r w:rsidR="008C2223">
        <w:rPr>
          <w:rFonts w:eastAsia="SimSun"/>
          <w:kern w:val="3"/>
          <w:szCs w:val="24"/>
          <w:lang w:eastAsia="en-US"/>
        </w:rPr>
        <w:t>en raison  de</w:t>
      </w:r>
      <w:r w:rsidR="00FD33CF">
        <w:rPr>
          <w:rFonts w:eastAsia="SimSun"/>
          <w:kern w:val="3"/>
          <w:szCs w:val="24"/>
          <w:lang w:eastAsia="en-US"/>
        </w:rPr>
        <w:t>s</w:t>
      </w:r>
      <w:r w:rsidR="005A2190" w:rsidRPr="008C2223">
        <w:rPr>
          <w:rFonts w:eastAsia="SimSun"/>
          <w:kern w:val="3"/>
          <w:szCs w:val="24"/>
          <w:lang w:eastAsia="en-US"/>
        </w:rPr>
        <w:t xml:space="preserve"> procédures concurrentes et  de l’incohérence des  sentences</w:t>
      </w:r>
      <w:r w:rsidR="008C2223">
        <w:rPr>
          <w:rFonts w:eastAsia="SimSun"/>
          <w:kern w:val="3"/>
          <w:szCs w:val="24"/>
          <w:lang w:eastAsia="en-US"/>
        </w:rPr>
        <w:t xml:space="preserve">, </w:t>
      </w:r>
      <w:r w:rsidR="00FD33CF">
        <w:rPr>
          <w:rFonts w:eastAsia="SimSun"/>
          <w:kern w:val="3"/>
          <w:szCs w:val="24"/>
          <w:lang w:eastAsia="en-US"/>
        </w:rPr>
        <w:t>avait prédit</w:t>
      </w:r>
      <w:r w:rsidR="001B6491" w:rsidRPr="008C2223">
        <w:rPr>
          <w:rFonts w:eastAsia="SimSun"/>
          <w:kern w:val="3"/>
          <w:szCs w:val="24"/>
          <w:lang w:eastAsia="en-US"/>
        </w:rPr>
        <w:t xml:space="preserve">  que les États  vont devoir  dan</w:t>
      </w:r>
      <w:r w:rsidR="005A2190" w:rsidRPr="008C2223">
        <w:rPr>
          <w:rFonts w:eastAsia="SimSun"/>
          <w:kern w:val="3"/>
          <w:szCs w:val="24"/>
          <w:lang w:eastAsia="en-US"/>
        </w:rPr>
        <w:t>s  le futur</w:t>
      </w:r>
      <w:r w:rsidR="001B6491" w:rsidRPr="008C2223">
        <w:rPr>
          <w:rFonts w:eastAsia="SimSun"/>
          <w:kern w:val="3"/>
          <w:szCs w:val="24"/>
          <w:lang w:eastAsia="en-US"/>
        </w:rPr>
        <w:t xml:space="preserve">  adopter  u</w:t>
      </w:r>
      <w:r w:rsidR="00027A7E">
        <w:rPr>
          <w:rFonts w:eastAsia="SimSun"/>
          <w:kern w:val="3"/>
          <w:szCs w:val="24"/>
          <w:lang w:eastAsia="en-US"/>
        </w:rPr>
        <w:t xml:space="preserve">ne approche multilatérale </w:t>
      </w:r>
      <w:r w:rsidR="00A0295E">
        <w:rPr>
          <w:rFonts w:eastAsia="SimSun"/>
          <w:kern w:val="3"/>
          <w:szCs w:val="24"/>
          <w:lang w:eastAsia="en-US"/>
        </w:rPr>
        <w:t xml:space="preserve">qui </w:t>
      </w:r>
      <w:r w:rsidR="002E1F64">
        <w:rPr>
          <w:rFonts w:eastAsia="SimSun"/>
          <w:kern w:val="3"/>
          <w:szCs w:val="24"/>
          <w:lang w:eastAsia="en-US"/>
        </w:rPr>
        <w:t>culm</w:t>
      </w:r>
      <w:r w:rsidR="00A0295E">
        <w:rPr>
          <w:rFonts w:eastAsia="SimSun"/>
          <w:kern w:val="3"/>
          <w:szCs w:val="24"/>
          <w:lang w:eastAsia="en-US"/>
        </w:rPr>
        <w:t>i</w:t>
      </w:r>
      <w:r w:rsidR="002E1F64">
        <w:rPr>
          <w:rFonts w:eastAsia="SimSun"/>
          <w:kern w:val="3"/>
          <w:szCs w:val="24"/>
          <w:lang w:eastAsia="en-US"/>
        </w:rPr>
        <w:t>ne</w:t>
      </w:r>
      <w:r w:rsidR="00A0295E">
        <w:rPr>
          <w:rFonts w:eastAsia="SimSun"/>
          <w:kern w:val="3"/>
          <w:szCs w:val="24"/>
          <w:lang w:eastAsia="en-US"/>
        </w:rPr>
        <w:t>ra</w:t>
      </w:r>
      <w:r w:rsidR="002E1F64">
        <w:rPr>
          <w:rFonts w:eastAsia="SimSun"/>
          <w:kern w:val="3"/>
          <w:szCs w:val="24"/>
          <w:lang w:eastAsia="en-US"/>
        </w:rPr>
        <w:t xml:space="preserve"> par la création</w:t>
      </w:r>
      <w:r w:rsidR="008C2223">
        <w:rPr>
          <w:rFonts w:eastAsia="SimSun"/>
          <w:kern w:val="3"/>
          <w:szCs w:val="24"/>
          <w:lang w:eastAsia="en-US"/>
        </w:rPr>
        <w:t xml:space="preserve"> </w:t>
      </w:r>
      <w:r w:rsidR="00F01F7A">
        <w:rPr>
          <w:rFonts w:eastAsia="SimSun"/>
          <w:kern w:val="3"/>
          <w:szCs w:val="24"/>
          <w:lang w:eastAsia="en-US"/>
        </w:rPr>
        <w:t xml:space="preserve"> </w:t>
      </w:r>
      <w:r w:rsidR="00027A7E">
        <w:rPr>
          <w:rFonts w:eastAsia="SimSun"/>
          <w:kern w:val="3"/>
          <w:szCs w:val="24"/>
          <w:lang w:eastAsia="en-US"/>
        </w:rPr>
        <w:t>une cour globale centralisant</w:t>
      </w:r>
      <w:r w:rsidR="008C2223">
        <w:rPr>
          <w:rFonts w:eastAsia="SimSun"/>
          <w:kern w:val="3"/>
          <w:szCs w:val="24"/>
          <w:lang w:eastAsia="en-US"/>
        </w:rPr>
        <w:t xml:space="preserve">  la connaissance des litiges </w:t>
      </w:r>
      <w:r w:rsidR="001B6491" w:rsidRPr="008C2223">
        <w:rPr>
          <w:rFonts w:eastAsia="SimSun"/>
          <w:kern w:val="3"/>
          <w:szCs w:val="24"/>
          <w:lang w:eastAsia="en-US"/>
        </w:rPr>
        <w:t>d’investissement</w:t>
      </w:r>
      <w:r w:rsidR="005A2190" w:rsidRPr="008C2223">
        <w:rPr>
          <w:rFonts w:eastAsia="SimSun"/>
          <w:kern w:val="3"/>
          <w:szCs w:val="24"/>
          <w:lang w:eastAsia="en-US"/>
        </w:rPr>
        <w:t> : « </w:t>
      </w:r>
      <w:r w:rsidR="005A2190" w:rsidRPr="008C2223">
        <w:t>Une cour globale, multilatérale, unique des investissements, ouverte aux États comme aux investisseurs, assurerait, sans doute, aux États</w:t>
      </w:r>
      <w:r w:rsidR="005A2190" w:rsidRPr="006E761B">
        <w:t xml:space="preserve"> comme aux invest</w:t>
      </w:r>
      <w:r w:rsidR="00F03973">
        <w:t>isseurs</w:t>
      </w:r>
      <w:r w:rsidR="005A2190" w:rsidRPr="006E761B">
        <w:t xml:space="preserve"> le contrôle de la légalité économique internationale et restaurerait </w:t>
      </w:r>
      <w:r w:rsidR="00F010AF">
        <w:lastRenderedPageBreak/>
        <w:t>l’</w:t>
      </w:r>
      <w:r w:rsidR="005A2190" w:rsidRPr="006E761B">
        <w:t>harmonie des relations économiques i</w:t>
      </w:r>
      <w:r w:rsidR="005A2190">
        <w:t>nternationales..</w:t>
      </w:r>
      <w:r w:rsidR="005A2190" w:rsidRPr="006E761B">
        <w:t> »</w:t>
      </w:r>
      <w:r w:rsidR="005A2190">
        <w:rPr>
          <w:rStyle w:val="Appelnotedebasdep"/>
        </w:rPr>
        <w:footnoteReference w:id="395"/>
      </w:r>
      <w:r w:rsidR="005A2190">
        <w:t xml:space="preserve">. </w:t>
      </w:r>
      <w:r w:rsidR="00656054">
        <w:t xml:space="preserve">L’avènement d’une telle juridiction </w:t>
      </w:r>
      <w:r w:rsidR="008C2223">
        <w:t xml:space="preserve">apparait </w:t>
      </w:r>
      <w:r w:rsidR="00656054">
        <w:t xml:space="preserve"> aux yeux  du  juriste Karim  Benyekhlef </w:t>
      </w:r>
      <w:r w:rsidR="008C2223">
        <w:t>comme un imp</w:t>
      </w:r>
      <w:r w:rsidR="00656054">
        <w:t xml:space="preserve">ératif pour </w:t>
      </w:r>
      <w:r w:rsidR="00235445">
        <w:t>régler efficacement les enjeux  des litiges public</w:t>
      </w:r>
      <w:r w:rsidR="00FD33CF">
        <w:t>s</w:t>
      </w:r>
      <w:r w:rsidR="00235445">
        <w:t xml:space="preserve"> puisque les instances actuelles ne se mont</w:t>
      </w:r>
      <w:r w:rsidR="00027A7E">
        <w:t>r</w:t>
      </w:r>
      <w:r w:rsidR="00235445">
        <w:t xml:space="preserve">ent </w:t>
      </w:r>
      <w:r w:rsidR="00027A7E">
        <w:t xml:space="preserve">pas </w:t>
      </w:r>
      <w:r w:rsidR="00235445" w:rsidRPr="00235445">
        <w:t>à la hauteur de ce  défi :</w:t>
      </w:r>
    </w:p>
    <w:p w:rsidR="00656054" w:rsidRPr="00235445" w:rsidRDefault="00D718EC" w:rsidP="00235445">
      <w:pPr>
        <w:pStyle w:val="NormalWeb"/>
        <w:ind w:left="709"/>
        <w:jc w:val="both"/>
      </w:pPr>
      <w:r w:rsidRPr="00235445">
        <w:t>« Dans ce cas de figure, l’État de l’investisseur représenterait ce dernier.  Mais, si on veut maintenir à tout prix la capacité de saisine et de représentation d’un investisseur et aussi dans le cas où les États joueraient les premiers rôles, il convient alors d’institutionnaliser les mécanismes d’arbitrage. L’arbitrage État-investisseur ne serait plus sous la coupe de quelques avocats-arbitres, mais serait constitué de décideurs indépendants et impartiaux nommés pour un mandat non renouvelable de 5 ou 7 ans. La nomination de ces décideurs relèverait d’un secrétariat international formé des représentants des États signataires du traité ou de l’accord. Une transparence des procédures serait instaurée et l’intervention de groupes de la société civile serait possible à certaines conditions. Cette institutionnalisation m’apparaît impérative au regard de l’importance des enjeux soumis à l’arbitrage, de la nécessaire confiance des citoyens et du fait que le présent système arbitral relève plus du bricolage administratif que d’une institution stable, établie et comptable d’une cohérence et d’une consistance juridiques. La reddition de comptes s’impose également aux investisseurs et aux arbitres. La bonne gouvernance le commande.</w:t>
      </w:r>
      <w:r w:rsidR="00656054" w:rsidRPr="00235445">
        <w:t> »</w:t>
      </w:r>
      <w:r w:rsidR="00656054" w:rsidRPr="00235445">
        <w:rPr>
          <w:rStyle w:val="Appelnotedebasdep"/>
        </w:rPr>
        <w:t xml:space="preserve"> </w:t>
      </w:r>
      <w:r w:rsidR="00656054" w:rsidRPr="00235445">
        <w:rPr>
          <w:rStyle w:val="Appelnotedebasdep"/>
        </w:rPr>
        <w:footnoteReference w:id="396"/>
      </w:r>
      <w:r w:rsidR="00656054" w:rsidRPr="00235445">
        <w:t>.</w:t>
      </w:r>
    </w:p>
    <w:p w:rsidR="00F263D8" w:rsidRDefault="00651A86" w:rsidP="00F263D8">
      <w:pPr>
        <w:pStyle w:val="Lgende"/>
        <w:spacing w:line="480" w:lineRule="auto"/>
      </w:pPr>
      <w:r>
        <w:t xml:space="preserve"> Sam</w:t>
      </w:r>
      <w:r w:rsidR="003535A2">
        <w:t>antha Besson  a élaboré  dans</w:t>
      </w:r>
      <w:r w:rsidR="00F010AF">
        <w:t xml:space="preserve"> le  même  sens en formulant </w:t>
      </w:r>
      <w:r w:rsidR="003535A2">
        <w:t>une</w:t>
      </w:r>
      <w:r>
        <w:t xml:space="preserve"> proposition</w:t>
      </w:r>
      <w:r w:rsidR="003535A2">
        <w:t xml:space="preserve">  axée</w:t>
      </w:r>
      <w:r>
        <w:t xml:space="preserve"> au tour</w:t>
      </w:r>
      <w:r w:rsidR="002E1F64">
        <w:t xml:space="preserve"> de la création d’un </w:t>
      </w:r>
      <w:r w:rsidR="003535A2">
        <w:t xml:space="preserve">ou de plusieurs </w:t>
      </w:r>
      <w:r>
        <w:t>tribunaux i</w:t>
      </w:r>
      <w:r w:rsidR="002E1F64">
        <w:t xml:space="preserve">nternationaux d’investissement </w:t>
      </w:r>
      <w:r w:rsidR="006B68AF">
        <w:t>qui serai</w:t>
      </w:r>
      <w:r w:rsidR="00FD33CF">
        <w:t>en</w:t>
      </w:r>
      <w:r w:rsidR="002E1F64">
        <w:t>t compétent</w:t>
      </w:r>
      <w:r w:rsidR="00F010AF">
        <w:t>s</w:t>
      </w:r>
      <w:r w:rsidR="006B68AF">
        <w:t xml:space="preserve"> pour </w:t>
      </w:r>
      <w:r w:rsidR="00F67304">
        <w:t>examiner les</w:t>
      </w:r>
      <w:r w:rsidR="006B68AF">
        <w:t xml:space="preserve"> questions d’intérêts publics </w:t>
      </w:r>
      <w:r w:rsidR="003535A2">
        <w:t xml:space="preserve">qui ressortent des litiges </w:t>
      </w:r>
      <w:r w:rsidR="006B68AF">
        <w:t>d’investi</w:t>
      </w:r>
      <w:r w:rsidR="00F03973">
        <w:t xml:space="preserve">ssement. Ils pourront </w:t>
      </w:r>
      <w:r w:rsidR="00565471">
        <w:t xml:space="preserve">agir à la fois  comme organe de premier ressort pour les demandes </w:t>
      </w:r>
      <w:r w:rsidR="006B68AF">
        <w:t>principal</w:t>
      </w:r>
      <w:r w:rsidR="00565471">
        <w:t>es</w:t>
      </w:r>
      <w:r w:rsidR="006B68AF">
        <w:t xml:space="preserve"> ou comme insta</w:t>
      </w:r>
      <w:r w:rsidR="00565471">
        <w:t>nce de révision ou</w:t>
      </w:r>
      <w:r w:rsidR="00F01F7A">
        <w:t xml:space="preserve"> de renvoi  pour </w:t>
      </w:r>
      <w:r w:rsidR="006B68AF">
        <w:t>certaines questions  préjudicielles soulevée</w:t>
      </w:r>
      <w:r w:rsidR="00FD33CF">
        <w:t>s</w:t>
      </w:r>
      <w:r w:rsidR="006B68AF">
        <w:t xml:space="preserve"> en premier lieu devant l’arbitre.  </w:t>
      </w:r>
      <w:r w:rsidR="00F67304">
        <w:t>La constitution de</w:t>
      </w:r>
      <w:r>
        <w:t xml:space="preserve"> tel</w:t>
      </w:r>
      <w:r w:rsidR="00F67304">
        <w:t>s</w:t>
      </w:r>
      <w:r>
        <w:t xml:space="preserve"> </w:t>
      </w:r>
      <w:r w:rsidR="00F263D8">
        <w:t>organe</w:t>
      </w:r>
      <w:r w:rsidR="00F67304">
        <w:t>s</w:t>
      </w:r>
      <w:r w:rsidR="00F263D8">
        <w:t xml:space="preserve">, avec  d’éminents </w:t>
      </w:r>
      <w:r>
        <w:t xml:space="preserve">juristes, pourra  rétablir un </w:t>
      </w:r>
      <w:r w:rsidR="00F263D8">
        <w:t>meilleur</w:t>
      </w:r>
      <w:r>
        <w:t xml:space="preserve"> équilibre entre les </w:t>
      </w:r>
      <w:r w:rsidR="00F263D8">
        <w:t xml:space="preserve">intérêts  en jeu : </w:t>
      </w:r>
    </w:p>
    <w:p w:rsidR="00F263D8" w:rsidRPr="00FF3D70" w:rsidRDefault="00F263D8" w:rsidP="00F263D8">
      <w:pPr>
        <w:autoSpaceDE w:val="0"/>
        <w:autoSpaceDN w:val="0"/>
        <w:adjustRightInd w:val="0"/>
        <w:spacing w:line="240" w:lineRule="auto"/>
        <w:ind w:left="708"/>
        <w:rPr>
          <w:szCs w:val="24"/>
        </w:rPr>
      </w:pPr>
      <w:r>
        <w:rPr>
          <w:szCs w:val="24"/>
          <w:lang w:eastAsia="fr-CA"/>
        </w:rPr>
        <w:t>« </w:t>
      </w:r>
      <w:r w:rsidRPr="00FF3D70">
        <w:rPr>
          <w:szCs w:val="24"/>
          <w:lang w:eastAsia="fr-CA"/>
        </w:rPr>
        <w:t>En outre, ces juridictions internationales, composées de juges professionne</w:t>
      </w:r>
      <w:r w:rsidR="00C95610">
        <w:rPr>
          <w:szCs w:val="24"/>
          <w:lang w:eastAsia="fr-CA"/>
        </w:rPr>
        <w:t>ls et neutres, présenteraient l’</w:t>
      </w:r>
      <w:r w:rsidRPr="00FF3D70">
        <w:rPr>
          <w:szCs w:val="24"/>
          <w:lang w:eastAsia="fr-CA"/>
        </w:rPr>
        <w:t xml:space="preserve">avantage de pouvoir traiter avec la distance nécessaire d´affaires nationales sensibles que des juges nationaux dans des pays souffrant de </w:t>
      </w:r>
      <w:r w:rsidRPr="00FF3D70">
        <w:rPr>
          <w:szCs w:val="24"/>
          <w:lang w:eastAsia="fr-CA"/>
        </w:rPr>
        <w:lastRenderedPageBreak/>
        <w:t>corruption ne seraient peut-être pas à même de juger équitablement. Ceci tient en effet notamment soit à la considération excessive des intérêts des investis</w:t>
      </w:r>
      <w:r w:rsidR="001E20E7">
        <w:rPr>
          <w:szCs w:val="24"/>
          <w:lang w:eastAsia="fr-CA"/>
        </w:rPr>
        <w:t>seurs par le biais de ceux d’</w:t>
      </w:r>
      <w:r w:rsidRPr="00FF3D70">
        <w:rPr>
          <w:szCs w:val="24"/>
          <w:lang w:eastAsia="fr-CA"/>
        </w:rPr>
        <w:t>un gouvernement corrompu, soit à la considération excessive des intérêts nationaux au détriment des intérêts des investisseurs et donc du pays à long terme</w:t>
      </w:r>
      <w:r>
        <w:rPr>
          <w:szCs w:val="24"/>
          <w:lang w:eastAsia="fr-CA"/>
        </w:rPr>
        <w:t>. »</w:t>
      </w:r>
      <w:r>
        <w:rPr>
          <w:rStyle w:val="Appelnotedebasdep"/>
          <w:szCs w:val="24"/>
          <w:lang w:eastAsia="fr-CA"/>
        </w:rPr>
        <w:footnoteReference w:id="397"/>
      </w:r>
    </w:p>
    <w:p w:rsidR="00F263D8" w:rsidRDefault="00F263D8" w:rsidP="00F263D8">
      <w:pPr>
        <w:rPr>
          <w:szCs w:val="24"/>
        </w:rPr>
      </w:pPr>
    </w:p>
    <w:p w:rsidR="00EC6D81" w:rsidRDefault="003535A2" w:rsidP="00F01F7A">
      <w:pPr>
        <w:spacing w:line="480" w:lineRule="auto"/>
      </w:pPr>
      <w:r>
        <w:t xml:space="preserve"> Si l</w:t>
      </w:r>
      <w:r w:rsidR="00F03973">
        <w:t xml:space="preserve">’institution d’une </w:t>
      </w:r>
      <w:r w:rsidR="00F36AE2">
        <w:t>cour intern</w:t>
      </w:r>
      <w:r w:rsidR="00C9752A">
        <w:t>ationale</w:t>
      </w:r>
      <w:r>
        <w:t xml:space="preserve"> semble être </w:t>
      </w:r>
      <w:r w:rsidR="0015629C">
        <w:t>un palliatif innovant et pertinent aux maux de l’arbitrage</w:t>
      </w:r>
      <w:r w:rsidR="00F03973">
        <w:t xml:space="preserve"> d’investissement cependant, elle suscite </w:t>
      </w:r>
      <w:r>
        <w:t xml:space="preserve">néanmoins </w:t>
      </w:r>
      <w:r w:rsidR="00F03973">
        <w:t xml:space="preserve">de multiples </w:t>
      </w:r>
      <w:r w:rsidR="00C9752A">
        <w:t xml:space="preserve">appréhensions quant  à </w:t>
      </w:r>
      <w:r w:rsidR="00F03973">
        <w:t xml:space="preserve"> l</w:t>
      </w:r>
      <w:r w:rsidR="00C9752A">
        <w:t xml:space="preserve">a </w:t>
      </w:r>
      <w:r w:rsidR="009822AC">
        <w:t xml:space="preserve"> neutralité de </w:t>
      </w:r>
      <w:r w:rsidR="0015629C">
        <w:t xml:space="preserve">sa </w:t>
      </w:r>
      <w:r w:rsidR="00C9752A">
        <w:t xml:space="preserve">composition, </w:t>
      </w:r>
      <w:r w:rsidR="00C814BA">
        <w:t xml:space="preserve">et </w:t>
      </w:r>
      <w:r w:rsidR="009822AC">
        <w:t>d</w:t>
      </w:r>
      <w:r w:rsidR="00572E3E">
        <w:t xml:space="preserve">e son </w:t>
      </w:r>
      <w:r w:rsidR="00F03973">
        <w:t xml:space="preserve">adaptation au </w:t>
      </w:r>
      <w:r w:rsidR="009822AC">
        <w:t>système arbitral déjà complexe. Mais</w:t>
      </w:r>
      <w:r w:rsidR="00F03973">
        <w:t xml:space="preserve"> une chose </w:t>
      </w:r>
      <w:r w:rsidR="009822AC">
        <w:t>est sure</w:t>
      </w:r>
      <w:r w:rsidR="00C814BA">
        <w:t xml:space="preserve"> : </w:t>
      </w:r>
      <w:r w:rsidR="009822AC">
        <w:t>son instauration aussi faisable qu’elle puisse paraitre</w:t>
      </w:r>
      <w:r w:rsidR="00770C39">
        <w:t xml:space="preserve">, </w:t>
      </w:r>
      <w:r w:rsidR="009822AC">
        <w:t xml:space="preserve"> ne </w:t>
      </w:r>
      <w:r w:rsidR="0076687F">
        <w:t xml:space="preserve">se </w:t>
      </w:r>
      <w:r w:rsidR="009822AC">
        <w:t>réalisera pas  dans le court terme</w:t>
      </w:r>
      <w:r w:rsidR="00C814BA">
        <w:t>.</w:t>
      </w:r>
      <w:r w:rsidR="009822AC">
        <w:t xml:space="preserve"> </w:t>
      </w:r>
      <w:r w:rsidR="00C814BA">
        <w:t xml:space="preserve">En effet, pour aboutir à son implémentation, il aura fallu </w:t>
      </w:r>
      <w:r w:rsidR="00572E3E">
        <w:t xml:space="preserve">soit trouver la </w:t>
      </w:r>
      <w:r w:rsidR="009822AC">
        <w:t xml:space="preserve">formule pour </w:t>
      </w:r>
      <w:r w:rsidR="00F36AE2">
        <w:t xml:space="preserve">dénoncer </w:t>
      </w:r>
      <w:r w:rsidR="009822AC">
        <w:t>plus de 3</w:t>
      </w:r>
      <w:r w:rsidR="00572E3E">
        <w:t xml:space="preserve">00 accords et traités </w:t>
      </w:r>
      <w:r w:rsidR="00C95610">
        <w:t>d’investissement</w:t>
      </w:r>
      <w:r w:rsidR="00F36AE2">
        <w:t xml:space="preserve"> </w:t>
      </w:r>
      <w:r w:rsidR="00572E3E">
        <w:t xml:space="preserve">ou </w:t>
      </w:r>
      <w:r w:rsidR="009822AC">
        <w:t>concevoir un</w:t>
      </w:r>
      <w:r w:rsidR="00190E9A">
        <w:t>e</w:t>
      </w:r>
      <w:r w:rsidR="009822AC">
        <w:t xml:space="preserve"> nouv</w:t>
      </w:r>
      <w:r w:rsidR="0015629C">
        <w:t xml:space="preserve">elle </w:t>
      </w:r>
      <w:r w:rsidR="009822AC">
        <w:t>convention</w:t>
      </w:r>
      <w:r w:rsidR="00190E9A">
        <w:t xml:space="preserve"> multilatérale</w:t>
      </w:r>
      <w:r w:rsidR="009822AC">
        <w:t xml:space="preserve"> qui étendra ses</w:t>
      </w:r>
      <w:r w:rsidR="0015629C">
        <w:t xml:space="preserve"> attributions</w:t>
      </w:r>
      <w:r w:rsidR="009822AC">
        <w:t xml:space="preserve"> sur les </w:t>
      </w:r>
      <w:r w:rsidR="0015629C">
        <w:t>mécanismes</w:t>
      </w:r>
      <w:r w:rsidR="009822AC">
        <w:t xml:space="preserve">  existants</w:t>
      </w:r>
      <w:r w:rsidR="0015629C">
        <w:rPr>
          <w:rStyle w:val="Appelnotedebasdep"/>
        </w:rPr>
        <w:footnoteReference w:id="398"/>
      </w:r>
      <w:r w:rsidR="009822AC">
        <w:t>.</w:t>
      </w:r>
    </w:p>
    <w:p w:rsidR="00F36AE2" w:rsidRDefault="009822AC" w:rsidP="00F01F7A">
      <w:pPr>
        <w:spacing w:line="480" w:lineRule="auto"/>
      </w:pPr>
      <w:r w:rsidRPr="000008CE">
        <w:t>Dans un cas  comme</w:t>
      </w:r>
      <w:r w:rsidR="009C24C6" w:rsidRPr="000008CE">
        <w:t xml:space="preserve"> dans </w:t>
      </w:r>
      <w:r w:rsidRPr="000008CE">
        <w:t xml:space="preserve"> l’autre</w:t>
      </w:r>
      <w:r w:rsidR="009441F8" w:rsidRPr="000008CE">
        <w:t>,</w:t>
      </w:r>
      <w:r w:rsidRPr="000008CE">
        <w:t xml:space="preserve"> il  faut</w:t>
      </w:r>
      <w:r w:rsidR="00F36AE2" w:rsidRPr="000008CE">
        <w:t xml:space="preserve"> rallier à cette  caus</w:t>
      </w:r>
      <w:r w:rsidRPr="000008CE">
        <w:t xml:space="preserve">e  plus d’une centaine d’États </w:t>
      </w:r>
      <w:r w:rsidR="000D740C" w:rsidRPr="000008CE">
        <w:t>et  des  investisseur</w:t>
      </w:r>
      <w:r w:rsidRPr="000008CE">
        <w:t>s</w:t>
      </w:r>
      <w:r w:rsidR="000D740C" w:rsidRPr="000008CE">
        <w:t xml:space="preserve">  qui  auro</w:t>
      </w:r>
      <w:r w:rsidR="00810DE0" w:rsidRPr="000008CE">
        <w:t xml:space="preserve">nt des  craintes </w:t>
      </w:r>
      <w:r w:rsidR="000D740C" w:rsidRPr="000008CE">
        <w:t xml:space="preserve"> légitime</w:t>
      </w:r>
      <w:r w:rsidR="00810DE0" w:rsidRPr="000008CE">
        <w:t>s</w:t>
      </w:r>
      <w:r w:rsidR="0015629C" w:rsidRPr="000008CE">
        <w:t xml:space="preserve"> relatives  aux  </w:t>
      </w:r>
      <w:r w:rsidR="00810DE0" w:rsidRPr="000008CE">
        <w:t>conséquences</w:t>
      </w:r>
      <w:r w:rsidR="0015629C" w:rsidRPr="000008CE">
        <w:t xml:space="preserve"> de cette nouvelle donne</w:t>
      </w:r>
      <w:r w:rsidR="000D740C" w:rsidRPr="000008CE">
        <w:t xml:space="preserve">  sur  leur</w:t>
      </w:r>
      <w:r w:rsidR="00C814BA" w:rsidRPr="000008CE">
        <w:t>s</w:t>
      </w:r>
      <w:r w:rsidR="000D740C" w:rsidRPr="000008CE">
        <w:t xml:space="preserve"> droit</w:t>
      </w:r>
      <w:r w:rsidR="00C814BA" w:rsidRPr="000008CE">
        <w:t>s</w:t>
      </w:r>
      <w:r w:rsidR="000D740C" w:rsidRPr="000008CE">
        <w:t xml:space="preserve"> acquis</w:t>
      </w:r>
      <w:r w:rsidR="00810DE0" w:rsidRPr="000008CE">
        <w:t>.</w:t>
      </w:r>
      <w:r w:rsidR="0062099F" w:rsidRPr="000008CE">
        <w:t xml:space="preserve"> En dépit</w:t>
      </w:r>
      <w:r w:rsidR="00F36AE2" w:rsidRPr="000008CE">
        <w:t xml:space="preserve"> </w:t>
      </w:r>
      <w:r w:rsidR="0062099F" w:rsidRPr="000008CE">
        <w:t>d</w:t>
      </w:r>
      <w:r w:rsidR="00190E9A" w:rsidRPr="000008CE">
        <w:t>es impondérables</w:t>
      </w:r>
      <w:r w:rsidR="0062099F" w:rsidRPr="000008CE">
        <w:t xml:space="preserve"> évidents</w:t>
      </w:r>
      <w:r w:rsidR="000008CE" w:rsidRPr="000008CE">
        <w:t xml:space="preserve">  que suscitera </w:t>
      </w:r>
      <w:r w:rsidR="00190E9A" w:rsidRPr="000008CE">
        <w:t>la réalisation de ce projet</w:t>
      </w:r>
      <w:r w:rsidR="0062099F" w:rsidRPr="000008CE">
        <w:t xml:space="preserve">  mondial et global</w:t>
      </w:r>
      <w:r w:rsidR="00430B95" w:rsidRPr="000008CE">
        <w:t>,</w:t>
      </w:r>
      <w:r w:rsidR="00C95610">
        <w:t xml:space="preserve"> il se construit en parallèle</w:t>
      </w:r>
      <w:r w:rsidR="00430B95" w:rsidRPr="000008CE">
        <w:t xml:space="preserve"> une </w:t>
      </w:r>
      <w:r w:rsidR="00CF6BAA" w:rsidRPr="000008CE">
        <w:t>approche  de proximité</w:t>
      </w:r>
      <w:r w:rsidR="00C95610">
        <w:t xml:space="preserve"> marqué</w:t>
      </w:r>
      <w:r w:rsidR="00190E9A" w:rsidRPr="000008CE">
        <w:t xml:space="preserve"> </w:t>
      </w:r>
      <w:r w:rsidR="00242969" w:rsidRPr="000008CE">
        <w:t xml:space="preserve"> </w:t>
      </w:r>
      <w:r w:rsidR="00CF6BAA" w:rsidRPr="000008CE">
        <w:t>par la</w:t>
      </w:r>
      <w:r w:rsidR="00CF6BAA">
        <w:t xml:space="preserve"> conception d’un nouvel environnement juridictionnel régional</w:t>
      </w:r>
      <w:r w:rsidR="004D70F8">
        <w:t xml:space="preserve"> en matière règlement de litiges relatifs</w:t>
      </w:r>
      <w:r w:rsidR="00CF6BAA">
        <w:t xml:space="preserve"> aux investissements.</w:t>
      </w:r>
    </w:p>
    <w:p w:rsidR="007E3387" w:rsidRDefault="007E3387" w:rsidP="00F263D8">
      <w:pPr>
        <w:tabs>
          <w:tab w:val="left" w:pos="1676"/>
        </w:tabs>
        <w:suppressAutoHyphens/>
        <w:autoSpaceDN w:val="0"/>
        <w:spacing w:after="200" w:line="276" w:lineRule="auto"/>
        <w:jc w:val="left"/>
        <w:textAlignment w:val="baseline"/>
        <w:rPr>
          <w:b/>
        </w:rPr>
      </w:pPr>
    </w:p>
    <w:p w:rsidR="00F263D8" w:rsidRPr="002A7AC1" w:rsidRDefault="00A114DA" w:rsidP="00F263D8">
      <w:pPr>
        <w:tabs>
          <w:tab w:val="left" w:pos="1676"/>
        </w:tabs>
        <w:suppressAutoHyphens/>
        <w:autoSpaceDN w:val="0"/>
        <w:spacing w:after="200" w:line="276" w:lineRule="auto"/>
        <w:jc w:val="left"/>
        <w:textAlignment w:val="baseline"/>
        <w:rPr>
          <w:b/>
        </w:rPr>
      </w:pPr>
      <w:r>
        <w:rPr>
          <w:b/>
        </w:rPr>
        <w:t>3.3.3</w:t>
      </w:r>
      <w:r w:rsidR="00F263D8" w:rsidRPr="0083734D">
        <w:rPr>
          <w:b/>
        </w:rPr>
        <w:t xml:space="preserve"> </w:t>
      </w:r>
      <w:r w:rsidR="002138C4">
        <w:rPr>
          <w:b/>
        </w:rPr>
        <w:t>La c</w:t>
      </w:r>
      <w:r w:rsidR="00C05951">
        <w:rPr>
          <w:b/>
        </w:rPr>
        <w:t>réation</w:t>
      </w:r>
      <w:r w:rsidR="000D0949">
        <w:rPr>
          <w:b/>
        </w:rPr>
        <w:t xml:space="preserve"> de  centres régionaux d’investissement</w:t>
      </w:r>
      <w:r w:rsidR="00F263D8">
        <w:rPr>
          <w:b/>
        </w:rPr>
        <w:t xml:space="preserve"> </w:t>
      </w:r>
    </w:p>
    <w:p w:rsidR="00817504" w:rsidRDefault="000D0949" w:rsidP="00242969">
      <w:pPr>
        <w:spacing w:line="480" w:lineRule="auto"/>
        <w:rPr>
          <w:rFonts w:eastAsia="SimSun"/>
          <w:lang w:eastAsia="en-US"/>
        </w:rPr>
      </w:pPr>
      <w:r>
        <w:rPr>
          <w:rFonts w:eastAsia="SimSun"/>
          <w:lang w:eastAsia="en-US"/>
        </w:rPr>
        <w:t xml:space="preserve">Cette démarche </w:t>
      </w:r>
      <w:r w:rsidR="000450DC">
        <w:rPr>
          <w:rFonts w:eastAsia="SimSun"/>
          <w:lang w:eastAsia="en-US"/>
        </w:rPr>
        <w:t>caractérisée par la c</w:t>
      </w:r>
      <w:r>
        <w:rPr>
          <w:rFonts w:eastAsia="SimSun"/>
          <w:lang w:eastAsia="en-US"/>
        </w:rPr>
        <w:t>réation</w:t>
      </w:r>
      <w:r w:rsidR="000450DC">
        <w:rPr>
          <w:rFonts w:eastAsia="SimSun"/>
          <w:lang w:eastAsia="en-US"/>
        </w:rPr>
        <w:t xml:space="preserve"> </w:t>
      </w:r>
      <w:r>
        <w:rPr>
          <w:rFonts w:eastAsia="SimSun"/>
          <w:lang w:eastAsia="en-US"/>
        </w:rPr>
        <w:t>de</w:t>
      </w:r>
      <w:r w:rsidR="002F3FAD">
        <w:rPr>
          <w:rFonts w:eastAsia="SimSun"/>
          <w:lang w:eastAsia="en-US"/>
        </w:rPr>
        <w:t>s</w:t>
      </w:r>
      <w:r>
        <w:rPr>
          <w:rFonts w:eastAsia="SimSun"/>
          <w:lang w:eastAsia="en-US"/>
        </w:rPr>
        <w:t xml:space="preserve"> </w:t>
      </w:r>
      <w:r w:rsidR="000450DC">
        <w:rPr>
          <w:rFonts w:eastAsia="SimSun"/>
          <w:lang w:eastAsia="en-US"/>
        </w:rPr>
        <w:t>centre</w:t>
      </w:r>
      <w:r w:rsidR="002F3FAD">
        <w:rPr>
          <w:rFonts w:eastAsia="SimSun"/>
          <w:lang w:eastAsia="en-US"/>
        </w:rPr>
        <w:t>s</w:t>
      </w:r>
      <w:r w:rsidR="000450DC">
        <w:rPr>
          <w:rFonts w:eastAsia="SimSun"/>
          <w:lang w:eastAsia="en-US"/>
        </w:rPr>
        <w:t xml:space="preserve"> </w:t>
      </w:r>
      <w:r w:rsidR="002F3FAD">
        <w:rPr>
          <w:rFonts w:eastAsia="SimSun"/>
          <w:lang w:eastAsia="en-US"/>
        </w:rPr>
        <w:t>régionaux</w:t>
      </w:r>
      <w:r w:rsidR="000450DC">
        <w:rPr>
          <w:rFonts w:eastAsia="SimSun"/>
          <w:lang w:eastAsia="en-US"/>
        </w:rPr>
        <w:t xml:space="preserve"> d’arbitrag</w:t>
      </w:r>
      <w:r>
        <w:rPr>
          <w:rFonts w:eastAsia="SimSun"/>
          <w:lang w:eastAsia="en-US"/>
        </w:rPr>
        <w:t xml:space="preserve">e </w:t>
      </w:r>
      <w:r w:rsidR="000450DC">
        <w:rPr>
          <w:rFonts w:eastAsia="SimSun"/>
          <w:lang w:eastAsia="en-US"/>
        </w:rPr>
        <w:t>re</w:t>
      </w:r>
      <w:r w:rsidR="005916FF">
        <w:rPr>
          <w:rFonts w:eastAsia="SimSun"/>
          <w:lang w:eastAsia="en-US"/>
        </w:rPr>
        <w:t>latif</w:t>
      </w:r>
      <w:r w:rsidR="002F3FAD">
        <w:rPr>
          <w:rFonts w:eastAsia="SimSun"/>
          <w:lang w:eastAsia="en-US"/>
        </w:rPr>
        <w:t>s</w:t>
      </w:r>
      <w:r w:rsidR="005916FF">
        <w:rPr>
          <w:rFonts w:eastAsia="SimSun"/>
          <w:lang w:eastAsia="en-US"/>
        </w:rPr>
        <w:t xml:space="preserve"> aux investissements</w:t>
      </w:r>
      <w:r>
        <w:rPr>
          <w:rFonts w:eastAsia="SimSun"/>
          <w:lang w:eastAsia="en-US"/>
        </w:rPr>
        <w:t xml:space="preserve">  r</w:t>
      </w:r>
      <w:r w:rsidR="007C1BE4">
        <w:rPr>
          <w:rFonts w:eastAsia="SimSun"/>
          <w:lang w:eastAsia="en-US"/>
        </w:rPr>
        <w:t xml:space="preserve">épond à un besoin  de  solidarité </w:t>
      </w:r>
      <w:r>
        <w:rPr>
          <w:rFonts w:eastAsia="SimSun"/>
          <w:lang w:eastAsia="en-US"/>
        </w:rPr>
        <w:t xml:space="preserve"> dans le cadre  du mouvement  d’intégration  régionale des peuples.</w:t>
      </w:r>
      <w:r w:rsidR="00242969">
        <w:rPr>
          <w:rFonts w:eastAsia="SimSun"/>
          <w:lang w:eastAsia="en-US"/>
        </w:rPr>
        <w:t xml:space="preserve"> </w:t>
      </w:r>
      <w:r w:rsidR="00242969" w:rsidRPr="00261CB3">
        <w:rPr>
          <w:rFonts w:eastAsia="SimSun"/>
          <w:lang w:eastAsia="en-US"/>
        </w:rPr>
        <w:t xml:space="preserve">Elle viserait à limiter </w:t>
      </w:r>
      <w:r w:rsidR="00242969" w:rsidRPr="00261CB3">
        <w:t>l’intervention des instances arbitrales occident</w:t>
      </w:r>
      <w:r w:rsidR="004D70F8">
        <w:t xml:space="preserve">ales  </w:t>
      </w:r>
      <w:r w:rsidR="004D70F8">
        <w:lastRenderedPageBreak/>
        <w:t xml:space="preserve">dans le règlement des litiges </w:t>
      </w:r>
      <w:r w:rsidR="00F357B0">
        <w:t>régionaux</w:t>
      </w:r>
      <w:r w:rsidR="004D70F8">
        <w:t>.</w:t>
      </w:r>
      <w:r w:rsidR="00242969" w:rsidRPr="00261CB3">
        <w:t xml:space="preserve"> </w:t>
      </w:r>
      <w:r w:rsidRPr="00261CB3">
        <w:rPr>
          <w:rFonts w:eastAsia="SimSun"/>
          <w:lang w:eastAsia="en-US"/>
        </w:rPr>
        <w:t xml:space="preserve"> Les pays membre</w:t>
      </w:r>
      <w:r w:rsidR="00CB74D2" w:rsidRPr="00261CB3">
        <w:rPr>
          <w:rFonts w:eastAsia="SimSun"/>
          <w:lang w:eastAsia="en-US"/>
        </w:rPr>
        <w:t xml:space="preserve">s de </w:t>
      </w:r>
      <w:r w:rsidRPr="00261CB3">
        <w:rPr>
          <w:rFonts w:eastAsia="SimSun"/>
          <w:lang w:eastAsia="en-US"/>
        </w:rPr>
        <w:t>l’Asi</w:t>
      </w:r>
      <w:r w:rsidR="00CB74D2" w:rsidRPr="00261CB3">
        <w:rPr>
          <w:rFonts w:eastAsia="SimSun"/>
          <w:lang w:eastAsia="en-US"/>
        </w:rPr>
        <w:t xml:space="preserve">e </w:t>
      </w:r>
      <w:r w:rsidRPr="00261CB3">
        <w:rPr>
          <w:rFonts w:eastAsia="SimSun"/>
          <w:lang w:eastAsia="en-US"/>
        </w:rPr>
        <w:t xml:space="preserve">du </w:t>
      </w:r>
      <w:r w:rsidR="00CB74D2" w:rsidRPr="00261CB3">
        <w:rPr>
          <w:rFonts w:eastAsia="SimSun"/>
          <w:lang w:eastAsia="en-US"/>
        </w:rPr>
        <w:t>S</w:t>
      </w:r>
      <w:r w:rsidRPr="00261CB3">
        <w:rPr>
          <w:rFonts w:eastAsia="SimSun"/>
          <w:lang w:eastAsia="en-US"/>
        </w:rPr>
        <w:t>ud-</w:t>
      </w:r>
      <w:r w:rsidR="00F357B0">
        <w:rPr>
          <w:rFonts w:eastAsia="SimSun"/>
          <w:lang w:eastAsia="en-US"/>
        </w:rPr>
        <w:t>E</w:t>
      </w:r>
      <w:r w:rsidRPr="00261CB3">
        <w:rPr>
          <w:rFonts w:eastAsia="SimSun"/>
          <w:lang w:eastAsia="en-US"/>
        </w:rPr>
        <w:t>st</w:t>
      </w:r>
      <w:r w:rsidR="00CF5717" w:rsidRPr="00261CB3">
        <w:rPr>
          <w:rFonts w:eastAsia="SimSun"/>
          <w:lang w:eastAsia="en-US"/>
        </w:rPr>
        <w:t xml:space="preserve"> </w:t>
      </w:r>
      <w:r w:rsidR="00CB74D2" w:rsidRPr="00261CB3">
        <w:rPr>
          <w:rFonts w:eastAsia="SimSun"/>
          <w:lang w:eastAsia="en-US"/>
        </w:rPr>
        <w:t xml:space="preserve">(ASEAN) font </w:t>
      </w:r>
      <w:r w:rsidRPr="00261CB3">
        <w:rPr>
          <w:rFonts w:eastAsia="SimSun"/>
          <w:lang w:eastAsia="en-US"/>
        </w:rPr>
        <w:t xml:space="preserve">souvent référence  au </w:t>
      </w:r>
      <w:r w:rsidR="008A465B" w:rsidRPr="00261CB3">
        <w:rPr>
          <w:rFonts w:eastAsia="SimSun"/>
          <w:lang w:eastAsia="en-US"/>
        </w:rPr>
        <w:t xml:space="preserve"> C</w:t>
      </w:r>
      <w:r w:rsidRPr="00261CB3">
        <w:rPr>
          <w:rFonts w:eastAsia="SimSun"/>
          <w:lang w:eastAsia="en-US"/>
        </w:rPr>
        <w:t xml:space="preserve">entre </w:t>
      </w:r>
      <w:r w:rsidR="00CB74D2" w:rsidRPr="00261CB3">
        <w:rPr>
          <w:rFonts w:eastAsia="SimSun"/>
          <w:lang w:eastAsia="en-US"/>
        </w:rPr>
        <w:t xml:space="preserve"> d</w:t>
      </w:r>
      <w:r w:rsidRPr="00261CB3">
        <w:rPr>
          <w:rFonts w:eastAsia="SimSun"/>
          <w:lang w:eastAsia="en-US"/>
        </w:rPr>
        <w:t xml:space="preserve">’arbitrage </w:t>
      </w:r>
      <w:r w:rsidR="00CB74D2" w:rsidRPr="00261CB3">
        <w:rPr>
          <w:rFonts w:eastAsia="SimSun"/>
          <w:lang w:eastAsia="en-US"/>
        </w:rPr>
        <w:t xml:space="preserve"> régional de Kuala-Lumpur</w:t>
      </w:r>
      <w:r w:rsidR="00CB74D2" w:rsidRPr="00261CB3">
        <w:rPr>
          <w:rStyle w:val="Appelnotedebasdep"/>
          <w:rFonts w:eastAsia="SimSun"/>
          <w:lang w:eastAsia="en-US"/>
        </w:rPr>
        <w:footnoteReference w:id="399"/>
      </w:r>
      <w:r w:rsidR="00247036" w:rsidRPr="00261CB3">
        <w:rPr>
          <w:rFonts w:eastAsia="SimSun"/>
          <w:lang w:eastAsia="en-US"/>
        </w:rPr>
        <w:t xml:space="preserve"> t</w:t>
      </w:r>
      <w:r w:rsidR="008A465B" w:rsidRPr="00261CB3">
        <w:rPr>
          <w:rFonts w:eastAsia="SimSun"/>
          <w:lang w:eastAsia="en-US"/>
        </w:rPr>
        <w:t xml:space="preserve">andis que </w:t>
      </w:r>
      <w:r w:rsidR="000E71EC" w:rsidRPr="00261CB3">
        <w:rPr>
          <w:rFonts w:eastAsia="SimSun"/>
          <w:lang w:eastAsia="en-US"/>
        </w:rPr>
        <w:t xml:space="preserve"> ceux  de la Ligue  A</w:t>
      </w:r>
      <w:r w:rsidR="00CB74D2" w:rsidRPr="00261CB3">
        <w:rPr>
          <w:rFonts w:eastAsia="SimSun"/>
          <w:lang w:eastAsia="en-US"/>
        </w:rPr>
        <w:t>rabe</w:t>
      </w:r>
      <w:r w:rsidR="00C30A68" w:rsidRPr="00261CB3">
        <w:rPr>
          <w:rFonts w:eastAsia="SimSun"/>
          <w:lang w:eastAsia="en-US"/>
        </w:rPr>
        <w:t xml:space="preserve"> ont</w:t>
      </w:r>
      <w:r w:rsidR="00CB74D2" w:rsidRPr="00261CB3">
        <w:rPr>
          <w:rFonts w:eastAsia="SimSun"/>
          <w:lang w:eastAsia="en-US"/>
        </w:rPr>
        <w:t xml:space="preserve"> institu</w:t>
      </w:r>
      <w:r w:rsidR="00C30A68" w:rsidRPr="00261CB3">
        <w:rPr>
          <w:rFonts w:eastAsia="SimSun"/>
          <w:lang w:eastAsia="en-US"/>
        </w:rPr>
        <w:t>é</w:t>
      </w:r>
      <w:r w:rsidR="000E71EC" w:rsidRPr="00261CB3">
        <w:rPr>
          <w:rFonts w:eastAsia="SimSun"/>
          <w:lang w:eastAsia="en-US"/>
        </w:rPr>
        <w:t xml:space="preserve">  depuis  2003  la Cour Arabe d’I</w:t>
      </w:r>
      <w:r w:rsidR="00CB74D2" w:rsidRPr="00261CB3">
        <w:rPr>
          <w:rFonts w:eastAsia="SimSun"/>
          <w:lang w:eastAsia="en-US"/>
        </w:rPr>
        <w:t>nvestissement</w:t>
      </w:r>
      <w:r w:rsidR="00CB74D2" w:rsidRPr="00261CB3">
        <w:rPr>
          <w:rStyle w:val="Appelnotedebasdep"/>
          <w:rFonts w:eastAsia="SimSun"/>
          <w:lang w:eastAsia="en-US"/>
        </w:rPr>
        <w:footnoteReference w:id="400"/>
      </w:r>
      <w:r w:rsidR="00CB74D2" w:rsidRPr="00261CB3">
        <w:rPr>
          <w:rFonts w:eastAsia="SimSun"/>
          <w:lang w:eastAsia="en-US"/>
        </w:rPr>
        <w:t xml:space="preserve"> pour les différends résulta</w:t>
      </w:r>
      <w:r w:rsidR="00F010AF">
        <w:rPr>
          <w:rFonts w:eastAsia="SimSun"/>
          <w:lang w:eastAsia="en-US"/>
        </w:rPr>
        <w:t>n</w:t>
      </w:r>
      <w:r w:rsidR="00CB74D2" w:rsidRPr="00261CB3">
        <w:rPr>
          <w:rFonts w:eastAsia="SimSun"/>
          <w:lang w:eastAsia="en-US"/>
        </w:rPr>
        <w:t>t</w:t>
      </w:r>
      <w:r w:rsidR="00F010AF">
        <w:rPr>
          <w:rFonts w:eastAsia="SimSun"/>
          <w:lang w:eastAsia="en-US"/>
        </w:rPr>
        <w:t xml:space="preserve"> </w:t>
      </w:r>
      <w:r w:rsidR="00CB74D2" w:rsidRPr="00261CB3">
        <w:rPr>
          <w:rFonts w:eastAsia="SimSun"/>
          <w:lang w:eastAsia="en-US"/>
        </w:rPr>
        <w:t>des rapports entre un investisseur et l’un  des pays concernés.</w:t>
      </w:r>
      <w:r w:rsidR="00C30A68" w:rsidRPr="00261CB3">
        <w:rPr>
          <w:rFonts w:eastAsia="SimSun"/>
          <w:lang w:eastAsia="en-US"/>
        </w:rPr>
        <w:t xml:space="preserve"> En Afrique, </w:t>
      </w:r>
      <w:r w:rsidR="00CB74D2" w:rsidRPr="00261CB3">
        <w:rPr>
          <w:rFonts w:eastAsia="SimSun"/>
          <w:lang w:eastAsia="en-US"/>
        </w:rPr>
        <w:t xml:space="preserve"> </w:t>
      </w:r>
      <w:r w:rsidR="00C30A68" w:rsidRPr="00261CB3">
        <w:rPr>
          <w:rFonts w:eastAsia="SimSun"/>
          <w:lang w:eastAsia="en-US"/>
        </w:rPr>
        <w:t>l</w:t>
      </w:r>
      <w:r w:rsidR="00CB74D2" w:rsidRPr="00261CB3">
        <w:rPr>
          <w:rFonts w:eastAsia="SimSun"/>
          <w:lang w:eastAsia="en-US"/>
        </w:rPr>
        <w:t xml:space="preserve">a </w:t>
      </w:r>
      <w:r w:rsidR="008A465B" w:rsidRPr="00261CB3">
        <w:rPr>
          <w:rFonts w:eastAsia="SimSun"/>
          <w:lang w:eastAsia="en-US"/>
        </w:rPr>
        <w:t>C</w:t>
      </w:r>
      <w:r w:rsidR="000E71EC" w:rsidRPr="00261CB3">
        <w:rPr>
          <w:rFonts w:eastAsia="SimSun"/>
          <w:lang w:eastAsia="en-US"/>
        </w:rPr>
        <w:t>our</w:t>
      </w:r>
      <w:r w:rsidR="000E71EC">
        <w:rPr>
          <w:rFonts w:eastAsia="SimSun"/>
          <w:lang w:eastAsia="en-US"/>
        </w:rPr>
        <w:t xml:space="preserve">  Commune de Justice et d’A</w:t>
      </w:r>
      <w:r w:rsidR="00CB74D2">
        <w:rPr>
          <w:rFonts w:eastAsia="SimSun"/>
          <w:lang w:eastAsia="en-US"/>
        </w:rPr>
        <w:t>rbitrage</w:t>
      </w:r>
      <w:r w:rsidR="00572E3E">
        <w:rPr>
          <w:rFonts w:eastAsia="SimSun"/>
          <w:lang w:eastAsia="en-US"/>
        </w:rPr>
        <w:t xml:space="preserve"> </w:t>
      </w:r>
      <w:r w:rsidR="00CB74D2">
        <w:rPr>
          <w:rFonts w:eastAsia="SimSun"/>
          <w:lang w:eastAsia="en-US"/>
        </w:rPr>
        <w:t>(CCJA) a été  désignée comme organe de règlement de différends entre investisseur</w:t>
      </w:r>
      <w:r w:rsidR="00247036">
        <w:rPr>
          <w:rFonts w:eastAsia="SimSun"/>
          <w:lang w:eastAsia="en-US"/>
        </w:rPr>
        <w:t>s</w:t>
      </w:r>
      <w:r w:rsidR="005A0B6E">
        <w:rPr>
          <w:rFonts w:eastAsia="SimSun"/>
          <w:lang w:eastAsia="en-US"/>
        </w:rPr>
        <w:t xml:space="preserve"> et </w:t>
      </w:r>
      <w:r w:rsidR="00CB74D2">
        <w:rPr>
          <w:rFonts w:eastAsia="SimSun"/>
          <w:lang w:eastAsia="en-US"/>
        </w:rPr>
        <w:t xml:space="preserve">les </w:t>
      </w:r>
      <w:r w:rsidR="008A465B">
        <w:rPr>
          <w:rFonts w:eastAsia="SimSun"/>
          <w:lang w:eastAsia="en-US"/>
        </w:rPr>
        <w:t>É</w:t>
      </w:r>
      <w:r w:rsidR="00CB74D2">
        <w:rPr>
          <w:rFonts w:eastAsia="SimSun"/>
          <w:lang w:eastAsia="en-US"/>
        </w:rPr>
        <w:t>tats membre</w:t>
      </w:r>
      <w:r w:rsidR="002F3FAD">
        <w:rPr>
          <w:rFonts w:eastAsia="SimSun"/>
          <w:lang w:eastAsia="en-US"/>
        </w:rPr>
        <w:t>s</w:t>
      </w:r>
      <w:r w:rsidR="00CB74D2">
        <w:rPr>
          <w:rFonts w:eastAsia="SimSun"/>
          <w:lang w:eastAsia="en-US"/>
        </w:rPr>
        <w:t xml:space="preserve">  de l’OHADA</w:t>
      </w:r>
      <w:r w:rsidR="00CE7E41">
        <w:rPr>
          <w:rStyle w:val="Appelnotedebasdep"/>
          <w:rFonts w:eastAsia="SimSun"/>
          <w:lang w:eastAsia="en-US"/>
        </w:rPr>
        <w:footnoteReference w:id="401"/>
      </w:r>
      <w:r w:rsidR="007B5BB6">
        <w:rPr>
          <w:rFonts w:eastAsia="SimSun"/>
          <w:lang w:eastAsia="en-US"/>
        </w:rPr>
        <w:t>. Cependant</w:t>
      </w:r>
      <w:r w:rsidR="000E71EC">
        <w:rPr>
          <w:rFonts w:eastAsia="SimSun"/>
          <w:lang w:eastAsia="en-US"/>
        </w:rPr>
        <w:t>,</w:t>
      </w:r>
      <w:r w:rsidR="00CE7E41">
        <w:rPr>
          <w:rFonts w:eastAsia="SimSun"/>
          <w:lang w:eastAsia="en-US"/>
        </w:rPr>
        <w:t xml:space="preserve"> ces </w:t>
      </w:r>
      <w:r w:rsidR="00AA22E2">
        <w:rPr>
          <w:rFonts w:eastAsia="SimSun"/>
          <w:lang w:eastAsia="en-US"/>
        </w:rPr>
        <w:t xml:space="preserve">États ne </w:t>
      </w:r>
      <w:r w:rsidR="00CE7E41">
        <w:rPr>
          <w:rFonts w:eastAsia="SimSun"/>
          <w:lang w:eastAsia="en-US"/>
        </w:rPr>
        <w:t xml:space="preserve">remettent pas </w:t>
      </w:r>
      <w:r w:rsidR="007B5BB6">
        <w:rPr>
          <w:rFonts w:eastAsia="SimSun"/>
          <w:lang w:eastAsia="en-US"/>
        </w:rPr>
        <w:t xml:space="preserve"> pour autant</w:t>
      </w:r>
      <w:r w:rsidR="00EC6D81">
        <w:rPr>
          <w:rFonts w:eastAsia="SimSun"/>
          <w:lang w:eastAsia="en-US"/>
        </w:rPr>
        <w:t xml:space="preserve">  en cause</w:t>
      </w:r>
      <w:r w:rsidR="00C30A68">
        <w:rPr>
          <w:rFonts w:eastAsia="SimSun"/>
          <w:lang w:eastAsia="en-US"/>
        </w:rPr>
        <w:t xml:space="preserve"> </w:t>
      </w:r>
      <w:r w:rsidR="00CE7E41">
        <w:rPr>
          <w:rFonts w:eastAsia="SimSun"/>
          <w:lang w:eastAsia="en-US"/>
        </w:rPr>
        <w:t xml:space="preserve">les </w:t>
      </w:r>
      <w:r w:rsidR="00AA22E2">
        <w:rPr>
          <w:rFonts w:eastAsia="SimSun"/>
          <w:lang w:eastAsia="en-US"/>
        </w:rPr>
        <w:t xml:space="preserve">autres structures </w:t>
      </w:r>
      <w:r w:rsidR="00CE7E41">
        <w:rPr>
          <w:rFonts w:eastAsia="SimSun"/>
          <w:lang w:eastAsia="en-US"/>
        </w:rPr>
        <w:t>arbitral</w:t>
      </w:r>
      <w:r w:rsidR="00AA22E2">
        <w:rPr>
          <w:rFonts w:eastAsia="SimSun"/>
          <w:lang w:eastAsia="en-US"/>
        </w:rPr>
        <w:t>e</w:t>
      </w:r>
      <w:r w:rsidR="00C30A68">
        <w:rPr>
          <w:rFonts w:eastAsia="SimSun"/>
          <w:lang w:eastAsia="en-US"/>
        </w:rPr>
        <w:t>s résul</w:t>
      </w:r>
      <w:r w:rsidR="009C03E6">
        <w:rPr>
          <w:rFonts w:eastAsia="SimSun"/>
          <w:lang w:eastAsia="en-US"/>
        </w:rPr>
        <w:t>tant des  accords multilatéraux</w:t>
      </w:r>
      <w:r w:rsidR="00572E3E">
        <w:rPr>
          <w:rFonts w:eastAsia="SimSun"/>
          <w:lang w:eastAsia="en-US"/>
        </w:rPr>
        <w:t xml:space="preserve"> </w:t>
      </w:r>
      <w:r w:rsidR="009C03E6">
        <w:rPr>
          <w:rFonts w:eastAsia="SimSun"/>
          <w:lang w:eastAsia="en-US"/>
        </w:rPr>
        <w:t>(CIRDI, CCI et Tribunaux ad hoc</w:t>
      </w:r>
      <w:r w:rsidR="007B5BB6">
        <w:rPr>
          <w:rFonts w:eastAsia="SimSun"/>
          <w:lang w:eastAsia="en-US"/>
        </w:rPr>
        <w:t xml:space="preserve">). </w:t>
      </w:r>
      <w:r w:rsidR="00817504">
        <w:rPr>
          <w:rFonts w:eastAsia="SimSun"/>
          <w:lang w:eastAsia="en-US"/>
        </w:rPr>
        <w:t>Parce qu’ils ont été les plus</w:t>
      </w:r>
      <w:r w:rsidR="00297CC4">
        <w:rPr>
          <w:rFonts w:eastAsia="SimSun"/>
          <w:lang w:eastAsia="en-US"/>
        </w:rPr>
        <w:t xml:space="preserve">  affecté</w:t>
      </w:r>
      <w:r w:rsidR="00817504">
        <w:rPr>
          <w:rFonts w:eastAsia="SimSun"/>
          <w:lang w:eastAsia="en-US"/>
        </w:rPr>
        <w:t>s par les recours intentés dans le cadre du CIRDI</w:t>
      </w:r>
      <w:r w:rsidR="00910F0F">
        <w:rPr>
          <w:rStyle w:val="Appelnotedebasdep"/>
          <w:rFonts w:eastAsia="SimSun"/>
          <w:lang w:eastAsia="en-US"/>
        </w:rPr>
        <w:footnoteReference w:id="402"/>
      </w:r>
      <w:r w:rsidR="00817504">
        <w:rPr>
          <w:rFonts w:eastAsia="SimSun"/>
          <w:lang w:eastAsia="en-US"/>
        </w:rPr>
        <w:t>, l</w:t>
      </w:r>
      <w:r w:rsidR="00F263D8" w:rsidRPr="00B50F80">
        <w:rPr>
          <w:rFonts w:eastAsia="SimSun"/>
          <w:lang w:eastAsia="en-US"/>
        </w:rPr>
        <w:t>es  États  latinos  américains</w:t>
      </w:r>
      <w:r w:rsidR="00247036">
        <w:rPr>
          <w:rFonts w:eastAsia="SimSun"/>
          <w:lang w:eastAsia="en-US"/>
        </w:rPr>
        <w:t xml:space="preserve"> se singularisent</w:t>
      </w:r>
      <w:r w:rsidR="00CE7E41" w:rsidRPr="00CE7E41">
        <w:rPr>
          <w:rFonts w:eastAsia="SimSun"/>
          <w:lang w:eastAsia="en-US"/>
        </w:rPr>
        <w:t xml:space="preserve"> </w:t>
      </w:r>
      <w:r w:rsidR="00CE7E41">
        <w:rPr>
          <w:rFonts w:eastAsia="SimSun"/>
          <w:lang w:eastAsia="en-US"/>
        </w:rPr>
        <w:t xml:space="preserve">dans une approche </w:t>
      </w:r>
      <w:r w:rsidR="00AA22E2">
        <w:rPr>
          <w:rFonts w:eastAsia="SimSun"/>
          <w:lang w:eastAsia="en-US"/>
        </w:rPr>
        <w:t xml:space="preserve">plutôt </w:t>
      </w:r>
      <w:r w:rsidR="00CE7E41">
        <w:rPr>
          <w:rFonts w:eastAsia="SimSun"/>
          <w:lang w:eastAsia="en-US"/>
        </w:rPr>
        <w:t xml:space="preserve">radicale  et  </w:t>
      </w:r>
      <w:r w:rsidR="00817504">
        <w:rPr>
          <w:rFonts w:eastAsia="SimSun"/>
          <w:lang w:eastAsia="en-US"/>
        </w:rPr>
        <w:t>ambitieuse.</w:t>
      </w:r>
      <w:r w:rsidR="00247036">
        <w:rPr>
          <w:rFonts w:eastAsia="SimSun"/>
          <w:lang w:eastAsia="en-US"/>
        </w:rPr>
        <w:t xml:space="preserve"> </w:t>
      </w:r>
      <w:r w:rsidR="00CF5717">
        <w:rPr>
          <w:rFonts w:eastAsia="SimSun"/>
          <w:lang w:eastAsia="en-US"/>
        </w:rPr>
        <w:t xml:space="preserve">N’ayant pas pu le faire  </w:t>
      </w:r>
      <w:r w:rsidR="00817504">
        <w:rPr>
          <w:rFonts w:eastAsia="SimSun"/>
          <w:lang w:eastAsia="en-US"/>
        </w:rPr>
        <w:t xml:space="preserve">à </w:t>
      </w:r>
      <w:r w:rsidR="002F3FAD">
        <w:rPr>
          <w:rFonts w:eastAsia="SimSun"/>
          <w:lang w:eastAsia="en-US"/>
        </w:rPr>
        <w:t xml:space="preserve"> </w:t>
      </w:r>
      <w:r w:rsidR="00CF5717">
        <w:rPr>
          <w:rFonts w:eastAsia="SimSun"/>
          <w:lang w:eastAsia="en-US"/>
        </w:rPr>
        <w:t xml:space="preserve"> l’avènement</w:t>
      </w:r>
      <w:r w:rsidR="009C03E6">
        <w:rPr>
          <w:rFonts w:eastAsia="SimSun"/>
          <w:lang w:eastAsia="en-US"/>
        </w:rPr>
        <w:t xml:space="preserve">  du MERCOSUR</w:t>
      </w:r>
      <w:r w:rsidR="00640D03">
        <w:rPr>
          <w:rFonts w:eastAsia="SimSun"/>
          <w:lang w:eastAsia="en-US"/>
        </w:rPr>
        <w:t>,</w:t>
      </w:r>
      <w:r w:rsidR="00CF5717">
        <w:rPr>
          <w:rFonts w:eastAsia="SimSun"/>
          <w:lang w:eastAsia="en-US"/>
        </w:rPr>
        <w:t xml:space="preserve"> </w:t>
      </w:r>
      <w:r w:rsidR="00923192">
        <w:rPr>
          <w:rFonts w:eastAsia="SimSun"/>
          <w:lang w:eastAsia="en-US"/>
        </w:rPr>
        <w:t>i</w:t>
      </w:r>
      <w:r w:rsidR="009C03E6">
        <w:rPr>
          <w:rFonts w:eastAsia="SimSun"/>
          <w:lang w:eastAsia="en-US"/>
        </w:rPr>
        <w:t>ls</w:t>
      </w:r>
      <w:r w:rsidR="00247036">
        <w:rPr>
          <w:rFonts w:eastAsia="SimSun"/>
          <w:lang w:eastAsia="en-US"/>
        </w:rPr>
        <w:t xml:space="preserve"> envisagent</w:t>
      </w:r>
      <w:r w:rsidR="00CE7E41">
        <w:rPr>
          <w:rFonts w:eastAsia="SimSun"/>
          <w:lang w:eastAsia="en-US"/>
        </w:rPr>
        <w:t xml:space="preserve"> de créer</w:t>
      </w:r>
      <w:r w:rsidR="007B5BB6">
        <w:rPr>
          <w:rFonts w:eastAsia="SimSun"/>
          <w:lang w:eastAsia="en-US"/>
        </w:rPr>
        <w:t xml:space="preserve"> un </w:t>
      </w:r>
      <w:r w:rsidR="00CE7E41">
        <w:rPr>
          <w:rFonts w:eastAsia="SimSun"/>
          <w:lang w:eastAsia="en-US"/>
        </w:rPr>
        <w:t>organe de résolution de différend</w:t>
      </w:r>
      <w:r w:rsidR="002F3FAD">
        <w:rPr>
          <w:rFonts w:eastAsia="SimSun"/>
          <w:lang w:eastAsia="en-US"/>
        </w:rPr>
        <w:t>s</w:t>
      </w:r>
      <w:r w:rsidR="00CE7E41">
        <w:rPr>
          <w:rFonts w:eastAsia="SimSun"/>
          <w:lang w:eastAsia="en-US"/>
        </w:rPr>
        <w:t xml:space="preserve"> </w:t>
      </w:r>
      <w:r w:rsidR="002F3FAD">
        <w:rPr>
          <w:rFonts w:eastAsia="SimSun"/>
          <w:lang w:eastAsia="en-US"/>
        </w:rPr>
        <w:t xml:space="preserve">relatifs aux </w:t>
      </w:r>
      <w:r w:rsidR="00AA22E2">
        <w:rPr>
          <w:rFonts w:eastAsia="SimSun"/>
          <w:lang w:eastAsia="en-US"/>
        </w:rPr>
        <w:t>investissement</w:t>
      </w:r>
      <w:r w:rsidR="002F3FAD">
        <w:rPr>
          <w:rFonts w:eastAsia="SimSun"/>
          <w:lang w:eastAsia="en-US"/>
        </w:rPr>
        <w:t xml:space="preserve">s comme </w:t>
      </w:r>
      <w:r w:rsidR="00CE7E41">
        <w:rPr>
          <w:rFonts w:eastAsia="SimSun"/>
          <w:lang w:eastAsia="en-US"/>
        </w:rPr>
        <w:t>solution de rechange</w:t>
      </w:r>
      <w:r w:rsidR="002F3FAD">
        <w:rPr>
          <w:rFonts w:eastAsia="SimSun"/>
          <w:lang w:eastAsia="en-US"/>
        </w:rPr>
        <w:t xml:space="preserve"> au </w:t>
      </w:r>
      <w:r w:rsidR="00CE7E41" w:rsidRPr="00B50F80">
        <w:rPr>
          <w:rFonts w:eastAsia="SimSun"/>
          <w:lang w:eastAsia="en-US"/>
        </w:rPr>
        <w:t>CIRDI</w:t>
      </w:r>
      <w:r w:rsidR="00817504">
        <w:rPr>
          <w:rFonts w:eastAsia="SimSun"/>
          <w:lang w:eastAsia="en-US"/>
        </w:rPr>
        <w:t>.</w:t>
      </w:r>
      <w:r w:rsidR="007B5BB6">
        <w:rPr>
          <w:rFonts w:eastAsia="SimSun"/>
          <w:lang w:eastAsia="en-US"/>
        </w:rPr>
        <w:t xml:space="preserve"> </w:t>
      </w:r>
      <w:r w:rsidR="00817504" w:rsidRPr="00261CB3">
        <w:rPr>
          <w:rFonts w:eastAsia="SimSun"/>
          <w:lang w:eastAsia="en-US"/>
        </w:rPr>
        <w:t>Une</w:t>
      </w:r>
      <w:r w:rsidR="007B5BB6" w:rsidRPr="00261CB3">
        <w:rPr>
          <w:rFonts w:eastAsia="SimSun"/>
          <w:lang w:eastAsia="en-US"/>
        </w:rPr>
        <w:t xml:space="preserve">  sorte de </w:t>
      </w:r>
      <w:r w:rsidR="000E71EC" w:rsidRPr="00261CB3">
        <w:rPr>
          <w:rFonts w:eastAsia="SimSun"/>
          <w:i/>
          <w:lang w:eastAsia="en-US"/>
        </w:rPr>
        <w:t>CIRDI du S</w:t>
      </w:r>
      <w:r w:rsidR="007B5BB6" w:rsidRPr="00261CB3">
        <w:rPr>
          <w:rFonts w:eastAsia="SimSun"/>
          <w:i/>
          <w:lang w:eastAsia="en-US"/>
        </w:rPr>
        <w:t>ud</w:t>
      </w:r>
      <w:r w:rsidR="000E71EC" w:rsidRPr="00261CB3">
        <w:rPr>
          <w:rFonts w:eastAsia="SimSun"/>
          <w:i/>
          <w:lang w:eastAsia="en-US"/>
        </w:rPr>
        <w:t>,</w:t>
      </w:r>
      <w:r w:rsidR="002F3FAD" w:rsidRPr="00261CB3">
        <w:rPr>
          <w:rFonts w:eastAsia="SimSun"/>
          <w:lang w:eastAsia="en-US"/>
        </w:rPr>
        <w:t xml:space="preserve"> sous les auspices l’Organisation des N</w:t>
      </w:r>
      <w:r w:rsidR="00F263D8" w:rsidRPr="00261CB3">
        <w:rPr>
          <w:rFonts w:eastAsia="SimSun"/>
          <w:lang w:eastAsia="en-US"/>
        </w:rPr>
        <w:t>ati</w:t>
      </w:r>
      <w:r w:rsidR="002F3FAD" w:rsidRPr="00261CB3">
        <w:rPr>
          <w:rFonts w:eastAsia="SimSun"/>
          <w:lang w:eastAsia="en-US"/>
        </w:rPr>
        <w:t>ons Sud-A</w:t>
      </w:r>
      <w:r w:rsidR="00CF5717" w:rsidRPr="00261CB3">
        <w:rPr>
          <w:rFonts w:eastAsia="SimSun"/>
          <w:lang w:eastAsia="en-US"/>
        </w:rPr>
        <w:t>méricaines</w:t>
      </w:r>
      <w:r w:rsidR="00CC27F2">
        <w:rPr>
          <w:rFonts w:eastAsia="SimSun"/>
          <w:lang w:eastAsia="en-US"/>
        </w:rPr>
        <w:t xml:space="preserve"> </w:t>
      </w:r>
      <w:r w:rsidR="00CF5717" w:rsidRPr="00261CB3">
        <w:rPr>
          <w:rFonts w:eastAsia="SimSun"/>
          <w:lang w:eastAsia="en-US"/>
        </w:rPr>
        <w:t>(</w:t>
      </w:r>
      <w:r w:rsidR="00F263D8" w:rsidRPr="00261CB3">
        <w:rPr>
          <w:rFonts w:eastAsia="SimSun"/>
          <w:lang w:eastAsia="en-US"/>
        </w:rPr>
        <w:t>UNASUR)</w:t>
      </w:r>
      <w:r w:rsidR="00F263D8" w:rsidRPr="00261CB3">
        <w:rPr>
          <w:rStyle w:val="Appelnotedebasdep"/>
          <w:rFonts w:eastAsia="SimSun"/>
          <w:lang w:eastAsia="en-US"/>
        </w:rPr>
        <w:footnoteReference w:id="403"/>
      </w:r>
      <w:r w:rsidR="00910F0F" w:rsidRPr="00261CB3">
        <w:rPr>
          <w:rFonts w:eastAsia="SimSun"/>
          <w:lang w:eastAsia="en-US"/>
        </w:rPr>
        <w:t xml:space="preserve">, </w:t>
      </w:r>
      <w:r w:rsidR="00817504" w:rsidRPr="00261CB3">
        <w:rPr>
          <w:rFonts w:eastAsia="SimSun"/>
          <w:lang w:eastAsia="en-US"/>
        </w:rPr>
        <w:t xml:space="preserve">qui se chargera </w:t>
      </w:r>
      <w:r w:rsidR="00910F0F" w:rsidRPr="00261CB3">
        <w:rPr>
          <w:rFonts w:eastAsia="SimSun"/>
          <w:lang w:eastAsia="en-US"/>
        </w:rPr>
        <w:t xml:space="preserve"> de prendre en compte les intérêts public</w:t>
      </w:r>
      <w:r w:rsidR="00F83B75">
        <w:rPr>
          <w:rFonts w:eastAsia="SimSun"/>
          <w:lang w:eastAsia="en-US"/>
        </w:rPr>
        <w:t>s</w:t>
      </w:r>
      <w:r w:rsidR="00910F0F" w:rsidRPr="00261CB3">
        <w:rPr>
          <w:rFonts w:eastAsia="SimSun"/>
          <w:lang w:eastAsia="en-US"/>
        </w:rPr>
        <w:t> :</w:t>
      </w:r>
    </w:p>
    <w:p w:rsidR="00496EE6" w:rsidRDefault="00496EE6" w:rsidP="00910F0F">
      <w:pPr>
        <w:spacing w:line="240" w:lineRule="auto"/>
        <w:ind w:left="709"/>
      </w:pPr>
    </w:p>
    <w:p w:rsidR="00817504" w:rsidRDefault="00817504" w:rsidP="00910F0F">
      <w:pPr>
        <w:spacing w:line="240" w:lineRule="auto"/>
        <w:ind w:left="709"/>
        <w:rPr>
          <w:rFonts w:eastAsia="SimSun"/>
          <w:lang w:eastAsia="en-US"/>
        </w:rPr>
      </w:pPr>
      <w:r>
        <w:t xml:space="preserve">« En d’autres termes, il faut créer un « CIRDI du Sud », alternatif au CIRDI de la Banque mondiale qui sert les intérêts des grandes transnationales privées. Plus largement les États, qui mènent des politiques progressistes heurtant directement les intérêts des transnationales, ont </w:t>
      </w:r>
      <w:proofErr w:type="spellStart"/>
      <w:r>
        <w:t>tous</w:t>
      </w:r>
      <w:proofErr w:type="spellEnd"/>
      <w:r>
        <w:t xml:space="preserve"> intérêt à se retirer du CIRDI et à réaffirmer la </w:t>
      </w:r>
      <w:r>
        <w:lastRenderedPageBreak/>
        <w:t>compétence des tribunaux nationaux devant faire respecter la supériorité des droits humains sur les droits des investisseurs.</w:t>
      </w:r>
      <w:r w:rsidR="00910F0F">
        <w:t> »</w:t>
      </w:r>
      <w:r w:rsidR="00261CB3">
        <w:rPr>
          <w:rStyle w:val="Appelnotedebasdep"/>
        </w:rPr>
        <w:footnoteReference w:id="404"/>
      </w:r>
    </w:p>
    <w:p w:rsidR="00910F0F" w:rsidRDefault="009C7F8A" w:rsidP="00242969">
      <w:pPr>
        <w:spacing w:line="480" w:lineRule="auto"/>
        <w:rPr>
          <w:rFonts w:eastAsia="SimSun"/>
          <w:lang w:eastAsia="en-US"/>
        </w:rPr>
      </w:pPr>
      <w:r>
        <w:rPr>
          <w:rFonts w:eastAsia="SimSun"/>
          <w:lang w:eastAsia="en-US"/>
        </w:rPr>
        <w:t xml:space="preserve"> </w:t>
      </w:r>
    </w:p>
    <w:p w:rsidR="00F263D8" w:rsidRDefault="009C7F8A" w:rsidP="00242969">
      <w:pPr>
        <w:spacing w:line="480" w:lineRule="auto"/>
        <w:rPr>
          <w:rFonts w:eastAsia="SimSun"/>
          <w:lang w:eastAsia="en-US"/>
        </w:rPr>
      </w:pPr>
      <w:r>
        <w:rPr>
          <w:rFonts w:eastAsia="SimSun"/>
          <w:lang w:eastAsia="en-US"/>
        </w:rPr>
        <w:t>Dans l</w:t>
      </w:r>
      <w:r w:rsidR="00CE7E41">
        <w:rPr>
          <w:rFonts w:eastAsia="SimSun"/>
          <w:lang w:eastAsia="en-US"/>
        </w:rPr>
        <w:t xml:space="preserve">e </w:t>
      </w:r>
      <w:r w:rsidR="00EF32DC">
        <w:rPr>
          <w:rFonts w:eastAsia="SimSun"/>
          <w:lang w:eastAsia="en-US"/>
        </w:rPr>
        <w:t xml:space="preserve">cadre du </w:t>
      </w:r>
      <w:r w:rsidR="00CF5717">
        <w:rPr>
          <w:rFonts w:eastAsia="SimSun"/>
          <w:lang w:eastAsia="en-US"/>
        </w:rPr>
        <w:t xml:space="preserve">projet </w:t>
      </w:r>
      <w:r w:rsidR="002F3FAD">
        <w:rPr>
          <w:rFonts w:eastAsia="SimSun"/>
          <w:lang w:eastAsia="en-US"/>
        </w:rPr>
        <w:t xml:space="preserve">de </w:t>
      </w:r>
      <w:r w:rsidR="00F263D8">
        <w:rPr>
          <w:rFonts w:eastAsia="SimSun"/>
          <w:lang w:eastAsia="en-US"/>
        </w:rPr>
        <w:t>règlement</w:t>
      </w:r>
      <w:r w:rsidR="00F263D8" w:rsidRPr="00B50F80">
        <w:rPr>
          <w:rFonts w:eastAsia="SimSun"/>
          <w:lang w:eastAsia="en-US"/>
        </w:rPr>
        <w:t xml:space="preserve"> </w:t>
      </w:r>
      <w:r w:rsidR="00F263D8">
        <w:rPr>
          <w:rFonts w:eastAsia="SimSun"/>
          <w:lang w:eastAsia="en-US"/>
        </w:rPr>
        <w:t>de ce centre d’arbitrage</w:t>
      </w:r>
      <w:r>
        <w:rPr>
          <w:rFonts w:eastAsia="SimSun"/>
          <w:lang w:eastAsia="en-US"/>
        </w:rPr>
        <w:t xml:space="preserve"> en circulation depuis 2011, il est prévu que l’arbitrage opposant un investisseur à l’État ne peut être autorisé qu’après </w:t>
      </w:r>
      <w:r w:rsidR="00F263D8">
        <w:rPr>
          <w:rFonts w:eastAsia="SimSun"/>
          <w:lang w:eastAsia="en-US"/>
        </w:rPr>
        <w:t xml:space="preserve">une phase </w:t>
      </w:r>
      <w:r w:rsidR="00CF5717">
        <w:rPr>
          <w:rFonts w:eastAsia="SimSun"/>
          <w:lang w:eastAsia="en-US"/>
        </w:rPr>
        <w:t xml:space="preserve">préalable de consultation et </w:t>
      </w:r>
      <w:r w:rsidR="00F263D8">
        <w:rPr>
          <w:rFonts w:eastAsia="SimSun"/>
          <w:lang w:eastAsia="en-US"/>
        </w:rPr>
        <w:t>de médiation</w:t>
      </w:r>
      <w:r w:rsidR="006B68AF">
        <w:rPr>
          <w:rFonts w:eastAsia="SimSun"/>
          <w:lang w:eastAsia="en-US"/>
        </w:rPr>
        <w:t xml:space="preserve"> entre </w:t>
      </w:r>
      <w:r w:rsidR="00AA22E2">
        <w:rPr>
          <w:rFonts w:eastAsia="SimSun"/>
          <w:lang w:eastAsia="en-US"/>
        </w:rPr>
        <w:t>les parties.</w:t>
      </w:r>
      <w:r w:rsidR="00C30A68">
        <w:rPr>
          <w:rFonts w:eastAsia="SimSun"/>
          <w:lang w:eastAsia="en-US"/>
        </w:rPr>
        <w:t xml:space="preserve"> En revanche, </w:t>
      </w:r>
      <w:r w:rsidR="00923192">
        <w:rPr>
          <w:rFonts w:eastAsia="SimSun"/>
          <w:lang w:eastAsia="en-US"/>
        </w:rPr>
        <w:t xml:space="preserve">certains litiges portant sur des </w:t>
      </w:r>
      <w:r w:rsidR="00D50440">
        <w:rPr>
          <w:rFonts w:eastAsia="SimSun"/>
          <w:lang w:eastAsia="en-US"/>
        </w:rPr>
        <w:t>enjeux publics pourront</w:t>
      </w:r>
      <w:r>
        <w:rPr>
          <w:rFonts w:eastAsia="SimSun"/>
          <w:lang w:eastAsia="en-US"/>
        </w:rPr>
        <w:t xml:space="preserve"> </w:t>
      </w:r>
      <w:r w:rsidR="00AA22E2">
        <w:rPr>
          <w:rFonts w:eastAsia="SimSun"/>
          <w:lang w:eastAsia="en-US"/>
        </w:rPr>
        <w:t>ne pas  être arbitrables :</w:t>
      </w:r>
    </w:p>
    <w:p w:rsidR="00496EE6" w:rsidRDefault="00496EE6" w:rsidP="00F263D8">
      <w:pPr>
        <w:autoSpaceDE w:val="0"/>
        <w:autoSpaceDN w:val="0"/>
        <w:adjustRightInd w:val="0"/>
        <w:spacing w:line="240" w:lineRule="auto"/>
        <w:ind w:left="708" w:firstLine="60"/>
        <w:rPr>
          <w:rFonts w:eastAsia="SimSun"/>
          <w:color w:val="000000" w:themeColor="text1"/>
          <w:kern w:val="3"/>
          <w:szCs w:val="24"/>
          <w:lang w:eastAsia="en-US"/>
        </w:rPr>
      </w:pPr>
    </w:p>
    <w:p w:rsidR="00F263D8" w:rsidRPr="0031222A" w:rsidRDefault="00F263D8" w:rsidP="00F263D8">
      <w:pPr>
        <w:autoSpaceDE w:val="0"/>
        <w:autoSpaceDN w:val="0"/>
        <w:adjustRightInd w:val="0"/>
        <w:spacing w:line="240" w:lineRule="auto"/>
        <w:ind w:left="708" w:firstLine="60"/>
        <w:rPr>
          <w:rFonts w:ascii="Helvetica-Light" w:hAnsi="Helvetica-Light" w:cs="Helvetica-Light"/>
          <w:color w:val="414142"/>
          <w:szCs w:val="24"/>
          <w:lang w:eastAsia="fr-CA"/>
        </w:rPr>
      </w:pPr>
      <w:r w:rsidRPr="0031222A">
        <w:rPr>
          <w:rFonts w:eastAsia="SimSun"/>
          <w:color w:val="000000" w:themeColor="text1"/>
          <w:kern w:val="3"/>
          <w:szCs w:val="24"/>
          <w:lang w:eastAsia="en-US"/>
        </w:rPr>
        <w:t>« </w:t>
      </w:r>
      <w:r w:rsidRPr="0031222A">
        <w:rPr>
          <w:color w:val="000000" w:themeColor="text1"/>
          <w:szCs w:val="24"/>
          <w:lang w:eastAsia="fr-CA"/>
        </w:rPr>
        <w:t>La juridiction du centre exclut les litiges relatifs à la santé, aux questions fiscales et à l’énergie, entre autres, sauf si le traité ou le contrat pertinent prévoit autre chose. En outre, un tribunal arbitral ne pourra en aucun cas traiter les litiges concernant la légitimité des lois internes (ni leurs effets économiques) des pays membres de l’UNASUR</w:t>
      </w:r>
      <w:r w:rsidR="00F4239A">
        <w:rPr>
          <w:color w:val="000000" w:themeColor="text1"/>
          <w:szCs w:val="24"/>
          <w:lang w:eastAsia="fr-CA"/>
        </w:rPr>
        <w:t xml:space="preserve">. </w:t>
      </w:r>
      <w:r w:rsidRPr="0031222A">
        <w:rPr>
          <w:color w:val="414142"/>
          <w:szCs w:val="24"/>
          <w:lang w:eastAsia="fr-CA"/>
        </w:rPr>
        <w:t>»</w:t>
      </w:r>
      <w:r w:rsidRPr="0031222A">
        <w:rPr>
          <w:rStyle w:val="Appelnotedebasdep"/>
          <w:color w:val="414142"/>
          <w:szCs w:val="24"/>
          <w:lang w:eastAsia="fr-CA"/>
        </w:rPr>
        <w:footnoteReference w:id="405"/>
      </w:r>
    </w:p>
    <w:p w:rsidR="00496EE6" w:rsidRDefault="00D50440" w:rsidP="00923192">
      <w:pPr>
        <w:pStyle w:val="Lgende"/>
        <w:spacing w:line="480" w:lineRule="auto"/>
        <w:rPr>
          <w:rFonts w:eastAsia="SimSun"/>
          <w:lang w:eastAsia="en-US"/>
        </w:rPr>
      </w:pPr>
      <w:r>
        <w:rPr>
          <w:rFonts w:eastAsia="SimSun"/>
          <w:lang w:eastAsia="en-US"/>
        </w:rPr>
        <w:t xml:space="preserve"> </w:t>
      </w:r>
    </w:p>
    <w:p w:rsidR="00F263D8" w:rsidRDefault="00CE7E41" w:rsidP="00923192">
      <w:pPr>
        <w:pStyle w:val="Lgende"/>
        <w:spacing w:line="480" w:lineRule="auto"/>
      </w:pPr>
      <w:r>
        <w:rPr>
          <w:rFonts w:eastAsia="SimSun"/>
          <w:lang w:eastAsia="en-US"/>
        </w:rPr>
        <w:t>Les  audiences</w:t>
      </w:r>
      <w:r w:rsidR="00AA22E2">
        <w:rPr>
          <w:rFonts w:eastAsia="SimSun"/>
          <w:lang w:eastAsia="en-US"/>
        </w:rPr>
        <w:t xml:space="preserve">  des arbitrages</w:t>
      </w:r>
      <w:r>
        <w:rPr>
          <w:rFonts w:eastAsia="SimSun"/>
          <w:lang w:eastAsia="en-US"/>
        </w:rPr>
        <w:t xml:space="preserve"> </w:t>
      </w:r>
      <w:r w:rsidR="00AA22E2">
        <w:rPr>
          <w:rFonts w:eastAsia="SimSun"/>
          <w:lang w:eastAsia="en-US"/>
        </w:rPr>
        <w:t xml:space="preserve">seront publiques </w:t>
      </w:r>
      <w:r w:rsidR="00F263D8">
        <w:rPr>
          <w:rFonts w:eastAsia="SimSun"/>
          <w:lang w:eastAsia="en-US"/>
        </w:rPr>
        <w:t>avec le droit de  faire admettre des  demandes des tierce</w:t>
      </w:r>
      <w:r w:rsidR="00F82B83">
        <w:rPr>
          <w:rFonts w:eastAsia="SimSun"/>
          <w:lang w:eastAsia="en-US"/>
        </w:rPr>
        <w:t>s parties et l</w:t>
      </w:r>
      <w:r w:rsidR="00AA22E2">
        <w:rPr>
          <w:rFonts w:eastAsia="SimSun"/>
          <w:lang w:eastAsia="en-US"/>
        </w:rPr>
        <w:t>es  sentences seront  susceptibles</w:t>
      </w:r>
      <w:r w:rsidR="00F263D8">
        <w:rPr>
          <w:rFonts w:eastAsia="SimSun"/>
          <w:lang w:eastAsia="en-US"/>
        </w:rPr>
        <w:t xml:space="preserve"> de  recours en annulation,  révision   et en appel.</w:t>
      </w:r>
      <w:r w:rsidR="004D70F8">
        <w:t xml:space="preserve"> Un auteur </w:t>
      </w:r>
      <w:r w:rsidR="00AA22E2">
        <w:t>e</w:t>
      </w:r>
      <w:r w:rsidR="00F82B83">
        <w:t xml:space="preserve">stime que  </w:t>
      </w:r>
      <w:r w:rsidR="00640D03">
        <w:t>cette  initiative  pourra</w:t>
      </w:r>
      <w:r w:rsidR="00F263D8">
        <w:t xml:space="preserve">  bien contribuer à garantir les droits  des  parties  en cause :</w:t>
      </w:r>
    </w:p>
    <w:p w:rsidR="00F263D8" w:rsidRDefault="00F357B0" w:rsidP="00F4239A">
      <w:pPr>
        <w:pStyle w:val="Lgende"/>
        <w:spacing w:line="240" w:lineRule="auto"/>
        <w:ind w:left="708"/>
        <w:rPr>
          <w:color w:val="000000" w:themeColor="text1"/>
          <w:szCs w:val="24"/>
        </w:rPr>
      </w:pPr>
      <w:r>
        <w:rPr>
          <w:color w:val="000000" w:themeColor="text1"/>
          <w:szCs w:val="24"/>
          <w:lang w:eastAsia="fr-CA"/>
        </w:rPr>
        <w:t>« Étant cré</w:t>
      </w:r>
      <w:r w:rsidRPr="0083734D">
        <w:rPr>
          <w:color w:val="000000" w:themeColor="text1"/>
          <w:szCs w:val="24"/>
          <w:lang w:eastAsia="fr-CA"/>
        </w:rPr>
        <w:t>é</w:t>
      </w:r>
      <w:r>
        <w:rPr>
          <w:color w:val="000000" w:themeColor="text1"/>
          <w:szCs w:val="24"/>
          <w:lang w:eastAsia="fr-CA"/>
        </w:rPr>
        <w:t>e</w:t>
      </w:r>
      <w:r w:rsidR="00F263D8" w:rsidRPr="0083734D">
        <w:rPr>
          <w:color w:val="000000" w:themeColor="text1"/>
          <w:szCs w:val="24"/>
          <w:lang w:eastAsia="fr-CA"/>
        </w:rPr>
        <w:t xml:space="preserve"> par un traité, une telle initiative institutionnelle publique pourrait satisfaire les intérêts des États et des investisseurs. De la même manière, la définition de nouvelles règles d’arbitrage représenterait une amélioration de la légitimité, la prévisibilité et la transparence du système, par rapport aux règlements d’arbitrage du Centre international pour le règlement des différends relatifs aux investissements (CIRDI) de la Banque mondiale et de la Commission des Nations Unies pour le droit commercial international (CNUDCI). »</w:t>
      </w:r>
      <w:r w:rsidR="00F263D8" w:rsidRPr="0083734D">
        <w:rPr>
          <w:rStyle w:val="Appelnotedebasdep"/>
          <w:color w:val="000000" w:themeColor="text1"/>
          <w:szCs w:val="24"/>
          <w:lang w:eastAsia="fr-CA"/>
        </w:rPr>
        <w:footnoteReference w:id="406"/>
      </w:r>
    </w:p>
    <w:p w:rsidR="00F263D8" w:rsidRDefault="00F4239A" w:rsidP="00F357B0">
      <w:r>
        <w:lastRenderedPageBreak/>
        <w:t xml:space="preserve"> </w:t>
      </w:r>
      <w:r w:rsidR="00D64491">
        <w:t>D</w:t>
      </w:r>
      <w:r w:rsidR="004515F9">
        <w:t>es</w:t>
      </w:r>
      <w:r w:rsidR="00D64491">
        <w:t xml:space="preserve"> avancées </w:t>
      </w:r>
      <w:r w:rsidR="004515F9">
        <w:t>significatives</w:t>
      </w:r>
      <w:r w:rsidR="00D64491">
        <w:t xml:space="preserve"> sont observées pour  permettre au centre d’ar</w:t>
      </w:r>
      <w:r w:rsidR="00D654B1">
        <w:t>bitrage d’</w:t>
      </w:r>
      <w:r w:rsidR="00D64491">
        <w:t xml:space="preserve">UNASUR de </w:t>
      </w:r>
      <w:r w:rsidR="004515F9">
        <w:t xml:space="preserve">voir le jour </w:t>
      </w:r>
      <w:r w:rsidR="00D64491">
        <w:t xml:space="preserve"> au plus tard </w:t>
      </w:r>
      <w:r w:rsidR="004515F9">
        <w:t xml:space="preserve"> en 2015</w:t>
      </w:r>
      <w:r w:rsidR="003E696B">
        <w:rPr>
          <w:rStyle w:val="Appelnotedebasdep"/>
        </w:rPr>
        <w:footnoteReference w:id="407"/>
      </w:r>
      <w:r w:rsidR="004515F9">
        <w:t>.</w:t>
      </w:r>
      <w:r w:rsidR="00C30A68">
        <w:t xml:space="preserve"> </w:t>
      </w:r>
      <w:r w:rsidR="00D64491">
        <w:t>Sa compétence  pourra  s’étendre</w:t>
      </w:r>
      <w:r w:rsidR="00C30A68">
        <w:t xml:space="preserve">  aux</w:t>
      </w:r>
      <w:r w:rsidR="00C30A68" w:rsidRPr="00C30A68">
        <w:t xml:space="preserve"> </w:t>
      </w:r>
      <w:r w:rsidR="00C30A68">
        <w:t xml:space="preserve"> pays de l’Amérique  centrale et </w:t>
      </w:r>
      <w:r w:rsidR="002F3FAD">
        <w:t xml:space="preserve">des </w:t>
      </w:r>
      <w:r w:rsidR="00C30A68">
        <w:t xml:space="preserve">États </w:t>
      </w:r>
      <w:r w:rsidR="002F3FAD">
        <w:t>des</w:t>
      </w:r>
      <w:r w:rsidR="00C63F3D">
        <w:t xml:space="preserve"> C</w:t>
      </w:r>
      <w:r w:rsidR="00C30A68">
        <w:t xml:space="preserve">araïbes. </w:t>
      </w:r>
      <w:r w:rsidR="002F3FAD">
        <w:t>D’ailleurs, c</w:t>
      </w:r>
      <w:r w:rsidR="00C30A68">
        <w:t xml:space="preserve">es derniers </w:t>
      </w:r>
      <w:r w:rsidR="009441F8">
        <w:t>se lançaient</w:t>
      </w:r>
      <w:r w:rsidR="00F263D8">
        <w:t xml:space="preserve">  depuis</w:t>
      </w:r>
      <w:r w:rsidR="009441F8">
        <w:t xml:space="preserve"> déjà </w:t>
      </w:r>
      <w:r w:rsidR="00F263D8">
        <w:t xml:space="preserve"> une  décennie  dans un processus d’harmonisation de leurs  droits des affaires. Ils </w:t>
      </w:r>
      <w:r w:rsidR="009441F8">
        <w:t>s’inspiraie</w:t>
      </w:r>
      <w:r w:rsidR="00F67304">
        <w:t>nt</w:t>
      </w:r>
      <w:r w:rsidR="009441F8">
        <w:t xml:space="preserve"> du modèle africain OHADA </w:t>
      </w:r>
      <w:r w:rsidR="00F263D8">
        <w:t>en créant l’Organisation pour l’Harmonisation du Droits des Affaires dans les Caraïbes (OHADAC)</w:t>
      </w:r>
      <w:r w:rsidR="00F263D8">
        <w:rPr>
          <w:rStyle w:val="Appelnotedebasdep"/>
        </w:rPr>
        <w:footnoteReference w:id="408"/>
      </w:r>
      <w:r w:rsidR="00C30A68">
        <w:t xml:space="preserve">. Elle se </w:t>
      </w:r>
      <w:r w:rsidR="00F263D8">
        <w:t>donne</w:t>
      </w:r>
      <w:r w:rsidR="00C30A68">
        <w:t xml:space="preserve">ra pour mission de </w:t>
      </w:r>
      <w:r w:rsidR="00F263D8">
        <w:t>concevoir un  modèle d’arbitrage à l’aune  des États  membres. Dans une déclaration</w:t>
      </w:r>
      <w:r w:rsidR="00E36467">
        <w:t xml:space="preserve"> </w:t>
      </w:r>
      <w:r w:rsidR="00F263D8">
        <w:t>conjointe  en juin 2010, ces États ont  formulé le vœu de  créer eux-mêmes une co</w:t>
      </w:r>
      <w:r w:rsidR="00CC27F2">
        <w:t xml:space="preserve">ur d’arbitrage régionale  basée </w:t>
      </w:r>
      <w:r w:rsidR="00F263D8">
        <w:t xml:space="preserve">sur le droit comparé </w:t>
      </w:r>
      <w:r w:rsidR="00B712EB">
        <w:t xml:space="preserve">respectant </w:t>
      </w:r>
      <w:r w:rsidR="00F263D8">
        <w:t xml:space="preserve"> la  souveraineté  de  chaque État membre:</w:t>
      </w:r>
    </w:p>
    <w:p w:rsidR="00496EE6" w:rsidRDefault="00496EE6" w:rsidP="00923192">
      <w:pPr>
        <w:pStyle w:val="Lgende"/>
        <w:spacing w:line="240" w:lineRule="auto"/>
        <w:ind w:left="709"/>
        <w:rPr>
          <w:lang w:eastAsia="fr-CA"/>
        </w:rPr>
      </w:pPr>
    </w:p>
    <w:p w:rsidR="00F263D8" w:rsidRPr="001053B2" w:rsidRDefault="00F263D8" w:rsidP="00923192">
      <w:pPr>
        <w:pStyle w:val="Lgende"/>
        <w:spacing w:line="240" w:lineRule="auto"/>
        <w:ind w:left="709"/>
        <w:rPr>
          <w:lang w:eastAsia="fr-CA"/>
        </w:rPr>
      </w:pPr>
      <w:r>
        <w:rPr>
          <w:lang w:eastAsia="fr-CA"/>
        </w:rPr>
        <w:t>« </w:t>
      </w:r>
      <w:r w:rsidRPr="001053B2">
        <w:rPr>
          <w:lang w:eastAsia="fr-CA"/>
        </w:rPr>
        <w:t>Demander à l'OHADAC de promouvoir et concevoir un système d'arbitrage commercial international institutionnel,</w:t>
      </w:r>
      <w:r w:rsidRPr="00F263D8">
        <w:rPr>
          <w:lang w:eastAsia="fr-CA"/>
        </w:rPr>
        <w:t xml:space="preserve"> </w:t>
      </w:r>
      <w:r w:rsidRPr="001053B2">
        <w:rPr>
          <w:lang w:eastAsia="fr-CA"/>
        </w:rPr>
        <w:t>doté d'une règlementation moderne et efficiente qui tienne compte des apports les plus récents du droit comparé, comble ses lacunes, et s'oriente vers une procédure arbitrale qui atteigne l'autonomie des parties, respecte la souveraineté des États, facilite un travail efficace des Arbitres, et garantisse le rendu de sentences arbitrales qui optimise la qualité de la justice, la sécurité juridique et</w:t>
      </w:r>
      <w:r>
        <w:rPr>
          <w:lang w:eastAsia="fr-CA"/>
        </w:rPr>
        <w:t xml:space="preserve"> l'efficacité de ces sentences. »</w:t>
      </w:r>
      <w:r w:rsidR="00E36467" w:rsidRPr="00E36467">
        <w:rPr>
          <w:rStyle w:val="Appelnotedebasdep"/>
        </w:rPr>
        <w:t xml:space="preserve"> </w:t>
      </w:r>
      <w:r w:rsidR="00E36467">
        <w:rPr>
          <w:rStyle w:val="Appelnotedebasdep"/>
        </w:rPr>
        <w:footnoteReference w:id="409"/>
      </w:r>
    </w:p>
    <w:p w:rsidR="00D50440" w:rsidRDefault="00D50440" w:rsidP="00F263D8">
      <w:pPr>
        <w:tabs>
          <w:tab w:val="left" w:pos="1676"/>
        </w:tabs>
        <w:suppressAutoHyphens/>
        <w:autoSpaceDN w:val="0"/>
        <w:spacing w:after="200" w:line="276" w:lineRule="auto"/>
        <w:jc w:val="left"/>
        <w:textAlignment w:val="baseline"/>
      </w:pPr>
    </w:p>
    <w:p w:rsidR="00EC492B" w:rsidRDefault="005856B9" w:rsidP="00EC492B">
      <w:pPr>
        <w:spacing w:line="480" w:lineRule="auto"/>
      </w:pPr>
      <w:r>
        <w:t>C</w:t>
      </w:r>
      <w:r w:rsidR="009C7F8A">
        <w:t xml:space="preserve">es </w:t>
      </w:r>
      <w:r w:rsidR="008A3D71">
        <w:t>structures</w:t>
      </w:r>
      <w:r w:rsidR="0017441A">
        <w:t xml:space="preserve"> </w:t>
      </w:r>
      <w:r w:rsidR="00861E00">
        <w:t>permanente</w:t>
      </w:r>
      <w:r w:rsidR="007B5BB6">
        <w:t>s</w:t>
      </w:r>
      <w:r w:rsidR="00861E00">
        <w:t xml:space="preserve"> régionale</w:t>
      </w:r>
      <w:r w:rsidR="007B5BB6">
        <w:t>s</w:t>
      </w:r>
      <w:r>
        <w:t>, dans la mesure où elles feront leur preuve,</w:t>
      </w:r>
      <w:r w:rsidR="007B5BB6">
        <w:t xml:space="preserve"> </w:t>
      </w:r>
      <w:r w:rsidR="00606549">
        <w:t>constitueraie</w:t>
      </w:r>
      <w:r>
        <w:t xml:space="preserve">nt la base </w:t>
      </w:r>
      <w:r w:rsidR="00861E00">
        <w:t>sur laquelle sera édifié le rêve d’une instance globale pour s’occup</w:t>
      </w:r>
      <w:r>
        <w:t>er des litiges d’investissement.</w:t>
      </w:r>
      <w:r w:rsidR="002C494C">
        <w:t xml:space="preserve"> De leur efficacité dépendra </w:t>
      </w:r>
      <w:r w:rsidR="00861E00">
        <w:t>la</w:t>
      </w:r>
      <w:r w:rsidR="009C7F8A">
        <w:t xml:space="preserve"> stabilité</w:t>
      </w:r>
      <w:r w:rsidR="00640D03">
        <w:t xml:space="preserve"> régionale</w:t>
      </w:r>
      <w:r w:rsidR="009C7F8A">
        <w:t xml:space="preserve"> du régime jurid</w:t>
      </w:r>
      <w:r w:rsidR="00FA2154">
        <w:t xml:space="preserve">ique </w:t>
      </w:r>
      <w:r w:rsidR="009C7F8A">
        <w:t>de l’</w:t>
      </w:r>
      <w:r w:rsidR="0017441A">
        <w:t xml:space="preserve">arbitrage </w:t>
      </w:r>
      <w:r w:rsidR="009C7F8A">
        <w:t xml:space="preserve"> </w:t>
      </w:r>
      <w:r w:rsidR="00FA2154">
        <w:t>même s’il faut reconnaitre qu’</w:t>
      </w:r>
      <w:r w:rsidR="0017441A">
        <w:t>il y a un prix à payer tant du point de vue politique que juridique</w:t>
      </w:r>
      <w:r w:rsidR="007325A4">
        <w:t>.</w:t>
      </w:r>
    </w:p>
    <w:p w:rsidR="008036DC" w:rsidRDefault="001E1BAC" w:rsidP="00EC492B">
      <w:pPr>
        <w:spacing w:line="480" w:lineRule="auto"/>
      </w:pPr>
      <w:r>
        <w:lastRenderedPageBreak/>
        <w:t>Sans</w:t>
      </w:r>
      <w:r w:rsidR="002113F6">
        <w:t xml:space="preserve"> prétendre être</w:t>
      </w:r>
      <w:r>
        <w:t xml:space="preserve"> </w:t>
      </w:r>
      <w:r w:rsidR="002113F6">
        <w:t>exhaustif,</w:t>
      </w:r>
      <w:r>
        <w:t xml:space="preserve"> nous avo</w:t>
      </w:r>
      <w:r w:rsidR="005074D4">
        <w:t xml:space="preserve">ns exposé dans </w:t>
      </w:r>
      <w:r>
        <w:t>cette par</w:t>
      </w:r>
      <w:r w:rsidR="002113F6">
        <w:t>tie les différentes solutions plausibles pour remédier aux diverses  difficultés inhérentes au régime arbitral  actuel</w:t>
      </w:r>
      <w:r w:rsidR="00EC492B">
        <w:t xml:space="preserve"> pour  enfin atteindre </w:t>
      </w:r>
      <w:r w:rsidR="002113F6">
        <w:t xml:space="preserve"> l’</w:t>
      </w:r>
      <w:r w:rsidR="007325A4">
        <w:t xml:space="preserve">équilibre </w:t>
      </w:r>
      <w:r w:rsidR="002113F6">
        <w:t>nécessaire entre les intérêts  des parties impliquées au litige. Mais peu import</w:t>
      </w:r>
      <w:r w:rsidR="00EC492B">
        <w:t xml:space="preserve">e les solutions privilégiées, leur </w:t>
      </w:r>
      <w:r w:rsidR="002113F6">
        <w:t xml:space="preserve">pertinence et </w:t>
      </w:r>
      <w:r w:rsidR="00EC492B">
        <w:t>leur</w:t>
      </w:r>
      <w:r w:rsidR="002113F6">
        <w:t xml:space="preserve"> viabilité</w:t>
      </w:r>
      <w:r w:rsidR="00C63F3D">
        <w:t xml:space="preserve"> </w:t>
      </w:r>
      <w:r w:rsidR="007325A4">
        <w:t>doivent  répondre aux impératifs de cohérence, d’indépendance,  de neutralité et de surcroit  de  légitimité.</w:t>
      </w:r>
    </w:p>
    <w:p w:rsidR="001E1BAC" w:rsidRDefault="002113F6" w:rsidP="002113F6">
      <w:pPr>
        <w:tabs>
          <w:tab w:val="left" w:pos="1676"/>
        </w:tabs>
        <w:suppressAutoHyphens/>
        <w:autoSpaceDN w:val="0"/>
        <w:spacing w:after="200" w:line="480" w:lineRule="auto"/>
        <w:textAlignment w:val="baseline"/>
      </w:pPr>
      <w:r>
        <w:t xml:space="preserve"> </w:t>
      </w:r>
    </w:p>
    <w:p w:rsidR="00496EE6" w:rsidRDefault="00F357B0" w:rsidP="00F357B0">
      <w:pPr>
        <w:tabs>
          <w:tab w:val="left" w:pos="3055"/>
        </w:tabs>
        <w:suppressAutoHyphens/>
        <w:autoSpaceDN w:val="0"/>
        <w:spacing w:after="200" w:line="276" w:lineRule="auto"/>
        <w:jc w:val="left"/>
        <w:textAlignment w:val="baseline"/>
        <w:rPr>
          <w:b/>
          <w:sz w:val="28"/>
          <w:szCs w:val="28"/>
        </w:rPr>
      </w:pPr>
      <w:r>
        <w:rPr>
          <w:b/>
          <w:sz w:val="28"/>
          <w:szCs w:val="28"/>
        </w:rPr>
        <w:tab/>
      </w:r>
    </w:p>
    <w:p w:rsidR="00496EE6" w:rsidRDefault="00496EE6" w:rsidP="00F357B0">
      <w:pPr>
        <w:tabs>
          <w:tab w:val="left" w:pos="3055"/>
        </w:tabs>
        <w:suppressAutoHyphens/>
        <w:autoSpaceDN w:val="0"/>
        <w:spacing w:after="200" w:line="276" w:lineRule="auto"/>
        <w:jc w:val="left"/>
        <w:textAlignment w:val="baseline"/>
        <w:rPr>
          <w:b/>
          <w:sz w:val="28"/>
          <w:szCs w:val="28"/>
        </w:rPr>
      </w:pPr>
    </w:p>
    <w:p w:rsidR="00496EE6" w:rsidRDefault="00496EE6" w:rsidP="00F357B0">
      <w:pPr>
        <w:tabs>
          <w:tab w:val="left" w:pos="3055"/>
        </w:tabs>
        <w:suppressAutoHyphens/>
        <w:autoSpaceDN w:val="0"/>
        <w:spacing w:after="200" w:line="276" w:lineRule="auto"/>
        <w:jc w:val="left"/>
        <w:textAlignment w:val="baseline"/>
        <w:rPr>
          <w:b/>
          <w:sz w:val="28"/>
          <w:szCs w:val="28"/>
        </w:rPr>
      </w:pPr>
    </w:p>
    <w:p w:rsidR="00496EE6" w:rsidRDefault="00496EE6" w:rsidP="00F357B0">
      <w:pPr>
        <w:tabs>
          <w:tab w:val="left" w:pos="3055"/>
        </w:tabs>
        <w:suppressAutoHyphens/>
        <w:autoSpaceDN w:val="0"/>
        <w:spacing w:after="200" w:line="276" w:lineRule="auto"/>
        <w:jc w:val="left"/>
        <w:textAlignment w:val="baseline"/>
        <w:rPr>
          <w:b/>
          <w:sz w:val="28"/>
          <w:szCs w:val="28"/>
        </w:rPr>
      </w:pPr>
    </w:p>
    <w:p w:rsidR="00496EE6" w:rsidRDefault="00496EE6" w:rsidP="00F357B0">
      <w:pPr>
        <w:tabs>
          <w:tab w:val="left" w:pos="3055"/>
        </w:tabs>
        <w:suppressAutoHyphens/>
        <w:autoSpaceDN w:val="0"/>
        <w:spacing w:after="200" w:line="276" w:lineRule="auto"/>
        <w:jc w:val="left"/>
        <w:textAlignment w:val="baseline"/>
        <w:rPr>
          <w:b/>
          <w:sz w:val="28"/>
          <w:szCs w:val="28"/>
        </w:rPr>
      </w:pPr>
    </w:p>
    <w:p w:rsidR="00496EE6" w:rsidRDefault="00496EE6" w:rsidP="00F357B0">
      <w:pPr>
        <w:tabs>
          <w:tab w:val="left" w:pos="3055"/>
        </w:tabs>
        <w:suppressAutoHyphens/>
        <w:autoSpaceDN w:val="0"/>
        <w:spacing w:after="200" w:line="276" w:lineRule="auto"/>
        <w:jc w:val="left"/>
        <w:textAlignment w:val="baseline"/>
        <w:rPr>
          <w:b/>
          <w:sz w:val="28"/>
          <w:szCs w:val="28"/>
        </w:rPr>
      </w:pPr>
    </w:p>
    <w:p w:rsidR="00496EE6" w:rsidRDefault="00496EE6" w:rsidP="00F357B0">
      <w:pPr>
        <w:tabs>
          <w:tab w:val="left" w:pos="3055"/>
        </w:tabs>
        <w:suppressAutoHyphens/>
        <w:autoSpaceDN w:val="0"/>
        <w:spacing w:after="200" w:line="276" w:lineRule="auto"/>
        <w:jc w:val="left"/>
        <w:textAlignment w:val="baseline"/>
        <w:rPr>
          <w:b/>
          <w:sz w:val="28"/>
          <w:szCs w:val="28"/>
        </w:rPr>
      </w:pPr>
    </w:p>
    <w:p w:rsidR="00496EE6" w:rsidRDefault="00496EE6" w:rsidP="00F357B0">
      <w:pPr>
        <w:tabs>
          <w:tab w:val="left" w:pos="3055"/>
        </w:tabs>
        <w:suppressAutoHyphens/>
        <w:autoSpaceDN w:val="0"/>
        <w:spacing w:after="200" w:line="276" w:lineRule="auto"/>
        <w:jc w:val="left"/>
        <w:textAlignment w:val="baseline"/>
        <w:rPr>
          <w:b/>
          <w:sz w:val="28"/>
          <w:szCs w:val="28"/>
        </w:rPr>
      </w:pPr>
    </w:p>
    <w:p w:rsidR="00496EE6" w:rsidRDefault="00496EE6" w:rsidP="00F357B0">
      <w:pPr>
        <w:tabs>
          <w:tab w:val="left" w:pos="3055"/>
        </w:tabs>
        <w:suppressAutoHyphens/>
        <w:autoSpaceDN w:val="0"/>
        <w:spacing w:after="200" w:line="276" w:lineRule="auto"/>
        <w:jc w:val="left"/>
        <w:textAlignment w:val="baseline"/>
        <w:rPr>
          <w:b/>
          <w:sz w:val="28"/>
          <w:szCs w:val="28"/>
        </w:rPr>
      </w:pPr>
    </w:p>
    <w:p w:rsidR="00496EE6" w:rsidRDefault="00496EE6" w:rsidP="00F357B0">
      <w:pPr>
        <w:tabs>
          <w:tab w:val="left" w:pos="3055"/>
        </w:tabs>
        <w:suppressAutoHyphens/>
        <w:autoSpaceDN w:val="0"/>
        <w:spacing w:after="200" w:line="276" w:lineRule="auto"/>
        <w:jc w:val="left"/>
        <w:textAlignment w:val="baseline"/>
        <w:rPr>
          <w:b/>
          <w:sz w:val="28"/>
          <w:szCs w:val="28"/>
        </w:rPr>
      </w:pPr>
    </w:p>
    <w:p w:rsidR="00496EE6" w:rsidRDefault="00496EE6" w:rsidP="00F357B0">
      <w:pPr>
        <w:tabs>
          <w:tab w:val="left" w:pos="3055"/>
        </w:tabs>
        <w:suppressAutoHyphens/>
        <w:autoSpaceDN w:val="0"/>
        <w:spacing w:after="200" w:line="276" w:lineRule="auto"/>
        <w:jc w:val="left"/>
        <w:textAlignment w:val="baseline"/>
        <w:rPr>
          <w:b/>
          <w:sz w:val="28"/>
          <w:szCs w:val="28"/>
        </w:rPr>
      </w:pPr>
    </w:p>
    <w:p w:rsidR="00496EE6" w:rsidRDefault="00496EE6" w:rsidP="00F357B0">
      <w:pPr>
        <w:tabs>
          <w:tab w:val="left" w:pos="3055"/>
        </w:tabs>
        <w:suppressAutoHyphens/>
        <w:autoSpaceDN w:val="0"/>
        <w:spacing w:after="200" w:line="276" w:lineRule="auto"/>
        <w:jc w:val="left"/>
        <w:textAlignment w:val="baseline"/>
        <w:rPr>
          <w:b/>
          <w:sz w:val="28"/>
          <w:szCs w:val="28"/>
        </w:rPr>
      </w:pPr>
    </w:p>
    <w:p w:rsidR="00496EE6" w:rsidRDefault="00496EE6" w:rsidP="00F357B0">
      <w:pPr>
        <w:tabs>
          <w:tab w:val="left" w:pos="3055"/>
        </w:tabs>
        <w:suppressAutoHyphens/>
        <w:autoSpaceDN w:val="0"/>
        <w:spacing w:after="200" w:line="276" w:lineRule="auto"/>
        <w:jc w:val="left"/>
        <w:textAlignment w:val="baseline"/>
        <w:rPr>
          <w:b/>
          <w:sz w:val="28"/>
          <w:szCs w:val="28"/>
        </w:rPr>
      </w:pPr>
    </w:p>
    <w:p w:rsidR="00496EE6" w:rsidRDefault="00496EE6" w:rsidP="00F357B0">
      <w:pPr>
        <w:tabs>
          <w:tab w:val="left" w:pos="3055"/>
        </w:tabs>
        <w:suppressAutoHyphens/>
        <w:autoSpaceDN w:val="0"/>
        <w:spacing w:after="200" w:line="276" w:lineRule="auto"/>
        <w:jc w:val="left"/>
        <w:textAlignment w:val="baseline"/>
        <w:rPr>
          <w:b/>
          <w:sz w:val="28"/>
          <w:szCs w:val="28"/>
        </w:rPr>
      </w:pPr>
    </w:p>
    <w:p w:rsidR="00700A66" w:rsidRDefault="00700A66" w:rsidP="00F357B0">
      <w:pPr>
        <w:tabs>
          <w:tab w:val="left" w:pos="3055"/>
        </w:tabs>
        <w:suppressAutoHyphens/>
        <w:autoSpaceDN w:val="0"/>
        <w:spacing w:after="200" w:line="276" w:lineRule="auto"/>
        <w:jc w:val="left"/>
        <w:textAlignment w:val="baseline"/>
        <w:rPr>
          <w:b/>
          <w:sz w:val="28"/>
          <w:szCs w:val="28"/>
        </w:rPr>
      </w:pPr>
    </w:p>
    <w:p w:rsidR="00700A66" w:rsidRDefault="00700A66" w:rsidP="00F357B0">
      <w:pPr>
        <w:tabs>
          <w:tab w:val="left" w:pos="3055"/>
        </w:tabs>
        <w:suppressAutoHyphens/>
        <w:autoSpaceDN w:val="0"/>
        <w:spacing w:after="200" w:line="276" w:lineRule="auto"/>
        <w:jc w:val="left"/>
        <w:textAlignment w:val="baseline"/>
        <w:rPr>
          <w:b/>
          <w:sz w:val="28"/>
          <w:szCs w:val="28"/>
        </w:rPr>
      </w:pPr>
    </w:p>
    <w:p w:rsidR="000D24BC" w:rsidRPr="00FE15ED" w:rsidRDefault="000D24BC" w:rsidP="00F357B0">
      <w:pPr>
        <w:tabs>
          <w:tab w:val="left" w:pos="3055"/>
        </w:tabs>
        <w:suppressAutoHyphens/>
        <w:autoSpaceDN w:val="0"/>
        <w:spacing w:after="200" w:line="276" w:lineRule="auto"/>
        <w:jc w:val="left"/>
        <w:textAlignment w:val="baseline"/>
        <w:rPr>
          <w:b/>
          <w:sz w:val="28"/>
          <w:szCs w:val="28"/>
        </w:rPr>
      </w:pPr>
      <w:r w:rsidRPr="00FE15ED">
        <w:rPr>
          <w:b/>
          <w:sz w:val="28"/>
          <w:szCs w:val="28"/>
        </w:rPr>
        <w:lastRenderedPageBreak/>
        <w:t>Conclusion</w:t>
      </w:r>
      <w:r w:rsidR="005C21E1" w:rsidRPr="00FE15ED">
        <w:rPr>
          <w:b/>
          <w:sz w:val="28"/>
          <w:szCs w:val="28"/>
        </w:rPr>
        <w:t xml:space="preserve"> générale</w:t>
      </w:r>
    </w:p>
    <w:p w:rsidR="004E0071" w:rsidRDefault="002138C4" w:rsidP="0090279E">
      <w:pPr>
        <w:pStyle w:val="Lgende"/>
        <w:spacing w:line="480" w:lineRule="auto"/>
      </w:pPr>
      <w:r>
        <w:t xml:space="preserve">L’exercice </w:t>
      </w:r>
      <w:r w:rsidR="00B86898">
        <w:t xml:space="preserve">qui précède </w:t>
      </w:r>
      <w:r w:rsidR="00DA21CF">
        <w:t>a</w:t>
      </w:r>
      <w:r>
        <w:t xml:space="preserve"> consisté</w:t>
      </w:r>
      <w:r w:rsidR="00B86898">
        <w:t xml:space="preserve"> à</w:t>
      </w:r>
      <w:r w:rsidR="001D1192">
        <w:t xml:space="preserve"> </w:t>
      </w:r>
      <w:r w:rsidR="00B86898">
        <w:t>confronter</w:t>
      </w:r>
      <w:r>
        <w:t xml:space="preserve"> les deux principales </w:t>
      </w:r>
      <w:r w:rsidR="007911FF">
        <w:t>tendances qui ressortent de la participation des personnes publiques à l’arbitrage</w:t>
      </w:r>
      <w:r w:rsidR="00C13221">
        <w:t>,</w:t>
      </w:r>
      <w:r w:rsidR="00B86898">
        <w:t xml:space="preserve"> dont la toile de fond réside dans la dialectique </w:t>
      </w:r>
      <w:r w:rsidR="00C13221">
        <w:t xml:space="preserve">entre </w:t>
      </w:r>
      <w:r w:rsidR="00B86898">
        <w:t>la vision publiciste  et  privatiste</w:t>
      </w:r>
      <w:r w:rsidR="00C13221">
        <w:t xml:space="preserve"> des différends opposant personnes privées aux personnes publiques</w:t>
      </w:r>
      <w:r w:rsidR="00476DD5">
        <w:t>.</w:t>
      </w:r>
      <w:r w:rsidR="00294F1B">
        <w:t xml:space="preserve"> Il en résulte donc</w:t>
      </w:r>
      <w:r w:rsidR="00476DD5">
        <w:t xml:space="preserve"> </w:t>
      </w:r>
      <w:r w:rsidR="00294F1B">
        <w:t>une</w:t>
      </w:r>
      <w:r w:rsidR="00476DD5">
        <w:t xml:space="preserve"> prédominance </w:t>
      </w:r>
      <w:r w:rsidR="00AC06B5">
        <w:t>de</w:t>
      </w:r>
      <w:r w:rsidR="00476DD5">
        <w:t xml:space="preserve"> l’idéologie privatiste axée sur une</w:t>
      </w:r>
      <w:r w:rsidR="0093464A">
        <w:t xml:space="preserve"> vision</w:t>
      </w:r>
      <w:r w:rsidR="00974C9F">
        <w:t xml:space="preserve"> libérale et </w:t>
      </w:r>
      <w:r w:rsidR="0093464A">
        <w:t>transnationale</w:t>
      </w:r>
      <w:r w:rsidR="00476DD5">
        <w:t xml:space="preserve"> des relations </w:t>
      </w:r>
      <w:r w:rsidR="00294F1B">
        <w:t xml:space="preserve">commerciales </w:t>
      </w:r>
      <w:r w:rsidR="00476DD5">
        <w:t>et économiques,</w:t>
      </w:r>
      <w:r w:rsidR="00294F1B" w:rsidRPr="00294F1B">
        <w:t xml:space="preserve"> </w:t>
      </w:r>
      <w:r w:rsidR="00294F1B">
        <w:t>postulant  que  les personnes publiques sont habiles à compromettre nonobstant leurs statuts et leurs  prérogatives</w:t>
      </w:r>
      <w:r w:rsidR="004E0071">
        <w:t xml:space="preserve"> </w:t>
      </w:r>
      <w:r w:rsidR="00640D03">
        <w:t xml:space="preserve">exorbitantes. </w:t>
      </w:r>
      <w:r w:rsidR="00294F1B">
        <w:t>Vu sous cet angle</w:t>
      </w:r>
      <w:r w:rsidR="004E0071">
        <w:t>,</w:t>
      </w:r>
      <w:r w:rsidR="00A114DA">
        <w:t xml:space="preserve"> </w:t>
      </w:r>
      <w:r w:rsidR="00294F1B">
        <w:t xml:space="preserve">l’arbitrage </w:t>
      </w:r>
      <w:r w:rsidR="004E0071">
        <w:t>est désigné comme</w:t>
      </w:r>
      <w:r w:rsidR="00294F1B">
        <w:t xml:space="preserve"> modèle institutionnel efficace pour connaitre des  différends opposan</w:t>
      </w:r>
      <w:r w:rsidR="00C63F3D">
        <w:t>t les investisseurs  aux  États.</w:t>
      </w:r>
      <w:r w:rsidR="00476DD5">
        <w:t xml:space="preserve"> </w:t>
      </w:r>
      <w:r w:rsidR="00C63F3D">
        <w:t>Il constitue en ce sens</w:t>
      </w:r>
      <w:r w:rsidR="004E0071">
        <w:t xml:space="preserve"> </w:t>
      </w:r>
      <w:r w:rsidR="00476DD5">
        <w:t>le fer de lance</w:t>
      </w:r>
      <w:r w:rsidR="00EC492B">
        <w:t xml:space="preserve"> des</w:t>
      </w:r>
      <w:r w:rsidR="00476DD5">
        <w:t xml:space="preserve"> </w:t>
      </w:r>
      <w:r w:rsidR="00480FFA">
        <w:t xml:space="preserve">opérateurs  économiques </w:t>
      </w:r>
      <w:r w:rsidR="006807B8">
        <w:t>privé</w:t>
      </w:r>
      <w:r w:rsidR="00F505F6">
        <w:t>s</w:t>
      </w:r>
      <w:r w:rsidR="006807B8">
        <w:t xml:space="preserve"> </w:t>
      </w:r>
      <w:r w:rsidR="00480FFA">
        <w:t>et des  pouvoirs publics des sociétés post-</w:t>
      </w:r>
      <w:r w:rsidR="00476DD5">
        <w:t>modernes</w:t>
      </w:r>
      <w:r w:rsidR="004E0071">
        <w:t xml:space="preserve">. Sa légitimité et sa juridicité sont fondées sur les </w:t>
      </w:r>
      <w:r w:rsidR="006602EF">
        <w:t>instruments</w:t>
      </w:r>
      <w:r w:rsidR="00F505F6">
        <w:t xml:space="preserve"> </w:t>
      </w:r>
      <w:r w:rsidR="006602EF">
        <w:t>juridiques</w:t>
      </w:r>
      <w:r w:rsidR="00F505F6">
        <w:t xml:space="preserve"> </w:t>
      </w:r>
      <w:r w:rsidR="006602EF">
        <w:t xml:space="preserve">internationaux, le droit comparé </w:t>
      </w:r>
      <w:r w:rsidR="004E0071">
        <w:t xml:space="preserve"> et </w:t>
      </w:r>
      <w:r w:rsidR="00D87B6B">
        <w:t>la</w:t>
      </w:r>
      <w:r w:rsidR="006602EF">
        <w:t xml:space="preserve"> jurisprudence internationale. </w:t>
      </w:r>
    </w:p>
    <w:p w:rsidR="0090279E" w:rsidRDefault="006602EF" w:rsidP="0090279E">
      <w:pPr>
        <w:pStyle w:val="Lgende"/>
        <w:spacing w:line="480" w:lineRule="auto"/>
      </w:pPr>
      <w:r>
        <w:t>Ce courant</w:t>
      </w:r>
      <w:r w:rsidR="00123F84">
        <w:t xml:space="preserve">, </w:t>
      </w:r>
      <w:r w:rsidR="004E0071">
        <w:t xml:space="preserve">proclame qu’en </w:t>
      </w:r>
      <w:r w:rsidR="001B1D2F">
        <w:t xml:space="preserve">souscrivant </w:t>
      </w:r>
      <w:r w:rsidR="00F505F6">
        <w:t>à</w:t>
      </w:r>
      <w:r w:rsidR="00506F18">
        <w:t xml:space="preserve"> un contrat ou  à</w:t>
      </w:r>
      <w:r w:rsidR="00D87B6B">
        <w:t xml:space="preserve"> un traité </w:t>
      </w:r>
      <w:r w:rsidR="006807B8">
        <w:t>international</w:t>
      </w:r>
      <w:r w:rsidR="00974C9F">
        <w:t xml:space="preserve">, </w:t>
      </w:r>
      <w:r w:rsidR="000267C9">
        <w:t>les entités publiques</w:t>
      </w:r>
      <w:r w:rsidR="006807B8">
        <w:t xml:space="preserve">  sont assimilées à</w:t>
      </w:r>
      <w:r w:rsidR="00F505F6">
        <w:t xml:space="preserve"> un </w:t>
      </w:r>
      <w:r w:rsidR="006807B8">
        <w:t xml:space="preserve"> simple particulier au regard  de</w:t>
      </w:r>
      <w:r>
        <w:t>s  droits et obligations défini</w:t>
      </w:r>
      <w:r w:rsidR="004E0071">
        <w:t>s dans l</w:t>
      </w:r>
      <w:r w:rsidR="006807B8">
        <w:t xml:space="preserve">es </w:t>
      </w:r>
      <w:r w:rsidR="004E0071">
        <w:t xml:space="preserve">traités relatifs aux investissements formant le </w:t>
      </w:r>
      <w:r w:rsidR="004E0071" w:rsidRPr="004E0071">
        <w:rPr>
          <w:i/>
        </w:rPr>
        <w:t xml:space="preserve">jus </w:t>
      </w:r>
      <w:proofErr w:type="spellStart"/>
      <w:r w:rsidR="004E0071" w:rsidRPr="004E0071">
        <w:rPr>
          <w:i/>
        </w:rPr>
        <w:t>cojens</w:t>
      </w:r>
      <w:proofErr w:type="spellEnd"/>
      <w:r w:rsidR="004E0071" w:rsidRPr="004E0071">
        <w:rPr>
          <w:i/>
        </w:rPr>
        <w:t xml:space="preserve"> </w:t>
      </w:r>
      <w:r w:rsidR="004E0071">
        <w:t xml:space="preserve">du </w:t>
      </w:r>
      <w:r w:rsidR="00A114DA">
        <w:t>système arbitral</w:t>
      </w:r>
      <w:r w:rsidR="004E0071">
        <w:t>. En effet,</w:t>
      </w:r>
      <w:r w:rsidR="00A53EBE">
        <w:t xml:space="preserve"> </w:t>
      </w:r>
      <w:r w:rsidR="007541E0">
        <w:t xml:space="preserve">à parties égales, </w:t>
      </w:r>
      <w:r w:rsidR="002B6C21">
        <w:t>des  règles</w:t>
      </w:r>
      <w:r w:rsidR="004E0071">
        <w:t xml:space="preserve"> identiques </w:t>
      </w:r>
      <w:r w:rsidR="00974C9F">
        <w:t>s’appliquent,</w:t>
      </w:r>
      <w:r w:rsidR="002B6C21">
        <w:t xml:space="preserve"> </w:t>
      </w:r>
      <w:r w:rsidR="00D926AE">
        <w:t xml:space="preserve">suivant les principes d’équité </w:t>
      </w:r>
      <w:r>
        <w:t xml:space="preserve">et de </w:t>
      </w:r>
      <w:r w:rsidR="002B6C21">
        <w:t xml:space="preserve"> justice universelle</w:t>
      </w:r>
      <w:r w:rsidR="004E0071">
        <w:t xml:space="preserve">. </w:t>
      </w:r>
      <w:r w:rsidR="00A53EBE">
        <w:t>O</w:t>
      </w:r>
      <w:r w:rsidR="00381A11">
        <w:t xml:space="preserve">n a abouti à ce </w:t>
      </w:r>
      <w:r w:rsidR="00A53EBE">
        <w:t>qu’il</w:t>
      </w:r>
      <w:r w:rsidR="00381A11">
        <w:t xml:space="preserve"> convient d’appeler la privatisation</w:t>
      </w:r>
      <w:r w:rsidR="00381A11">
        <w:rPr>
          <w:rStyle w:val="Appelnotedebasdep"/>
        </w:rPr>
        <w:footnoteReference w:id="410"/>
      </w:r>
      <w:r w:rsidR="00381A11">
        <w:t xml:space="preserve"> du  régime  juridique  des contrats  </w:t>
      </w:r>
      <w:r w:rsidR="00A53EBE">
        <w:t xml:space="preserve">d’États. </w:t>
      </w:r>
      <w:r w:rsidR="00381A11">
        <w:t>Les</w:t>
      </w:r>
      <w:r w:rsidR="00A53EBE">
        <w:t xml:space="preserve">  notions </w:t>
      </w:r>
      <w:r w:rsidR="00123F84">
        <w:t>de contrat</w:t>
      </w:r>
      <w:r w:rsidR="000A55A2">
        <w:t xml:space="preserve"> et d</w:t>
      </w:r>
      <w:r w:rsidR="004D70F8">
        <w:t xml:space="preserve">e consentement  échappent  au </w:t>
      </w:r>
      <w:r w:rsidR="00381A11">
        <w:t xml:space="preserve">cadre  du droit  public </w:t>
      </w:r>
      <w:r w:rsidR="00123F84">
        <w:t xml:space="preserve">classique a fait  valoir </w:t>
      </w:r>
      <w:r w:rsidR="00AF6550">
        <w:t>un auteur</w:t>
      </w:r>
      <w:r w:rsidR="00C63F3D">
        <w:t xml:space="preserve"> </w:t>
      </w:r>
      <w:r w:rsidR="00AF6550">
        <w:t xml:space="preserve">: « les contrats  d’États de même que </w:t>
      </w:r>
      <w:r w:rsidR="004D70F8">
        <w:t xml:space="preserve">les arbitrages  qui  y </w:t>
      </w:r>
      <w:r w:rsidR="000A55A2">
        <w:t>sont lié</w:t>
      </w:r>
      <w:r w:rsidR="00AF6550">
        <w:t xml:space="preserve">s et les arbitrages CIRDI, peuvent parfaitement  être soumis au même  régime  </w:t>
      </w:r>
      <w:r w:rsidR="00AF6550">
        <w:lastRenderedPageBreak/>
        <w:t>juridique que les contrats  et arbitrages privés »</w:t>
      </w:r>
      <w:r w:rsidR="00C63F3D">
        <w:rPr>
          <w:rStyle w:val="Appelnotedebasdep"/>
        </w:rPr>
        <w:footnoteReference w:id="411"/>
      </w:r>
      <w:r w:rsidR="00AF6550">
        <w:t>.</w:t>
      </w:r>
      <w:r w:rsidR="005C21E1">
        <w:t xml:space="preserve"> Même</w:t>
      </w:r>
      <w:r w:rsidR="00AF6550">
        <w:t xml:space="preserve">  </w:t>
      </w:r>
      <w:r w:rsidR="005C21E1">
        <w:t>lorsque</w:t>
      </w:r>
      <w:r w:rsidR="00AF6550">
        <w:t xml:space="preserve"> la partie  publique  justifie</w:t>
      </w:r>
      <w:r w:rsidR="00336F7E">
        <w:t xml:space="preserve"> </w:t>
      </w:r>
      <w:r w:rsidR="005C21E1">
        <w:t xml:space="preserve"> la modification  de son enga</w:t>
      </w:r>
      <w:r w:rsidR="000A55A2">
        <w:t>ge</w:t>
      </w:r>
      <w:r w:rsidR="005C21E1">
        <w:t xml:space="preserve">ment  en se prévalant </w:t>
      </w:r>
      <w:r w:rsidR="007723F6">
        <w:t xml:space="preserve"> </w:t>
      </w:r>
      <w:r w:rsidR="00AF6550">
        <w:t>de</w:t>
      </w:r>
      <w:r w:rsidR="005C21E1">
        <w:t xml:space="preserve"> la protection </w:t>
      </w:r>
      <w:r w:rsidR="007B5BB6">
        <w:t xml:space="preserve"> de</w:t>
      </w:r>
      <w:r w:rsidR="00AF6550">
        <w:t xml:space="preserve"> l’</w:t>
      </w:r>
      <w:r w:rsidR="005C21E1">
        <w:t>intérêt</w:t>
      </w:r>
      <w:r w:rsidR="00AF6550">
        <w:t xml:space="preserve"> général  ou</w:t>
      </w:r>
      <w:r w:rsidR="005C21E1">
        <w:t xml:space="preserve">  d’une  dérogation</w:t>
      </w:r>
      <w:r w:rsidR="00921772">
        <w:t xml:space="preserve"> de  son  o</w:t>
      </w:r>
      <w:r w:rsidR="00D926AE">
        <w:t xml:space="preserve">rdre public, </w:t>
      </w:r>
      <w:r w:rsidR="00921772">
        <w:t xml:space="preserve">elle </w:t>
      </w:r>
      <w:r w:rsidR="005C21E1">
        <w:t xml:space="preserve"> sera </w:t>
      </w:r>
      <w:r w:rsidR="00A53EBE">
        <w:t xml:space="preserve"> généralement </w:t>
      </w:r>
      <w:r w:rsidR="005C21E1">
        <w:t>tenu</w:t>
      </w:r>
      <w:r w:rsidR="000A55A2">
        <w:t>e</w:t>
      </w:r>
      <w:r w:rsidR="005C21E1">
        <w:t xml:space="preserve">  envers  son  co-contractant privé, car son comportem</w:t>
      </w:r>
      <w:r w:rsidR="007911FF">
        <w:t xml:space="preserve">ent </w:t>
      </w:r>
      <w:r w:rsidR="007F7E0A">
        <w:t xml:space="preserve">contrevient aux principes </w:t>
      </w:r>
      <w:r w:rsidR="005C21E1">
        <w:t>d’ordre public  international, corollaire  d’</w:t>
      </w:r>
      <w:r w:rsidR="00921772">
        <w:t xml:space="preserve">un droit </w:t>
      </w:r>
      <w:r w:rsidR="0090279E">
        <w:t xml:space="preserve"> supranational.</w:t>
      </w:r>
    </w:p>
    <w:p w:rsidR="004A424E" w:rsidRDefault="005D0DCA" w:rsidP="0090279E">
      <w:pPr>
        <w:pStyle w:val="Lgende"/>
        <w:spacing w:line="480" w:lineRule="auto"/>
      </w:pPr>
      <w:r w:rsidRPr="001B6008">
        <w:t>Au  demeurant, cette</w:t>
      </w:r>
      <w:r w:rsidR="004E0071" w:rsidRPr="001B6008">
        <w:t xml:space="preserve"> </w:t>
      </w:r>
      <w:r w:rsidR="00A114DA" w:rsidRPr="001B6008">
        <w:t xml:space="preserve"> tendance </w:t>
      </w:r>
      <w:r w:rsidR="00157EA2" w:rsidRPr="001B6008">
        <w:t>libertarienne</w:t>
      </w:r>
      <w:r w:rsidR="005C21E1" w:rsidRPr="001B6008">
        <w:t xml:space="preserve"> </w:t>
      </w:r>
      <w:r w:rsidR="00E94FAF" w:rsidRPr="001B6008">
        <w:t xml:space="preserve">est  </w:t>
      </w:r>
      <w:r w:rsidR="00921772" w:rsidRPr="001B6008">
        <w:t>accueillie</w:t>
      </w:r>
      <w:r w:rsidR="00E94FAF" w:rsidRPr="001B6008">
        <w:t xml:space="preserve">  avec </w:t>
      </w:r>
      <w:r w:rsidR="00921772" w:rsidRPr="001B6008">
        <w:t>réserve</w:t>
      </w:r>
      <w:r w:rsidR="00A53EBE" w:rsidRPr="001B6008">
        <w:t>s</w:t>
      </w:r>
      <w:r w:rsidR="00974C9F" w:rsidRPr="001B6008">
        <w:t>,</w:t>
      </w:r>
      <w:r w:rsidR="00E94FAF" w:rsidRPr="001B6008">
        <w:t xml:space="preserve"> </w:t>
      </w:r>
      <w:r w:rsidR="00AE5651" w:rsidRPr="001B6008">
        <w:t>voir</w:t>
      </w:r>
      <w:r w:rsidR="006D4430" w:rsidRPr="001B6008">
        <w:t>e</w:t>
      </w:r>
      <w:r w:rsidR="00AE5651" w:rsidRPr="001B6008">
        <w:t xml:space="preserve"> même par  un sentiment de  rejet</w:t>
      </w:r>
      <w:r w:rsidR="002B6C21" w:rsidRPr="001B6008">
        <w:t xml:space="preserve">  au</w:t>
      </w:r>
      <w:r w:rsidR="00E94FAF" w:rsidRPr="001B6008">
        <w:t xml:space="preserve"> sein de certaines  communauté</w:t>
      </w:r>
      <w:r w:rsidR="00921772" w:rsidRPr="001B6008">
        <w:t>s</w:t>
      </w:r>
      <w:r w:rsidR="00E94FAF" w:rsidRPr="001B6008">
        <w:t xml:space="preserve"> étatique</w:t>
      </w:r>
      <w:r w:rsidR="00921772" w:rsidRPr="001B6008">
        <w:t>s</w:t>
      </w:r>
      <w:r w:rsidR="00E94FAF" w:rsidRPr="001B6008">
        <w:t xml:space="preserve"> notamment  </w:t>
      </w:r>
      <w:r w:rsidR="00D926AE" w:rsidRPr="001B6008">
        <w:t xml:space="preserve">les pays  en développement. </w:t>
      </w:r>
      <w:r w:rsidR="00E94FAF" w:rsidRPr="001B6008">
        <w:t xml:space="preserve">Elle  </w:t>
      </w:r>
      <w:r w:rsidR="0090279E" w:rsidRPr="001B6008">
        <w:t xml:space="preserve">se  heurte </w:t>
      </w:r>
      <w:r w:rsidR="001E1BAC" w:rsidRPr="001B6008">
        <w:t xml:space="preserve"> aussi</w:t>
      </w:r>
      <w:r w:rsidR="0090279E" w:rsidRPr="001B6008">
        <w:t xml:space="preserve"> à l’émergence des </w:t>
      </w:r>
      <w:r w:rsidR="00C401C5" w:rsidRPr="001B6008">
        <w:t xml:space="preserve"> </w:t>
      </w:r>
      <w:r w:rsidR="0021121B" w:rsidRPr="001B6008">
        <w:t>revendication</w:t>
      </w:r>
      <w:r w:rsidR="0090279E" w:rsidRPr="001B6008">
        <w:t>s</w:t>
      </w:r>
      <w:r w:rsidR="00E94FAF" w:rsidRPr="001B6008">
        <w:t xml:space="preserve"> de la  société civile</w:t>
      </w:r>
      <w:r w:rsidR="00EC492B" w:rsidRPr="001B6008">
        <w:t>,</w:t>
      </w:r>
      <w:r w:rsidR="00E94FAF" w:rsidRPr="001B6008">
        <w:t xml:space="preserve"> </w:t>
      </w:r>
      <w:r w:rsidR="00D926AE" w:rsidRPr="001B6008">
        <w:t xml:space="preserve"> exigeant</w:t>
      </w:r>
      <w:r w:rsidR="004E390A" w:rsidRPr="001B6008">
        <w:t xml:space="preserve"> une plus grande part dans les  contentieux portés sur les  enjeux public</w:t>
      </w:r>
      <w:r w:rsidR="007541E0" w:rsidRPr="001B6008">
        <w:t>s</w:t>
      </w:r>
      <w:r w:rsidR="00EC492B" w:rsidRPr="001B6008">
        <w:t xml:space="preserve"> et une </w:t>
      </w:r>
      <w:r w:rsidR="00D926AE" w:rsidRPr="001B6008">
        <w:t xml:space="preserve"> prise en considération</w:t>
      </w:r>
      <w:r w:rsidR="004F7E79" w:rsidRPr="001B6008">
        <w:t xml:space="preserve">  des</w:t>
      </w:r>
      <w:r w:rsidR="00A53EBE" w:rsidRPr="001B6008">
        <w:t xml:space="preserve"> </w:t>
      </w:r>
      <w:r w:rsidR="002144AD" w:rsidRPr="001B6008">
        <w:t xml:space="preserve"> </w:t>
      </w:r>
      <w:r w:rsidR="00E94FAF" w:rsidRPr="001B6008">
        <w:t xml:space="preserve">valeurs </w:t>
      </w:r>
      <w:r w:rsidR="00CC7410">
        <w:t xml:space="preserve"> non marchandes</w:t>
      </w:r>
      <w:r w:rsidR="004F7E79" w:rsidRPr="001B6008">
        <w:t xml:space="preserve"> dans les arbitrages</w:t>
      </w:r>
      <w:r w:rsidR="00104A5F">
        <w:t xml:space="preserve"> internationaux</w:t>
      </w:r>
      <w:r w:rsidR="004F7E79" w:rsidRPr="001B6008">
        <w:t xml:space="preserve"> </w:t>
      </w:r>
      <w:r w:rsidR="00104A5F">
        <w:t xml:space="preserve"> </w:t>
      </w:r>
      <w:r w:rsidR="00C63F3D" w:rsidRPr="001B6008">
        <w:rPr>
          <w:rStyle w:val="Appelnotedebasdep"/>
        </w:rPr>
        <w:footnoteReference w:id="412"/>
      </w:r>
      <w:r w:rsidR="004F7E79" w:rsidRPr="001B6008">
        <w:t>.</w:t>
      </w:r>
    </w:p>
    <w:p w:rsidR="00D926AE" w:rsidRDefault="00CC7410" w:rsidP="0090279E">
      <w:pPr>
        <w:pStyle w:val="Lgende"/>
        <w:spacing w:line="480" w:lineRule="auto"/>
        <w:rPr>
          <w:rFonts w:eastAsia="SimSun"/>
          <w:lang w:eastAsia="en-US"/>
        </w:rPr>
      </w:pPr>
      <w:r>
        <w:t xml:space="preserve">Sans  vouloir  privilégier une </w:t>
      </w:r>
      <w:r w:rsidR="00DC2F3C">
        <w:t xml:space="preserve"> tendance  au dépens  d</w:t>
      </w:r>
      <w:r w:rsidR="006C5787">
        <w:t xml:space="preserve">’une   autre, </w:t>
      </w:r>
      <w:r w:rsidR="004A424E">
        <w:t>nous  avons  tenu</w:t>
      </w:r>
      <w:r w:rsidR="00DC2F3C">
        <w:t xml:space="preserve"> dans une pers</w:t>
      </w:r>
      <w:r w:rsidR="006C5787">
        <w:t xml:space="preserve">pective qui se veut objective, </w:t>
      </w:r>
      <w:r w:rsidR="00DC2F3C">
        <w:t>cont</w:t>
      </w:r>
      <w:r w:rsidR="007B5BB6">
        <w:t>ribuer à mettre en évidence</w:t>
      </w:r>
      <w:r w:rsidR="00D926AE">
        <w:t xml:space="preserve"> </w:t>
      </w:r>
      <w:r w:rsidR="00DC2F3C">
        <w:t xml:space="preserve">des mécanismes  </w:t>
      </w:r>
      <w:r w:rsidR="00DC2F3C" w:rsidRPr="001E1BAC">
        <w:t xml:space="preserve">susceptibles d’améliorer </w:t>
      </w:r>
      <w:r w:rsidR="004A424E" w:rsidRPr="001E1BAC">
        <w:t xml:space="preserve"> de régime  juridique  de l’arbitrage d’investissement</w:t>
      </w:r>
      <w:r w:rsidR="00DC2F3C" w:rsidRPr="001E1BAC">
        <w:t>.</w:t>
      </w:r>
      <w:r w:rsidR="004A424E" w:rsidRPr="001E1BAC">
        <w:t xml:space="preserve"> </w:t>
      </w:r>
      <w:r w:rsidR="00E823D4" w:rsidRPr="001E1BAC">
        <w:t xml:space="preserve">Au vu de </w:t>
      </w:r>
      <w:r w:rsidR="004A424E" w:rsidRPr="001E1BAC">
        <w:t xml:space="preserve"> son  diagnostic</w:t>
      </w:r>
      <w:r w:rsidR="001E1BAC" w:rsidRPr="001E1BAC">
        <w:t xml:space="preserve">, </w:t>
      </w:r>
      <w:r w:rsidR="006C5787" w:rsidRPr="001E1BAC">
        <w:t xml:space="preserve">il est  indispensable  que  des réformes  en profondeur  soient </w:t>
      </w:r>
      <w:r w:rsidR="007B5BB6">
        <w:t xml:space="preserve">véritablement testées, pour </w:t>
      </w:r>
      <w:r w:rsidR="006C5787" w:rsidRPr="001E1BAC">
        <w:t>q</w:t>
      </w:r>
      <w:r w:rsidR="007541E0" w:rsidRPr="001E1BAC">
        <w:t>ue</w:t>
      </w:r>
      <w:r w:rsidR="00297CC4">
        <w:t xml:space="preserve"> le</w:t>
      </w:r>
      <w:r w:rsidR="007541E0" w:rsidRPr="001E1BAC">
        <w:t xml:space="preserve"> régime</w:t>
      </w:r>
      <w:r w:rsidR="00297CC4">
        <w:t xml:space="preserve"> soit moins </w:t>
      </w:r>
      <w:r w:rsidR="00974C9F" w:rsidRPr="001E1BAC">
        <w:t>dispendieux</w:t>
      </w:r>
      <w:r w:rsidR="00297CC4">
        <w:t xml:space="preserve"> et</w:t>
      </w:r>
      <w:r w:rsidR="001E1BAC" w:rsidRPr="001E1BAC">
        <w:t xml:space="preserve"> </w:t>
      </w:r>
      <w:r w:rsidR="007E01F5">
        <w:t>plus adapté</w:t>
      </w:r>
      <w:r w:rsidR="002628C1" w:rsidRPr="001E1BAC">
        <w:t xml:space="preserve"> à la problématique</w:t>
      </w:r>
      <w:r w:rsidR="00297CC4">
        <w:t xml:space="preserve"> </w:t>
      </w:r>
      <w:r w:rsidR="00A75C20" w:rsidRPr="001E1BAC">
        <w:t>des  investissements</w:t>
      </w:r>
      <w:r w:rsidR="0042613E">
        <w:t>.</w:t>
      </w:r>
    </w:p>
    <w:p w:rsidR="002628C1" w:rsidRDefault="007541E0" w:rsidP="0090279E">
      <w:pPr>
        <w:pStyle w:val="Lgende"/>
        <w:spacing w:line="480" w:lineRule="auto"/>
      </w:pPr>
      <w:r>
        <w:rPr>
          <w:rFonts w:eastAsia="SimSun"/>
          <w:lang w:eastAsia="en-US"/>
        </w:rPr>
        <w:t>Dans le contexte actuel de</w:t>
      </w:r>
      <w:r w:rsidR="00EC492B">
        <w:rPr>
          <w:rFonts w:eastAsia="SimSun"/>
          <w:lang w:eastAsia="en-US"/>
        </w:rPr>
        <w:t xml:space="preserve"> la </w:t>
      </w:r>
      <w:r w:rsidR="00D926AE">
        <w:rPr>
          <w:rFonts w:eastAsia="SimSun"/>
          <w:lang w:eastAsia="en-US"/>
        </w:rPr>
        <w:t>globalisation économique et juridique, le débat sur  l’investissement international  ne peut  être  réduit au traditionnel conflit idéologique opposant  États du nord, pourvoyeur</w:t>
      </w:r>
      <w:r w:rsidR="001E1BAC">
        <w:rPr>
          <w:rFonts w:eastAsia="SimSun"/>
          <w:lang w:eastAsia="en-US"/>
        </w:rPr>
        <w:t>s</w:t>
      </w:r>
      <w:r w:rsidR="00D926AE">
        <w:rPr>
          <w:rFonts w:eastAsia="SimSun"/>
          <w:lang w:eastAsia="en-US"/>
        </w:rPr>
        <w:t xml:space="preserve"> des investissements</w:t>
      </w:r>
      <w:r w:rsidR="007723F6">
        <w:rPr>
          <w:rFonts w:eastAsia="SimSun"/>
          <w:lang w:eastAsia="en-US"/>
        </w:rPr>
        <w:t>,</w:t>
      </w:r>
      <w:r w:rsidR="00D926AE">
        <w:rPr>
          <w:rFonts w:eastAsia="SimSun"/>
          <w:lang w:eastAsia="en-US"/>
        </w:rPr>
        <w:t xml:space="preserve"> aux États du sud bénéficiaire</w:t>
      </w:r>
      <w:r w:rsidR="001E1BAC">
        <w:rPr>
          <w:rFonts w:eastAsia="SimSun"/>
          <w:lang w:eastAsia="en-US"/>
        </w:rPr>
        <w:t>s</w:t>
      </w:r>
      <w:r w:rsidR="00D926AE">
        <w:rPr>
          <w:rFonts w:eastAsia="SimSun"/>
          <w:lang w:eastAsia="en-US"/>
        </w:rPr>
        <w:t xml:space="preserve"> des </w:t>
      </w:r>
      <w:r w:rsidR="00D926AE">
        <w:rPr>
          <w:rFonts w:eastAsia="SimSun"/>
          <w:lang w:eastAsia="en-US"/>
        </w:rPr>
        <w:lastRenderedPageBreak/>
        <w:t>investissement</w:t>
      </w:r>
      <w:r w:rsidR="001E1BAC">
        <w:rPr>
          <w:rFonts w:eastAsia="SimSun"/>
          <w:lang w:eastAsia="en-US"/>
        </w:rPr>
        <w:t xml:space="preserve">s. La dimension transnationale que revêtent les investissements internationaux </w:t>
      </w:r>
      <w:r w:rsidR="00FB61CF">
        <w:rPr>
          <w:rFonts w:eastAsia="SimSun"/>
          <w:lang w:eastAsia="en-US"/>
        </w:rPr>
        <w:t xml:space="preserve">au gré des </w:t>
      </w:r>
      <w:r w:rsidR="00D926AE">
        <w:rPr>
          <w:rFonts w:eastAsia="SimSun"/>
          <w:lang w:eastAsia="en-US"/>
        </w:rPr>
        <w:t>mouv</w:t>
      </w:r>
      <w:r w:rsidR="00450EDF">
        <w:rPr>
          <w:rFonts w:eastAsia="SimSun"/>
          <w:lang w:eastAsia="en-US"/>
        </w:rPr>
        <w:t xml:space="preserve">ements </w:t>
      </w:r>
      <w:r w:rsidR="007723F6">
        <w:rPr>
          <w:rFonts w:eastAsia="SimSun"/>
          <w:lang w:eastAsia="en-US"/>
        </w:rPr>
        <w:t>d’</w:t>
      </w:r>
      <w:r w:rsidR="000A5823">
        <w:rPr>
          <w:rFonts w:eastAsia="SimSun"/>
          <w:lang w:eastAsia="en-US"/>
        </w:rPr>
        <w:t>intégration r</w:t>
      </w:r>
      <w:r w:rsidR="00450EDF">
        <w:rPr>
          <w:rFonts w:eastAsia="SimSun"/>
          <w:lang w:eastAsia="en-US"/>
        </w:rPr>
        <w:t>égionale,</w:t>
      </w:r>
      <w:r w:rsidR="00FB61CF">
        <w:rPr>
          <w:rFonts w:eastAsia="SimSun"/>
          <w:lang w:eastAsia="en-US"/>
        </w:rPr>
        <w:t xml:space="preserve"> requiert une redéfinition </w:t>
      </w:r>
      <w:r w:rsidR="00D926AE">
        <w:rPr>
          <w:rFonts w:eastAsia="SimSun"/>
          <w:lang w:eastAsia="en-US"/>
        </w:rPr>
        <w:t xml:space="preserve">de la </w:t>
      </w:r>
      <w:r w:rsidR="001E1BAC">
        <w:rPr>
          <w:rFonts w:eastAsia="SimSun"/>
          <w:lang w:eastAsia="en-US"/>
        </w:rPr>
        <w:t xml:space="preserve">notion d’arbitrage.  Au lieu </w:t>
      </w:r>
      <w:r w:rsidR="00D926AE">
        <w:rPr>
          <w:rFonts w:eastAsia="SimSun"/>
          <w:lang w:eastAsia="en-US"/>
        </w:rPr>
        <w:t xml:space="preserve">d’obéir aux seuls impératifs de l’ordre privé, il  devra se soumettre à un régime </w:t>
      </w:r>
      <w:r w:rsidR="001D2C70">
        <w:rPr>
          <w:rFonts w:eastAsia="SimSun"/>
          <w:lang w:eastAsia="en-US"/>
        </w:rPr>
        <w:t xml:space="preserve">hybride </w:t>
      </w:r>
      <w:r w:rsidR="00D926AE">
        <w:rPr>
          <w:rFonts w:eastAsia="SimSun"/>
          <w:lang w:eastAsia="en-US"/>
        </w:rPr>
        <w:t>ré</w:t>
      </w:r>
      <w:r w:rsidR="00CC7410">
        <w:rPr>
          <w:rFonts w:eastAsia="SimSun"/>
          <w:lang w:eastAsia="en-US"/>
        </w:rPr>
        <w:t xml:space="preserve">gulé par des normes  d’origine </w:t>
      </w:r>
      <w:r w:rsidR="00D926AE">
        <w:rPr>
          <w:rFonts w:eastAsia="SimSun"/>
          <w:lang w:eastAsia="en-US"/>
        </w:rPr>
        <w:t xml:space="preserve"> privée et publique </w:t>
      </w:r>
      <w:r>
        <w:rPr>
          <w:rFonts w:eastAsia="SimSun"/>
          <w:lang w:eastAsia="en-US"/>
        </w:rPr>
        <w:t>: «</w:t>
      </w:r>
      <w:r w:rsidR="00D926AE">
        <w:rPr>
          <w:rFonts w:eastAsia="SimSun"/>
          <w:lang w:eastAsia="en-US"/>
        </w:rPr>
        <w:t> </w:t>
      </w:r>
      <w:r w:rsidR="00CC7410">
        <w:rPr>
          <w:rFonts w:eastAsia="SimSun"/>
          <w:lang w:eastAsia="en-US"/>
        </w:rPr>
        <w:t>plus</w:t>
      </w:r>
      <w:r w:rsidR="00D926AE">
        <w:t xml:space="preserve"> l’arbitrage va lui-même dans une sorte d’embrasement du public et du privé, en les mêlant dans une même procédure, et plus il sera un mode de règlement adéquat pour des systèmes régulés. »</w:t>
      </w:r>
      <w:r w:rsidR="00D926AE">
        <w:rPr>
          <w:rStyle w:val="Appelnotedebasdep"/>
        </w:rPr>
        <w:footnoteReference w:id="413"/>
      </w:r>
    </w:p>
    <w:p w:rsidR="00E84983" w:rsidRDefault="00974C9F" w:rsidP="00F1239B">
      <w:pPr>
        <w:pStyle w:val="Lgende"/>
        <w:spacing w:line="480" w:lineRule="auto"/>
        <w:rPr>
          <w:rFonts w:eastAsia="SimSun"/>
          <w:kern w:val="3"/>
          <w:szCs w:val="24"/>
          <w:lang w:eastAsia="en-US"/>
        </w:rPr>
      </w:pPr>
      <w:r>
        <w:t xml:space="preserve"> Au reste, </w:t>
      </w:r>
      <w:r w:rsidR="00D926AE">
        <w:t>toute</w:t>
      </w:r>
      <w:r w:rsidR="00506F18">
        <w:t xml:space="preserve"> </w:t>
      </w:r>
      <w:r w:rsidR="00AC06B5">
        <w:t xml:space="preserve"> </w:t>
      </w:r>
      <w:r w:rsidR="004A424E">
        <w:t xml:space="preserve">remise  en question </w:t>
      </w:r>
      <w:r w:rsidR="00AE5651">
        <w:t xml:space="preserve"> des  pratiques et des règles gouverna</w:t>
      </w:r>
      <w:r>
        <w:t xml:space="preserve">nt l’arbitrage d’investissement, </w:t>
      </w:r>
      <w:r w:rsidR="004A424E">
        <w:t>pour  atteindre</w:t>
      </w:r>
      <w:r w:rsidR="00AE5651">
        <w:t xml:space="preserve"> l’équilibre</w:t>
      </w:r>
      <w:r w:rsidR="004A424E">
        <w:t xml:space="preserve"> souhait</w:t>
      </w:r>
      <w:r w:rsidR="007541E0">
        <w:t xml:space="preserve">é, </w:t>
      </w:r>
      <w:r w:rsidR="00AC06B5">
        <w:t xml:space="preserve">ne </w:t>
      </w:r>
      <w:r w:rsidR="004C083C">
        <w:t>doit</w:t>
      </w:r>
      <w:r w:rsidR="004A424E">
        <w:t xml:space="preserve"> pas  poursuivre</w:t>
      </w:r>
      <w:r w:rsidR="00B81BE2">
        <w:t xml:space="preserve"> que</w:t>
      </w:r>
      <w:r w:rsidR="004C083C">
        <w:t xml:space="preserve"> des  objectifs</w:t>
      </w:r>
      <w:r w:rsidR="00F85B0A">
        <w:t xml:space="preserve"> de justice </w:t>
      </w:r>
      <w:r w:rsidR="00A114DA">
        <w:t>mais</w:t>
      </w:r>
      <w:r w:rsidR="007541E0">
        <w:t xml:space="preserve"> </w:t>
      </w:r>
      <w:r w:rsidR="004C083C">
        <w:t>l’</w:t>
      </w:r>
      <w:r w:rsidR="00C401C5">
        <w:t>avènement</w:t>
      </w:r>
      <w:r w:rsidR="004E390A">
        <w:t xml:space="preserve"> d’</w:t>
      </w:r>
      <w:r w:rsidR="00F85B0A">
        <w:t xml:space="preserve">opportunités </w:t>
      </w:r>
      <w:r w:rsidR="004C083C">
        <w:t>gagnantes pour tous</w:t>
      </w:r>
      <w:r w:rsidR="007E01F5">
        <w:t xml:space="preserve"> comme </w:t>
      </w:r>
      <w:r w:rsidR="00EC492B">
        <w:t xml:space="preserve">a su bien </w:t>
      </w:r>
      <w:r w:rsidR="007E01F5">
        <w:t xml:space="preserve">le </w:t>
      </w:r>
      <w:r w:rsidR="00EC492B">
        <w:t>ment</w:t>
      </w:r>
      <w:r w:rsidR="00F85B0A">
        <w:t xml:space="preserve">ionner un auteur : </w:t>
      </w:r>
      <w:r w:rsidR="00A114DA">
        <w:rPr>
          <w:rFonts w:eastAsia="SimSun"/>
          <w:kern w:val="3"/>
          <w:szCs w:val="24"/>
          <w:lang w:eastAsia="en-US"/>
        </w:rPr>
        <w:t>« </w:t>
      </w:r>
      <w:r w:rsidR="007541E0">
        <w:rPr>
          <w:rFonts w:eastAsia="SimSun"/>
          <w:kern w:val="3"/>
          <w:szCs w:val="24"/>
          <w:lang w:eastAsia="en-US"/>
        </w:rPr>
        <w:t xml:space="preserve">La recherche </w:t>
      </w:r>
      <w:r w:rsidR="00AE5651">
        <w:rPr>
          <w:rFonts w:eastAsia="SimSun"/>
          <w:kern w:val="3"/>
          <w:szCs w:val="24"/>
          <w:lang w:eastAsia="en-US"/>
        </w:rPr>
        <w:t>par les arbitres des relations économiques internationales d’un équilibre  satisfaisant  entre les droits et les obligations réciproques des deux parties à la relation d’inve</w:t>
      </w:r>
      <w:r w:rsidR="00A114DA">
        <w:rPr>
          <w:rFonts w:eastAsia="SimSun"/>
          <w:kern w:val="3"/>
          <w:szCs w:val="24"/>
          <w:lang w:eastAsia="en-US"/>
        </w:rPr>
        <w:t xml:space="preserve">stissement ne </w:t>
      </w:r>
      <w:r w:rsidR="00AE5651">
        <w:rPr>
          <w:rFonts w:eastAsia="SimSun"/>
          <w:kern w:val="3"/>
          <w:szCs w:val="24"/>
          <w:lang w:eastAsia="en-US"/>
        </w:rPr>
        <w:t xml:space="preserve">vise pas seulement </w:t>
      </w:r>
      <w:r w:rsidR="00A114DA">
        <w:rPr>
          <w:rFonts w:eastAsia="SimSun"/>
          <w:kern w:val="3"/>
          <w:szCs w:val="24"/>
          <w:lang w:eastAsia="en-US"/>
        </w:rPr>
        <w:t xml:space="preserve">à atteindre un idéal de justice; elle est également nécessaire </w:t>
      </w:r>
      <w:r w:rsidR="00AE5651">
        <w:rPr>
          <w:rFonts w:eastAsia="SimSun"/>
          <w:kern w:val="3"/>
          <w:szCs w:val="24"/>
          <w:lang w:eastAsia="en-US"/>
        </w:rPr>
        <w:t>au flux d’investissement Nord-Sud</w:t>
      </w:r>
      <w:r w:rsidR="007541E0">
        <w:rPr>
          <w:rFonts w:eastAsia="SimSun"/>
          <w:kern w:val="3"/>
          <w:szCs w:val="24"/>
          <w:lang w:eastAsia="en-US"/>
        </w:rPr>
        <w:t>, qui doivent profiter  à tous,</w:t>
      </w:r>
      <w:r w:rsidR="00AE5651">
        <w:rPr>
          <w:rFonts w:eastAsia="SimSun"/>
          <w:kern w:val="3"/>
          <w:szCs w:val="24"/>
          <w:lang w:eastAsia="en-US"/>
        </w:rPr>
        <w:t xml:space="preserve"> investisseurs et États d’ </w:t>
      </w:r>
      <w:r w:rsidR="00C401C5">
        <w:rPr>
          <w:rFonts w:eastAsia="SimSun"/>
          <w:kern w:val="3"/>
          <w:szCs w:val="24"/>
          <w:lang w:eastAsia="en-US"/>
        </w:rPr>
        <w:t>accueil</w:t>
      </w:r>
      <w:r w:rsidR="0010403A">
        <w:rPr>
          <w:rFonts w:eastAsia="SimSun"/>
          <w:kern w:val="3"/>
          <w:szCs w:val="24"/>
          <w:lang w:eastAsia="en-US"/>
        </w:rPr>
        <w:t> »</w:t>
      </w:r>
      <w:r w:rsidR="00C401C5">
        <w:rPr>
          <w:rFonts w:eastAsia="SimSun"/>
          <w:kern w:val="3"/>
          <w:szCs w:val="24"/>
          <w:lang w:eastAsia="en-US"/>
        </w:rPr>
        <w:t>.</w:t>
      </w:r>
      <w:r w:rsidR="0010403A">
        <w:rPr>
          <w:rStyle w:val="Appelnotedebasdep"/>
          <w:rFonts w:eastAsia="SimSun"/>
          <w:kern w:val="3"/>
          <w:szCs w:val="24"/>
          <w:lang w:eastAsia="en-US"/>
        </w:rPr>
        <w:footnoteReference w:id="414"/>
      </w:r>
    </w:p>
    <w:p w:rsidR="00F1239B" w:rsidRPr="00E84983" w:rsidRDefault="00F1239B" w:rsidP="00F1239B">
      <w:pPr>
        <w:pStyle w:val="Lgende"/>
        <w:spacing w:line="480" w:lineRule="auto"/>
        <w:rPr>
          <w:rFonts w:eastAsia="SimSun"/>
          <w:kern w:val="3"/>
          <w:szCs w:val="24"/>
          <w:lang w:eastAsia="en-US"/>
        </w:rPr>
      </w:pPr>
    </w:p>
    <w:p w:rsidR="00EC0BEE" w:rsidRDefault="00EC0BEE" w:rsidP="008B0B17">
      <w:pPr>
        <w:suppressAutoHyphens/>
        <w:autoSpaceDN w:val="0"/>
        <w:spacing w:after="200" w:line="276" w:lineRule="auto"/>
        <w:jc w:val="left"/>
        <w:textAlignment w:val="baseline"/>
        <w:rPr>
          <w:rFonts w:eastAsia="Calibri"/>
          <w:b/>
          <w:bCs/>
          <w:color w:val="000000"/>
          <w:sz w:val="28"/>
          <w:szCs w:val="28"/>
        </w:rPr>
      </w:pPr>
    </w:p>
    <w:p w:rsidR="00F1239B" w:rsidRDefault="00F1239B" w:rsidP="008B0B17">
      <w:pPr>
        <w:suppressAutoHyphens/>
        <w:autoSpaceDN w:val="0"/>
        <w:spacing w:after="200" w:line="276" w:lineRule="auto"/>
        <w:jc w:val="left"/>
        <w:textAlignment w:val="baseline"/>
        <w:rPr>
          <w:rFonts w:eastAsia="Calibri"/>
          <w:b/>
          <w:bCs/>
          <w:color w:val="000000"/>
          <w:sz w:val="28"/>
          <w:szCs w:val="28"/>
        </w:rPr>
      </w:pPr>
    </w:p>
    <w:p w:rsidR="00F1239B" w:rsidRDefault="00F1239B" w:rsidP="008B0B17">
      <w:pPr>
        <w:suppressAutoHyphens/>
        <w:autoSpaceDN w:val="0"/>
        <w:spacing w:after="200" w:line="276" w:lineRule="auto"/>
        <w:jc w:val="left"/>
        <w:textAlignment w:val="baseline"/>
        <w:rPr>
          <w:rFonts w:eastAsia="Calibri"/>
          <w:b/>
          <w:bCs/>
          <w:color w:val="000000"/>
          <w:sz w:val="28"/>
          <w:szCs w:val="28"/>
        </w:rPr>
      </w:pPr>
    </w:p>
    <w:p w:rsidR="00F1239B" w:rsidRDefault="00F1239B" w:rsidP="008B0B17">
      <w:pPr>
        <w:suppressAutoHyphens/>
        <w:autoSpaceDN w:val="0"/>
        <w:spacing w:after="200" w:line="276" w:lineRule="auto"/>
        <w:jc w:val="left"/>
        <w:textAlignment w:val="baseline"/>
        <w:rPr>
          <w:rFonts w:eastAsia="Calibri"/>
          <w:b/>
          <w:bCs/>
          <w:color w:val="000000"/>
          <w:sz w:val="28"/>
          <w:szCs w:val="28"/>
        </w:rPr>
      </w:pPr>
    </w:p>
    <w:p w:rsidR="00EE0E82" w:rsidRDefault="00EE0E82" w:rsidP="008B0B17">
      <w:pPr>
        <w:suppressAutoHyphens/>
        <w:autoSpaceDN w:val="0"/>
        <w:spacing w:after="200" w:line="276" w:lineRule="auto"/>
        <w:jc w:val="left"/>
        <w:textAlignment w:val="baseline"/>
        <w:rPr>
          <w:rFonts w:eastAsia="Calibri"/>
          <w:b/>
          <w:bCs/>
          <w:color w:val="000000"/>
          <w:sz w:val="28"/>
          <w:szCs w:val="28"/>
        </w:rPr>
      </w:pPr>
    </w:p>
    <w:p w:rsidR="005A6A6B" w:rsidRDefault="006E45CC" w:rsidP="008B0B17">
      <w:pPr>
        <w:suppressAutoHyphens/>
        <w:autoSpaceDN w:val="0"/>
        <w:spacing w:after="200" w:line="276" w:lineRule="auto"/>
        <w:jc w:val="left"/>
        <w:textAlignment w:val="baseline"/>
        <w:rPr>
          <w:rFonts w:eastAsia="Calibri"/>
          <w:b/>
          <w:bCs/>
          <w:color w:val="000000"/>
          <w:sz w:val="28"/>
          <w:szCs w:val="28"/>
        </w:rPr>
      </w:pPr>
      <w:r>
        <w:rPr>
          <w:rFonts w:eastAsia="Calibri"/>
          <w:b/>
          <w:bCs/>
          <w:color w:val="000000"/>
          <w:sz w:val="28"/>
          <w:szCs w:val="28"/>
        </w:rPr>
        <w:lastRenderedPageBreak/>
        <w:t>Bi</w:t>
      </w:r>
      <w:r w:rsidR="00890CF3">
        <w:rPr>
          <w:rFonts w:eastAsia="Calibri"/>
          <w:b/>
          <w:bCs/>
          <w:color w:val="000000"/>
          <w:sz w:val="28"/>
          <w:szCs w:val="28"/>
        </w:rPr>
        <w:t>bliogra</w:t>
      </w:r>
      <w:r w:rsidR="005A6A6B">
        <w:rPr>
          <w:rFonts w:eastAsia="Calibri"/>
          <w:b/>
          <w:bCs/>
          <w:color w:val="000000"/>
          <w:sz w:val="28"/>
          <w:szCs w:val="28"/>
        </w:rPr>
        <w:t>phie  Générale</w:t>
      </w:r>
    </w:p>
    <w:p w:rsidR="008B0B17" w:rsidRPr="008B0B17" w:rsidRDefault="00D60CC2" w:rsidP="002F48C3">
      <w:pPr>
        <w:autoSpaceDN w:val="0"/>
        <w:rPr>
          <w:rFonts w:eastAsia="Calibri"/>
          <w:b/>
          <w:bCs/>
          <w:color w:val="000000"/>
          <w:sz w:val="28"/>
          <w:szCs w:val="28"/>
        </w:rPr>
      </w:pPr>
      <w:r>
        <w:rPr>
          <w:rFonts w:eastAsia="Calibri"/>
          <w:b/>
          <w:bCs/>
          <w:color w:val="000000"/>
          <w:sz w:val="28"/>
          <w:szCs w:val="28"/>
        </w:rPr>
        <w:t xml:space="preserve">Législations et  </w:t>
      </w:r>
      <w:r w:rsidR="005A6A6B">
        <w:rPr>
          <w:rFonts w:eastAsia="Calibri"/>
          <w:b/>
          <w:bCs/>
          <w:color w:val="000000"/>
          <w:sz w:val="28"/>
          <w:szCs w:val="28"/>
        </w:rPr>
        <w:t>règlements</w:t>
      </w:r>
    </w:p>
    <w:p w:rsidR="008B0B17" w:rsidRDefault="008B0B17" w:rsidP="00D60CC2">
      <w:pPr>
        <w:autoSpaceDN w:val="0"/>
        <w:rPr>
          <w:rFonts w:eastAsia="Calibri"/>
          <w:bCs/>
          <w:color w:val="000000"/>
          <w:szCs w:val="24"/>
        </w:rPr>
      </w:pPr>
    </w:p>
    <w:p w:rsidR="008B0B17" w:rsidRPr="0093464A" w:rsidRDefault="008B0B17" w:rsidP="0093464A">
      <w:pPr>
        <w:autoSpaceDE w:val="0"/>
        <w:autoSpaceDN w:val="0"/>
        <w:spacing w:line="240" w:lineRule="auto"/>
        <w:rPr>
          <w:rFonts w:eastAsia="Calibri"/>
          <w:bCs/>
          <w:color w:val="000000"/>
          <w:szCs w:val="24"/>
        </w:rPr>
      </w:pPr>
      <w:r>
        <w:rPr>
          <w:rFonts w:eastAsia="Calibri"/>
          <w:bCs/>
          <w:color w:val="000000"/>
          <w:szCs w:val="24"/>
        </w:rPr>
        <w:t>Acte uniforme sur le droit de l’arbitrage, Acte adopté le 11 mars 1999 et paru au journal OHADA n°08 du 15 mai 1999</w:t>
      </w:r>
      <w:r w:rsidR="005E40F2">
        <w:rPr>
          <w:rFonts w:eastAsia="Calibri"/>
          <w:bCs/>
          <w:color w:val="000000"/>
          <w:szCs w:val="24"/>
        </w:rPr>
        <w:t>.</w:t>
      </w:r>
    </w:p>
    <w:p w:rsidR="00F505F6" w:rsidRDefault="00F505F6" w:rsidP="00D60CC2">
      <w:pPr>
        <w:autoSpaceDE w:val="0"/>
        <w:autoSpaceDN w:val="0"/>
        <w:spacing w:line="240" w:lineRule="auto"/>
        <w:rPr>
          <w:rFonts w:eastAsia="Calibri"/>
          <w:bCs/>
          <w:color w:val="000000"/>
          <w:szCs w:val="24"/>
        </w:rPr>
      </w:pPr>
    </w:p>
    <w:p w:rsidR="004506DC" w:rsidRDefault="004506DC" w:rsidP="00D60CC2">
      <w:pPr>
        <w:autoSpaceDE w:val="0"/>
        <w:autoSpaceDN w:val="0"/>
        <w:spacing w:line="240" w:lineRule="auto"/>
        <w:rPr>
          <w:rFonts w:eastAsia="Calibri"/>
          <w:bCs/>
          <w:color w:val="000000"/>
          <w:szCs w:val="24"/>
        </w:rPr>
      </w:pPr>
    </w:p>
    <w:p w:rsidR="008B0B17" w:rsidRDefault="00DD07D7" w:rsidP="00D60CC2">
      <w:pPr>
        <w:autoSpaceDE w:val="0"/>
        <w:autoSpaceDN w:val="0"/>
        <w:spacing w:line="240" w:lineRule="auto"/>
        <w:rPr>
          <w:rFonts w:ascii="Calibri" w:eastAsia="SimSun" w:hAnsi="Calibri" w:cs="Calibri"/>
          <w:kern w:val="3"/>
          <w:sz w:val="22"/>
          <w:szCs w:val="22"/>
        </w:rPr>
      </w:pPr>
      <w:r>
        <w:rPr>
          <w:rFonts w:eastAsia="Calibri"/>
          <w:bCs/>
          <w:color w:val="000000"/>
          <w:szCs w:val="24"/>
        </w:rPr>
        <w:t xml:space="preserve">Convention </w:t>
      </w:r>
      <w:r w:rsidR="008B0B17">
        <w:rPr>
          <w:rFonts w:eastAsia="Calibri"/>
          <w:bCs/>
          <w:color w:val="000000"/>
          <w:szCs w:val="24"/>
        </w:rPr>
        <w:t>pour le règlement  des différends relatif  aux investissements entre États et Ressortissants d’autres États, de 2006</w:t>
      </w:r>
      <w:r w:rsidR="005E40F2">
        <w:rPr>
          <w:rFonts w:eastAsia="Calibri"/>
          <w:bCs/>
          <w:color w:val="000000"/>
          <w:szCs w:val="24"/>
        </w:rPr>
        <w:t>.</w:t>
      </w:r>
    </w:p>
    <w:p w:rsidR="00F505F6" w:rsidRDefault="00F505F6" w:rsidP="00383C54">
      <w:pPr>
        <w:autoSpaceDN w:val="0"/>
        <w:rPr>
          <w:rFonts w:eastAsia="Calibri"/>
          <w:bCs/>
          <w:color w:val="000000"/>
          <w:szCs w:val="24"/>
        </w:rPr>
      </w:pPr>
    </w:p>
    <w:p w:rsidR="008B0B17" w:rsidRDefault="008B0B17" w:rsidP="004506DC">
      <w:pPr>
        <w:autoSpaceDN w:val="0"/>
        <w:spacing w:line="240" w:lineRule="auto"/>
        <w:rPr>
          <w:rFonts w:ascii="Calibri" w:eastAsia="SimSun" w:hAnsi="Calibri" w:cs="Calibri"/>
          <w:kern w:val="3"/>
          <w:sz w:val="22"/>
          <w:szCs w:val="22"/>
        </w:rPr>
      </w:pPr>
      <w:r>
        <w:rPr>
          <w:rFonts w:eastAsia="Calibri"/>
          <w:bCs/>
          <w:color w:val="000000"/>
          <w:szCs w:val="24"/>
        </w:rPr>
        <w:t>Convention européenne sur l'arbitrage commercial international, Genève, 21 avril 1961,</w:t>
      </w:r>
      <w:r>
        <w:rPr>
          <w:rFonts w:eastAsia="Calibri"/>
          <w:color w:val="000000"/>
          <w:szCs w:val="24"/>
        </w:rPr>
        <w:t xml:space="preserve"> Nations Unies, </w:t>
      </w:r>
      <w:r>
        <w:rPr>
          <w:rFonts w:eastAsia="Calibri"/>
          <w:i/>
          <w:iCs/>
          <w:color w:val="000000"/>
          <w:szCs w:val="24"/>
        </w:rPr>
        <w:t>Recueil des Traités,</w:t>
      </w:r>
      <w:r>
        <w:rPr>
          <w:rFonts w:eastAsia="Calibri"/>
          <w:color w:val="000000"/>
          <w:szCs w:val="24"/>
        </w:rPr>
        <w:t xml:space="preserve"> vol. 484, p. 349.</w:t>
      </w:r>
    </w:p>
    <w:p w:rsidR="004506DC" w:rsidRDefault="004506DC" w:rsidP="00D60CC2">
      <w:pPr>
        <w:autoSpaceDN w:val="0"/>
        <w:rPr>
          <w:rFonts w:eastAsia="Calibri"/>
          <w:szCs w:val="24"/>
        </w:rPr>
      </w:pPr>
    </w:p>
    <w:p w:rsidR="008B0B17" w:rsidRPr="00137784" w:rsidRDefault="008B0B17" w:rsidP="00D60CC2">
      <w:pPr>
        <w:autoSpaceDN w:val="0"/>
        <w:rPr>
          <w:rFonts w:ascii="Calibri" w:eastAsia="SimSun" w:hAnsi="Calibri" w:cs="Calibri"/>
          <w:kern w:val="3"/>
          <w:szCs w:val="24"/>
          <w:lang w:eastAsia="en-US"/>
        </w:rPr>
      </w:pPr>
      <w:r w:rsidRPr="00137784">
        <w:rPr>
          <w:rFonts w:eastAsia="Calibri"/>
          <w:szCs w:val="24"/>
        </w:rPr>
        <w:t>Convention pour la reconnaissance et l’exécution des sentences arbitrales étrangères</w:t>
      </w:r>
      <w:r w:rsidRPr="00137784">
        <w:rPr>
          <w:rFonts w:eastAsia="Calibri"/>
          <w:b/>
          <w:szCs w:val="24"/>
        </w:rPr>
        <w:t xml:space="preserve"> </w:t>
      </w:r>
      <w:r w:rsidR="00137784" w:rsidRPr="00137784">
        <w:rPr>
          <w:rFonts w:eastAsia="Calibri"/>
          <w:szCs w:val="24"/>
        </w:rPr>
        <w:t>du 10</w:t>
      </w:r>
      <w:r w:rsidR="00137784">
        <w:rPr>
          <w:rFonts w:eastAsia="Calibri"/>
          <w:szCs w:val="24"/>
        </w:rPr>
        <w:t xml:space="preserve"> juin</w:t>
      </w:r>
      <w:r w:rsidR="00137784" w:rsidRPr="00137784">
        <w:rPr>
          <w:rFonts w:eastAsia="Calibri"/>
          <w:szCs w:val="24"/>
        </w:rPr>
        <w:t xml:space="preserve"> 1958</w:t>
      </w:r>
      <w:r w:rsidR="005E40F2">
        <w:rPr>
          <w:rFonts w:eastAsia="Calibri"/>
          <w:szCs w:val="24"/>
        </w:rPr>
        <w:t>.</w:t>
      </w:r>
    </w:p>
    <w:p w:rsidR="00F505F6" w:rsidRDefault="00F505F6" w:rsidP="00383C54">
      <w:pPr>
        <w:autoSpaceDN w:val="0"/>
        <w:rPr>
          <w:color w:val="000000" w:themeColor="text1"/>
        </w:rPr>
      </w:pPr>
    </w:p>
    <w:p w:rsidR="008B0B17" w:rsidRPr="00383C54" w:rsidRDefault="008B0B17" w:rsidP="00383C54">
      <w:pPr>
        <w:autoSpaceDN w:val="0"/>
        <w:rPr>
          <w:rFonts w:ascii="Calibri" w:eastAsia="SimSun" w:hAnsi="Calibri" w:cs="Calibri"/>
          <w:kern w:val="3"/>
          <w:sz w:val="22"/>
          <w:szCs w:val="22"/>
        </w:rPr>
      </w:pPr>
      <w:r>
        <w:rPr>
          <w:color w:val="000000" w:themeColor="text1"/>
        </w:rPr>
        <w:t>Loi sur  l</w:t>
      </w:r>
      <w:r w:rsidR="00220864">
        <w:rPr>
          <w:color w:val="000000" w:themeColor="text1"/>
        </w:rPr>
        <w:t xml:space="preserve">’arbitrage  commercial, L.R.C, </w:t>
      </w:r>
      <w:r>
        <w:rPr>
          <w:color w:val="000000" w:themeColor="text1"/>
        </w:rPr>
        <w:t>1985</w:t>
      </w:r>
      <w:r w:rsidR="00471CFC">
        <w:rPr>
          <w:color w:val="000000" w:themeColor="text1"/>
        </w:rPr>
        <w:t xml:space="preserve">, </w:t>
      </w:r>
      <w:r>
        <w:rPr>
          <w:color w:val="000000" w:themeColor="text1"/>
        </w:rPr>
        <w:t>C 17, 2</w:t>
      </w:r>
      <w:r w:rsidRPr="00383C54">
        <w:rPr>
          <w:color w:val="000000" w:themeColor="text1"/>
          <w:vertAlign w:val="superscript"/>
        </w:rPr>
        <w:t>e</w:t>
      </w:r>
      <w:r>
        <w:rPr>
          <w:color w:val="000000" w:themeColor="text1"/>
        </w:rPr>
        <w:t xml:space="preserve"> </w:t>
      </w:r>
      <w:proofErr w:type="spellStart"/>
      <w:r>
        <w:rPr>
          <w:color w:val="000000" w:themeColor="text1"/>
        </w:rPr>
        <w:t>supp</w:t>
      </w:r>
      <w:proofErr w:type="spellEnd"/>
      <w:r w:rsidR="009678C9">
        <w:rPr>
          <w:color w:val="000000" w:themeColor="text1"/>
        </w:rPr>
        <w:t>.</w:t>
      </w:r>
    </w:p>
    <w:p w:rsidR="00F505F6" w:rsidRDefault="00F505F6" w:rsidP="002F48C3">
      <w:pPr>
        <w:autoSpaceDN w:val="0"/>
        <w:rPr>
          <w:lang w:eastAsia="fr-CA"/>
        </w:rPr>
      </w:pPr>
    </w:p>
    <w:p w:rsidR="008B0B17" w:rsidRPr="002F48C3" w:rsidRDefault="008B0B17" w:rsidP="002F48C3">
      <w:pPr>
        <w:autoSpaceDN w:val="0"/>
        <w:rPr>
          <w:rFonts w:eastAsia="Calibri"/>
          <w:b/>
          <w:bCs/>
          <w:color w:val="000000"/>
          <w:sz w:val="28"/>
          <w:szCs w:val="28"/>
        </w:rPr>
      </w:pPr>
      <w:r w:rsidRPr="002F48C3">
        <w:rPr>
          <w:lang w:eastAsia="fr-CA"/>
        </w:rPr>
        <w:t xml:space="preserve">Loi sur le règlement des différends </w:t>
      </w:r>
      <w:r>
        <w:rPr>
          <w:lang w:eastAsia="fr-CA"/>
        </w:rPr>
        <w:t>i</w:t>
      </w:r>
      <w:r w:rsidRPr="002F48C3">
        <w:rPr>
          <w:lang w:eastAsia="fr-CA"/>
        </w:rPr>
        <w:t>nternationau</w:t>
      </w:r>
      <w:r>
        <w:rPr>
          <w:lang w:eastAsia="fr-CA"/>
        </w:rPr>
        <w:t xml:space="preserve">x relatifs aux </w:t>
      </w:r>
      <w:r w:rsidR="00EA3153">
        <w:rPr>
          <w:lang w:eastAsia="fr-CA"/>
        </w:rPr>
        <w:t>investissements</w:t>
      </w:r>
      <w:proofErr w:type="gramStart"/>
      <w:r w:rsidR="00EA3153">
        <w:rPr>
          <w:lang w:eastAsia="fr-CA"/>
        </w:rPr>
        <w:t>,</w:t>
      </w:r>
      <w:r w:rsidR="00381A11">
        <w:rPr>
          <w:lang w:eastAsia="fr-CA"/>
        </w:rPr>
        <w:t>(</w:t>
      </w:r>
      <w:proofErr w:type="gramEnd"/>
      <w:r w:rsidRPr="002F48C3">
        <w:rPr>
          <w:lang w:eastAsia="fr-CA"/>
        </w:rPr>
        <w:t>L.C. 2008, ch. 8)</w:t>
      </w:r>
    </w:p>
    <w:p w:rsidR="00F505F6" w:rsidRDefault="00F505F6" w:rsidP="00D60CC2">
      <w:pPr>
        <w:autoSpaceDN w:val="0"/>
        <w:rPr>
          <w:rFonts w:eastAsia="Calibri"/>
          <w:color w:val="000000"/>
          <w:szCs w:val="24"/>
        </w:rPr>
      </w:pPr>
    </w:p>
    <w:p w:rsidR="008B0B17" w:rsidRDefault="008B0B17" w:rsidP="00D60CC2">
      <w:pPr>
        <w:autoSpaceDN w:val="0"/>
        <w:rPr>
          <w:rFonts w:ascii="Calibri" w:eastAsia="SimSun" w:hAnsi="Calibri" w:cs="Calibri"/>
          <w:kern w:val="3"/>
          <w:sz w:val="22"/>
          <w:szCs w:val="22"/>
        </w:rPr>
      </w:pPr>
      <w:r>
        <w:rPr>
          <w:rFonts w:eastAsia="Calibri"/>
          <w:color w:val="000000"/>
          <w:szCs w:val="24"/>
        </w:rPr>
        <w:t>Loi type de la CNUDCI sur l’arbitrage commercial International 1985 avec les amendements adoptés en 2006</w:t>
      </w:r>
      <w:r w:rsidR="005E40F2">
        <w:rPr>
          <w:rFonts w:eastAsia="Calibri"/>
          <w:color w:val="000000"/>
          <w:szCs w:val="24"/>
        </w:rPr>
        <w:t>.</w:t>
      </w:r>
      <w:r>
        <w:rPr>
          <w:rFonts w:eastAsia="Calibri"/>
          <w:color w:val="000000"/>
          <w:szCs w:val="24"/>
        </w:rPr>
        <w:t xml:space="preserve"> </w:t>
      </w:r>
    </w:p>
    <w:p w:rsidR="00F505F6" w:rsidRDefault="00F505F6" w:rsidP="00383C54">
      <w:pPr>
        <w:autoSpaceDN w:val="0"/>
        <w:rPr>
          <w:szCs w:val="24"/>
        </w:rPr>
      </w:pPr>
    </w:p>
    <w:p w:rsidR="008B0B17" w:rsidRPr="008B0B17" w:rsidRDefault="008B0B17" w:rsidP="00383C54">
      <w:pPr>
        <w:autoSpaceDN w:val="0"/>
        <w:rPr>
          <w:rFonts w:eastAsia="Calibri"/>
          <w:bCs/>
          <w:color w:val="000000"/>
          <w:szCs w:val="24"/>
        </w:rPr>
      </w:pPr>
      <w:r w:rsidRPr="008B0B17">
        <w:rPr>
          <w:szCs w:val="24"/>
        </w:rPr>
        <w:t>Pacte  international  relatif aux  droits sociaux, économiques, culturels et culturels</w:t>
      </w:r>
      <w:r w:rsidR="005E40F2">
        <w:rPr>
          <w:szCs w:val="24"/>
        </w:rPr>
        <w:t xml:space="preserve"> du 16 décembre 1966</w:t>
      </w:r>
      <w:r w:rsidRPr="008B0B17">
        <w:rPr>
          <w:szCs w:val="24"/>
        </w:rPr>
        <w:t xml:space="preserve"> (PID</w:t>
      </w:r>
      <w:r w:rsidR="005E40F2">
        <w:rPr>
          <w:szCs w:val="24"/>
        </w:rPr>
        <w:t>ECS).</w:t>
      </w:r>
    </w:p>
    <w:p w:rsidR="00F505F6" w:rsidRDefault="00F505F6" w:rsidP="00383C54">
      <w:pPr>
        <w:autoSpaceDN w:val="0"/>
        <w:rPr>
          <w:szCs w:val="24"/>
        </w:rPr>
      </w:pPr>
    </w:p>
    <w:p w:rsidR="008B0B17" w:rsidRPr="008319F8" w:rsidRDefault="008B0B17" w:rsidP="00383C54">
      <w:pPr>
        <w:autoSpaceDN w:val="0"/>
        <w:rPr>
          <w:szCs w:val="24"/>
        </w:rPr>
      </w:pPr>
      <w:r w:rsidRPr="008319F8">
        <w:rPr>
          <w:szCs w:val="24"/>
        </w:rPr>
        <w:t xml:space="preserve">Pacte  international relatif aux droits  civils et politiques  du 16 décembre 1966 (PIDCP) </w:t>
      </w:r>
    </w:p>
    <w:p w:rsidR="00F505F6" w:rsidRPr="008319F8" w:rsidRDefault="008319F8" w:rsidP="008319F8">
      <w:pPr>
        <w:tabs>
          <w:tab w:val="left" w:pos="942"/>
        </w:tabs>
        <w:autoSpaceDN w:val="0"/>
        <w:spacing w:line="240" w:lineRule="auto"/>
        <w:rPr>
          <w:rFonts w:eastAsia="Calibri"/>
          <w:color w:val="000000"/>
          <w:szCs w:val="24"/>
        </w:rPr>
      </w:pPr>
      <w:r w:rsidRPr="008319F8">
        <w:rPr>
          <w:rFonts w:eastAsia="Calibri"/>
          <w:color w:val="000000"/>
          <w:szCs w:val="24"/>
        </w:rPr>
        <w:tab/>
      </w:r>
    </w:p>
    <w:p w:rsidR="008B0B17" w:rsidRPr="008319F8" w:rsidRDefault="008B0B17" w:rsidP="00D60CC2">
      <w:pPr>
        <w:autoSpaceDN w:val="0"/>
        <w:spacing w:line="240" w:lineRule="auto"/>
        <w:rPr>
          <w:rFonts w:eastAsia="Calibri"/>
          <w:color w:val="000000"/>
          <w:szCs w:val="24"/>
        </w:rPr>
      </w:pPr>
      <w:r w:rsidRPr="008319F8">
        <w:rPr>
          <w:rFonts w:eastAsia="Calibri"/>
          <w:color w:val="000000"/>
          <w:szCs w:val="24"/>
        </w:rPr>
        <w:t>Résolution de  l’Institut du droit international, Session de Saint-Jacques-de-Compostelle</w:t>
      </w:r>
      <w:r w:rsidR="00724632" w:rsidRPr="008319F8">
        <w:rPr>
          <w:rFonts w:eastAsia="Calibri"/>
          <w:color w:val="000000"/>
          <w:szCs w:val="24"/>
        </w:rPr>
        <w:t xml:space="preserve"> du 12 septembre 1989</w:t>
      </w:r>
    </w:p>
    <w:p w:rsidR="00F505F6" w:rsidRPr="00805717" w:rsidRDefault="00F505F6" w:rsidP="00D60CC2">
      <w:pPr>
        <w:autoSpaceDN w:val="0"/>
        <w:rPr>
          <w:rFonts w:eastAsia="Calibri"/>
          <w:bCs/>
          <w:color w:val="000000"/>
          <w:szCs w:val="24"/>
          <w:highlight w:val="green"/>
        </w:rPr>
      </w:pPr>
    </w:p>
    <w:p w:rsidR="008B0B17" w:rsidRPr="008319F8" w:rsidRDefault="008319F8" w:rsidP="00D60CC2">
      <w:pPr>
        <w:autoSpaceDN w:val="0"/>
        <w:rPr>
          <w:rFonts w:ascii="Calibri" w:eastAsia="SimSun" w:hAnsi="Calibri" w:cs="Calibri"/>
          <w:kern w:val="3"/>
          <w:sz w:val="22"/>
          <w:szCs w:val="22"/>
        </w:rPr>
      </w:pPr>
      <w:r>
        <w:rPr>
          <w:rFonts w:eastAsia="Calibri"/>
          <w:bCs/>
          <w:color w:val="000000"/>
          <w:szCs w:val="24"/>
        </w:rPr>
        <w:t xml:space="preserve">Résolution </w:t>
      </w:r>
      <w:r w:rsidRPr="008319F8">
        <w:rPr>
          <w:rFonts w:eastAsia="Calibri"/>
          <w:bCs/>
          <w:color w:val="000000"/>
          <w:szCs w:val="24"/>
        </w:rPr>
        <w:t>1803(XVII) de l’assemblée g</w:t>
      </w:r>
      <w:r w:rsidR="005E40F2">
        <w:rPr>
          <w:rFonts w:eastAsia="Calibri"/>
          <w:bCs/>
          <w:color w:val="000000"/>
          <w:szCs w:val="24"/>
        </w:rPr>
        <w:t xml:space="preserve">énérale </w:t>
      </w:r>
      <w:r w:rsidRPr="008319F8">
        <w:rPr>
          <w:rFonts w:eastAsia="Calibri"/>
          <w:bCs/>
          <w:color w:val="000000"/>
          <w:szCs w:val="24"/>
        </w:rPr>
        <w:t>du 14 d</w:t>
      </w:r>
      <w:r w:rsidR="00BB5805">
        <w:rPr>
          <w:rFonts w:eastAsia="Calibri"/>
          <w:bCs/>
          <w:color w:val="000000"/>
          <w:szCs w:val="24"/>
        </w:rPr>
        <w:t xml:space="preserve">écembre </w:t>
      </w:r>
      <w:r w:rsidR="003617E2">
        <w:rPr>
          <w:rFonts w:eastAsia="Calibri"/>
          <w:bCs/>
          <w:color w:val="000000"/>
          <w:szCs w:val="24"/>
        </w:rPr>
        <w:t>1962 sur</w:t>
      </w:r>
      <w:r w:rsidRPr="008319F8">
        <w:rPr>
          <w:rFonts w:eastAsia="Calibri"/>
          <w:bCs/>
          <w:color w:val="000000"/>
          <w:szCs w:val="24"/>
        </w:rPr>
        <w:t> </w:t>
      </w:r>
      <w:r w:rsidR="008B0B17" w:rsidRPr="008319F8">
        <w:rPr>
          <w:rFonts w:eastAsia="Calibri"/>
          <w:bCs/>
          <w:color w:val="000000"/>
          <w:szCs w:val="24"/>
        </w:rPr>
        <w:t>la souveraineté perman</w:t>
      </w:r>
      <w:r w:rsidRPr="008319F8">
        <w:rPr>
          <w:rFonts w:eastAsia="Calibri"/>
          <w:bCs/>
          <w:color w:val="000000"/>
          <w:szCs w:val="24"/>
        </w:rPr>
        <w:t>ente  des ressources naturelles </w:t>
      </w:r>
    </w:p>
    <w:p w:rsidR="008B0B17" w:rsidRPr="0082482B" w:rsidRDefault="008319F8" w:rsidP="00D60CC2">
      <w:pPr>
        <w:autoSpaceDN w:val="0"/>
        <w:rPr>
          <w:rFonts w:eastAsia="Calibri"/>
          <w:bCs/>
          <w:color w:val="000000"/>
          <w:szCs w:val="24"/>
        </w:rPr>
      </w:pPr>
      <w:r w:rsidRPr="0082482B">
        <w:rPr>
          <w:rFonts w:eastAsia="Calibri"/>
          <w:bCs/>
          <w:color w:val="000000"/>
          <w:szCs w:val="24"/>
        </w:rPr>
        <w:lastRenderedPageBreak/>
        <w:t xml:space="preserve">Résolution </w:t>
      </w:r>
      <w:r w:rsidR="0082482B" w:rsidRPr="0082482B">
        <w:rPr>
          <w:rFonts w:eastAsia="Calibri"/>
          <w:bCs/>
          <w:color w:val="000000"/>
          <w:szCs w:val="24"/>
        </w:rPr>
        <w:t xml:space="preserve">3281(XXIX) de l’Assemblée </w:t>
      </w:r>
      <w:r w:rsidR="00BB5805">
        <w:rPr>
          <w:rFonts w:eastAsia="Calibri"/>
          <w:bCs/>
          <w:color w:val="000000"/>
          <w:szCs w:val="24"/>
        </w:rPr>
        <w:t>générale</w:t>
      </w:r>
      <w:r w:rsidR="007651D1">
        <w:rPr>
          <w:rFonts w:eastAsia="Calibri"/>
          <w:bCs/>
          <w:color w:val="000000"/>
          <w:szCs w:val="24"/>
        </w:rPr>
        <w:t xml:space="preserve"> </w:t>
      </w:r>
      <w:r w:rsidR="007651D1" w:rsidRPr="0082482B">
        <w:rPr>
          <w:rFonts w:eastAsia="Calibri"/>
          <w:bCs/>
          <w:color w:val="000000"/>
          <w:szCs w:val="24"/>
        </w:rPr>
        <w:t>12 décembre 1974</w:t>
      </w:r>
      <w:r w:rsidR="007651D1">
        <w:rPr>
          <w:rFonts w:eastAsia="Calibri"/>
          <w:bCs/>
          <w:color w:val="000000"/>
          <w:szCs w:val="24"/>
        </w:rPr>
        <w:t>  sur la</w:t>
      </w:r>
      <w:r w:rsidR="00BB5805">
        <w:rPr>
          <w:rFonts w:eastAsia="Calibri"/>
          <w:bCs/>
          <w:color w:val="000000"/>
          <w:szCs w:val="24"/>
        </w:rPr>
        <w:t> </w:t>
      </w:r>
      <w:r w:rsidR="007651D1">
        <w:rPr>
          <w:rFonts w:eastAsia="Calibri"/>
          <w:bCs/>
          <w:color w:val="000000"/>
          <w:szCs w:val="24"/>
        </w:rPr>
        <w:t>c</w:t>
      </w:r>
      <w:r w:rsidR="0082482B" w:rsidRPr="0082482B">
        <w:rPr>
          <w:rFonts w:eastAsia="Calibri"/>
          <w:bCs/>
          <w:color w:val="000000"/>
          <w:szCs w:val="24"/>
        </w:rPr>
        <w:t xml:space="preserve">harte des </w:t>
      </w:r>
      <w:r w:rsidR="008B0B17" w:rsidRPr="0082482B">
        <w:rPr>
          <w:rFonts w:eastAsia="Calibri"/>
          <w:bCs/>
          <w:color w:val="000000"/>
          <w:szCs w:val="24"/>
        </w:rPr>
        <w:t>droits et des devoirs économiques des Éta</w:t>
      </w:r>
      <w:r w:rsidR="007651D1">
        <w:rPr>
          <w:rFonts w:eastAsia="Calibri"/>
          <w:bCs/>
          <w:color w:val="000000"/>
          <w:szCs w:val="24"/>
        </w:rPr>
        <w:t>ts</w:t>
      </w:r>
    </w:p>
    <w:p w:rsidR="00F505F6" w:rsidRPr="00805717" w:rsidRDefault="00F505F6" w:rsidP="00D60CC2">
      <w:pPr>
        <w:autoSpaceDE w:val="0"/>
        <w:autoSpaceDN w:val="0"/>
        <w:spacing w:line="240" w:lineRule="auto"/>
        <w:rPr>
          <w:rFonts w:eastAsia="Calibri"/>
          <w:bCs/>
          <w:color w:val="000000"/>
          <w:szCs w:val="24"/>
          <w:highlight w:val="green"/>
        </w:rPr>
      </w:pPr>
    </w:p>
    <w:p w:rsidR="008B0B17" w:rsidRPr="005E40F2" w:rsidRDefault="00BB5805" w:rsidP="00D60CC2">
      <w:pPr>
        <w:autoSpaceDE w:val="0"/>
        <w:autoSpaceDN w:val="0"/>
        <w:spacing w:line="240" w:lineRule="auto"/>
        <w:rPr>
          <w:rFonts w:ascii="Calibri" w:eastAsia="SimSun" w:hAnsi="Calibri" w:cs="Calibri"/>
          <w:kern w:val="3"/>
          <w:sz w:val="22"/>
          <w:szCs w:val="22"/>
        </w:rPr>
      </w:pPr>
      <w:r w:rsidRPr="005E40F2">
        <w:rPr>
          <w:rFonts w:eastAsia="Calibri"/>
          <w:bCs/>
          <w:color w:val="000000"/>
          <w:szCs w:val="24"/>
        </w:rPr>
        <w:t>Ré</w:t>
      </w:r>
      <w:r w:rsidR="0082482B" w:rsidRPr="005E40F2">
        <w:rPr>
          <w:rFonts w:eastAsia="Calibri"/>
          <w:bCs/>
          <w:color w:val="000000"/>
          <w:szCs w:val="24"/>
        </w:rPr>
        <w:t xml:space="preserve">solution 56/83 de l’Assemblée  </w:t>
      </w:r>
      <w:r w:rsidRPr="005E40F2">
        <w:rPr>
          <w:rFonts w:eastAsia="Calibri"/>
          <w:bCs/>
          <w:color w:val="000000"/>
          <w:szCs w:val="24"/>
        </w:rPr>
        <w:t>g</w:t>
      </w:r>
      <w:r w:rsidR="0082482B" w:rsidRPr="005E40F2">
        <w:rPr>
          <w:rFonts w:eastAsia="Calibri"/>
          <w:bCs/>
          <w:color w:val="000000"/>
          <w:szCs w:val="24"/>
        </w:rPr>
        <w:t>énérale  en date du 12 décembre 2001</w:t>
      </w:r>
      <w:r w:rsidR="007651D1">
        <w:rPr>
          <w:rFonts w:eastAsia="Calibri"/>
          <w:bCs/>
          <w:color w:val="000000"/>
          <w:szCs w:val="24"/>
        </w:rPr>
        <w:t> sur la</w:t>
      </w:r>
      <w:r w:rsidRPr="005E40F2">
        <w:rPr>
          <w:rFonts w:eastAsia="Calibri"/>
          <w:bCs/>
          <w:color w:val="000000"/>
          <w:szCs w:val="24"/>
        </w:rPr>
        <w:t>  responsabilité  de l’État pour les fait</w:t>
      </w:r>
      <w:r w:rsidR="007651D1">
        <w:rPr>
          <w:rFonts w:eastAsia="Calibri"/>
          <w:bCs/>
          <w:color w:val="000000"/>
          <w:szCs w:val="24"/>
        </w:rPr>
        <w:t xml:space="preserve">s </w:t>
      </w:r>
      <w:r w:rsidRPr="005E40F2">
        <w:rPr>
          <w:rFonts w:eastAsia="Calibri"/>
          <w:bCs/>
          <w:color w:val="000000"/>
          <w:szCs w:val="24"/>
        </w:rPr>
        <w:t xml:space="preserve"> internationalement illicites</w:t>
      </w:r>
      <w:r w:rsidR="005E40F2" w:rsidRPr="005E40F2">
        <w:rPr>
          <w:rFonts w:eastAsia="Calibri"/>
          <w:bCs/>
          <w:color w:val="000000"/>
          <w:szCs w:val="24"/>
        </w:rPr>
        <w:t> </w:t>
      </w:r>
    </w:p>
    <w:p w:rsidR="00F505F6" w:rsidRPr="005E40F2" w:rsidRDefault="00F505F6" w:rsidP="00D60CC2">
      <w:pPr>
        <w:shd w:val="clear" w:color="auto" w:fill="FFFFFF"/>
        <w:autoSpaceDN w:val="0"/>
        <w:spacing w:after="120" w:line="312" w:lineRule="atLeast"/>
        <w:rPr>
          <w:bCs/>
          <w:color w:val="000000"/>
          <w:szCs w:val="24"/>
          <w:lang w:eastAsia="fr-CA"/>
        </w:rPr>
      </w:pPr>
    </w:p>
    <w:p w:rsidR="008B0B17" w:rsidRDefault="008B0B17" w:rsidP="00D60CC2">
      <w:pPr>
        <w:shd w:val="clear" w:color="auto" w:fill="FFFFFF"/>
        <w:autoSpaceDN w:val="0"/>
        <w:spacing w:after="120" w:line="312" w:lineRule="atLeast"/>
        <w:rPr>
          <w:bCs/>
          <w:color w:val="000000"/>
          <w:szCs w:val="24"/>
          <w:lang w:eastAsia="fr-CA"/>
        </w:rPr>
      </w:pPr>
      <w:r w:rsidRPr="00EA3153">
        <w:rPr>
          <w:bCs/>
          <w:color w:val="000000"/>
          <w:szCs w:val="24"/>
          <w:lang w:eastAsia="fr-CA"/>
        </w:rPr>
        <w:t>Trait</w:t>
      </w:r>
      <w:r w:rsidR="00BB5805" w:rsidRPr="00EA3153">
        <w:rPr>
          <w:bCs/>
          <w:color w:val="000000"/>
          <w:szCs w:val="24"/>
          <w:lang w:eastAsia="fr-CA"/>
        </w:rPr>
        <w:t>é sur la Charte européenne de l’</w:t>
      </w:r>
      <w:r w:rsidR="005E40F2" w:rsidRPr="00EA3153">
        <w:rPr>
          <w:bCs/>
          <w:color w:val="000000"/>
          <w:szCs w:val="24"/>
          <w:lang w:eastAsia="fr-CA"/>
        </w:rPr>
        <w:t>énergie  du 17 décembre 1994.</w:t>
      </w:r>
    </w:p>
    <w:p w:rsidR="005A375F" w:rsidRPr="00B343EA" w:rsidRDefault="005A375F" w:rsidP="001D1036">
      <w:pPr>
        <w:tabs>
          <w:tab w:val="left" w:pos="3417"/>
        </w:tabs>
        <w:autoSpaceDN w:val="0"/>
        <w:rPr>
          <w:rFonts w:eastAsia="Calibri"/>
          <w:b/>
          <w:sz w:val="28"/>
          <w:szCs w:val="28"/>
        </w:rPr>
      </w:pPr>
    </w:p>
    <w:p w:rsidR="00FE3F5E" w:rsidRPr="00B343EA" w:rsidRDefault="005A375F" w:rsidP="00FE3F5E">
      <w:pPr>
        <w:tabs>
          <w:tab w:val="left" w:pos="3417"/>
        </w:tabs>
        <w:autoSpaceDN w:val="0"/>
        <w:rPr>
          <w:rFonts w:eastAsia="Calibri"/>
          <w:b/>
          <w:sz w:val="28"/>
          <w:szCs w:val="28"/>
        </w:rPr>
      </w:pPr>
      <w:r w:rsidRPr="00B343EA">
        <w:rPr>
          <w:rFonts w:eastAsia="Calibri"/>
          <w:b/>
          <w:sz w:val="28"/>
          <w:szCs w:val="28"/>
        </w:rPr>
        <w:t xml:space="preserve">Arrêts </w:t>
      </w:r>
      <w:r w:rsidR="00D60CC2" w:rsidRPr="00B343EA">
        <w:rPr>
          <w:rFonts w:eastAsia="Calibri"/>
          <w:b/>
          <w:sz w:val="28"/>
          <w:szCs w:val="28"/>
        </w:rPr>
        <w:t xml:space="preserve">et sentences </w:t>
      </w:r>
      <w:r w:rsidR="001D1036" w:rsidRPr="00B343EA">
        <w:rPr>
          <w:rFonts w:eastAsia="Calibri"/>
          <w:b/>
          <w:sz w:val="28"/>
          <w:szCs w:val="28"/>
        </w:rPr>
        <w:tab/>
      </w:r>
    </w:p>
    <w:p w:rsidR="002878E6" w:rsidRPr="002878E6" w:rsidRDefault="002878E6" w:rsidP="006A13C0">
      <w:pPr>
        <w:pStyle w:val="Notedebasdepage"/>
        <w:rPr>
          <w:rStyle w:val="Accentuation"/>
          <w:color w:val="000000" w:themeColor="text1"/>
          <w:sz w:val="24"/>
          <w:szCs w:val="24"/>
          <w:lang w:val="en-CA"/>
        </w:rPr>
      </w:pPr>
      <w:proofErr w:type="gramStart"/>
      <w:r w:rsidRPr="002878E6">
        <w:rPr>
          <w:rStyle w:val="Accentuation"/>
          <w:sz w:val="24"/>
          <w:szCs w:val="24"/>
          <w:lang w:val="en-CA"/>
        </w:rPr>
        <w:t xml:space="preserve">AIG Capital Partners, Inc. and CJSC </w:t>
      </w:r>
      <w:proofErr w:type="spellStart"/>
      <w:r w:rsidRPr="002878E6">
        <w:rPr>
          <w:rStyle w:val="Accentuation"/>
          <w:sz w:val="24"/>
          <w:szCs w:val="24"/>
          <w:lang w:val="en-CA"/>
        </w:rPr>
        <w:t>Tema</w:t>
      </w:r>
      <w:proofErr w:type="spellEnd"/>
      <w:r w:rsidRPr="002878E6">
        <w:rPr>
          <w:rStyle w:val="Accentuation"/>
          <w:sz w:val="24"/>
          <w:szCs w:val="24"/>
          <w:lang w:val="en-CA"/>
        </w:rPr>
        <w:t xml:space="preserve"> Real Estate Company Ltd. v.</w:t>
      </w:r>
      <w:proofErr w:type="gramEnd"/>
      <w:r w:rsidRPr="002878E6">
        <w:rPr>
          <w:rStyle w:val="Accentuation"/>
          <w:sz w:val="24"/>
          <w:szCs w:val="24"/>
          <w:lang w:val="en-CA"/>
        </w:rPr>
        <w:t xml:space="preserve"> </w:t>
      </w:r>
      <w:proofErr w:type="gramStart"/>
      <w:r w:rsidRPr="002878E6">
        <w:rPr>
          <w:rStyle w:val="Accentuation"/>
          <w:sz w:val="24"/>
          <w:szCs w:val="24"/>
          <w:lang w:val="en-CA"/>
        </w:rPr>
        <w:t>The Republic of Kazakhstan</w:t>
      </w:r>
      <w:r w:rsidRPr="002878E6">
        <w:rPr>
          <w:sz w:val="24"/>
          <w:szCs w:val="24"/>
          <w:lang w:val="en-CA"/>
        </w:rPr>
        <w:t>, ICSID Case No.</w:t>
      </w:r>
      <w:proofErr w:type="gramEnd"/>
      <w:r w:rsidRPr="002878E6">
        <w:rPr>
          <w:sz w:val="24"/>
          <w:szCs w:val="24"/>
          <w:lang w:val="en-CA"/>
        </w:rPr>
        <w:t xml:space="preserve"> </w:t>
      </w:r>
      <w:r w:rsidRPr="00DD07D7">
        <w:rPr>
          <w:sz w:val="24"/>
          <w:szCs w:val="24"/>
          <w:lang w:val="en-CA"/>
        </w:rPr>
        <w:t>ARB/01/6</w:t>
      </w:r>
    </w:p>
    <w:p w:rsidR="00DD07D7" w:rsidRDefault="00DD07D7" w:rsidP="006A13C0">
      <w:pPr>
        <w:pStyle w:val="Notedebasdepage"/>
        <w:rPr>
          <w:i/>
          <w:iCs/>
          <w:sz w:val="24"/>
          <w:szCs w:val="24"/>
          <w:lang w:val="en-CA" w:eastAsia="fr-CA"/>
        </w:rPr>
      </w:pPr>
    </w:p>
    <w:p w:rsidR="002878E6" w:rsidRPr="00DD07D7" w:rsidRDefault="00DD07D7" w:rsidP="006A13C0">
      <w:pPr>
        <w:pStyle w:val="Notedebasdepage"/>
        <w:rPr>
          <w:rStyle w:val="Accentuation"/>
          <w:color w:val="000000" w:themeColor="text1"/>
          <w:sz w:val="24"/>
          <w:szCs w:val="24"/>
          <w:lang w:val="en-CA"/>
        </w:rPr>
      </w:pPr>
      <w:proofErr w:type="spellStart"/>
      <w:r w:rsidRPr="00DD07D7">
        <w:rPr>
          <w:i/>
          <w:iCs/>
          <w:sz w:val="24"/>
          <w:szCs w:val="24"/>
          <w:lang w:val="en-CA" w:eastAsia="fr-CA"/>
        </w:rPr>
        <w:t>Amco</w:t>
      </w:r>
      <w:proofErr w:type="spellEnd"/>
      <w:r w:rsidRPr="00DD07D7">
        <w:rPr>
          <w:i/>
          <w:iCs/>
          <w:sz w:val="24"/>
          <w:szCs w:val="24"/>
          <w:lang w:val="en-CA" w:eastAsia="fr-CA"/>
        </w:rPr>
        <w:t xml:space="preserve"> Asia Corporation c. </w:t>
      </w:r>
      <w:proofErr w:type="spellStart"/>
      <w:r w:rsidRPr="00DD07D7">
        <w:rPr>
          <w:i/>
          <w:iCs/>
          <w:sz w:val="24"/>
          <w:szCs w:val="24"/>
          <w:lang w:val="en-CA" w:eastAsia="fr-CA"/>
        </w:rPr>
        <w:t>Indonésie</w:t>
      </w:r>
      <w:proofErr w:type="spellEnd"/>
      <w:r w:rsidRPr="00DD07D7">
        <w:rPr>
          <w:i/>
          <w:iCs/>
          <w:sz w:val="24"/>
          <w:szCs w:val="24"/>
          <w:lang w:val="en-CA" w:eastAsia="fr-CA"/>
        </w:rPr>
        <w:t xml:space="preserve"> </w:t>
      </w:r>
      <w:r w:rsidRPr="00DD07D7">
        <w:rPr>
          <w:sz w:val="24"/>
          <w:szCs w:val="24"/>
          <w:lang w:val="en-CA" w:eastAsia="fr-CA"/>
        </w:rPr>
        <w:t>(1983), ICSID case, n° ARB/81/1</w:t>
      </w:r>
    </w:p>
    <w:p w:rsidR="00DD07D7" w:rsidRDefault="00DD07D7" w:rsidP="006A13C0">
      <w:pPr>
        <w:pStyle w:val="Notedebasdepage"/>
        <w:rPr>
          <w:rStyle w:val="Accentuation"/>
          <w:color w:val="000000" w:themeColor="text1"/>
          <w:sz w:val="24"/>
          <w:szCs w:val="24"/>
          <w:lang w:val="en-CA"/>
        </w:rPr>
      </w:pPr>
    </w:p>
    <w:p w:rsidR="006A13C0" w:rsidRPr="00760C79" w:rsidRDefault="002878E6" w:rsidP="006A13C0">
      <w:pPr>
        <w:pStyle w:val="Notedebasdepage"/>
        <w:rPr>
          <w:color w:val="000000" w:themeColor="text1"/>
          <w:sz w:val="24"/>
          <w:szCs w:val="24"/>
        </w:rPr>
      </w:pPr>
      <w:proofErr w:type="gramStart"/>
      <w:r w:rsidRPr="002878E6">
        <w:rPr>
          <w:rStyle w:val="Accentuation"/>
          <w:color w:val="000000" w:themeColor="text1"/>
          <w:sz w:val="24"/>
          <w:szCs w:val="24"/>
          <w:lang w:val="en-CA"/>
        </w:rPr>
        <w:t>Archer Daniels Midland Company and Tate &amp; Lyle Ingredients Americas, Inc. v.</w:t>
      </w:r>
      <w:proofErr w:type="gramEnd"/>
      <w:r w:rsidRPr="002878E6">
        <w:rPr>
          <w:rStyle w:val="Accentuation"/>
          <w:color w:val="000000" w:themeColor="text1"/>
          <w:sz w:val="24"/>
          <w:szCs w:val="24"/>
          <w:lang w:val="en-CA"/>
        </w:rPr>
        <w:t xml:space="preserve"> The United Mexican States</w:t>
      </w:r>
      <w:r w:rsidRPr="002878E6">
        <w:rPr>
          <w:color w:val="000000" w:themeColor="text1"/>
          <w:sz w:val="24"/>
          <w:szCs w:val="24"/>
          <w:lang w:val="en-CA"/>
        </w:rPr>
        <w:t xml:space="preserve">, ICSID Case No. </w:t>
      </w:r>
      <w:r w:rsidRPr="00760C79">
        <w:rPr>
          <w:color w:val="000000" w:themeColor="text1"/>
          <w:sz w:val="24"/>
          <w:szCs w:val="24"/>
        </w:rPr>
        <w:t>ARB (AF)/04/5</w:t>
      </w:r>
    </w:p>
    <w:p w:rsidR="002878E6" w:rsidRPr="00760C79" w:rsidRDefault="002878E6" w:rsidP="006A13C0">
      <w:pPr>
        <w:pStyle w:val="Notedebasdepage"/>
        <w:rPr>
          <w:sz w:val="24"/>
          <w:szCs w:val="24"/>
        </w:rPr>
      </w:pPr>
    </w:p>
    <w:p w:rsidR="002E00EA" w:rsidRPr="002E00EA" w:rsidRDefault="002E00EA" w:rsidP="005A6A6B">
      <w:pPr>
        <w:pStyle w:val="Notedebasdepage"/>
        <w:rPr>
          <w:i/>
          <w:sz w:val="24"/>
          <w:szCs w:val="24"/>
        </w:rPr>
      </w:pPr>
      <w:r w:rsidRPr="002E00EA">
        <w:rPr>
          <w:i/>
          <w:sz w:val="24"/>
          <w:szCs w:val="24"/>
        </w:rPr>
        <w:t xml:space="preserve">Agua </w:t>
      </w:r>
      <w:proofErr w:type="spellStart"/>
      <w:r w:rsidRPr="002E00EA">
        <w:rPr>
          <w:i/>
          <w:sz w:val="24"/>
          <w:szCs w:val="24"/>
        </w:rPr>
        <w:t>del</w:t>
      </w:r>
      <w:proofErr w:type="spellEnd"/>
      <w:r w:rsidRPr="002E00EA">
        <w:rPr>
          <w:i/>
          <w:sz w:val="24"/>
          <w:szCs w:val="24"/>
        </w:rPr>
        <w:t xml:space="preserve">  Tunari S.A  C. La République  de Bolivie</w:t>
      </w:r>
      <w:r w:rsidR="000337EC">
        <w:rPr>
          <w:i/>
          <w:sz w:val="24"/>
          <w:szCs w:val="24"/>
        </w:rPr>
        <w:t>,</w:t>
      </w:r>
      <w:r w:rsidRPr="002E00EA">
        <w:rPr>
          <w:i/>
          <w:sz w:val="24"/>
          <w:szCs w:val="24"/>
        </w:rPr>
        <w:t xml:space="preserve"> </w:t>
      </w:r>
      <w:r w:rsidR="000337EC" w:rsidRPr="000337EC">
        <w:rPr>
          <w:sz w:val="24"/>
          <w:szCs w:val="24"/>
        </w:rPr>
        <w:t>CIRDI No.</w:t>
      </w:r>
      <w:r w:rsidR="000337EC">
        <w:rPr>
          <w:i/>
          <w:sz w:val="24"/>
          <w:szCs w:val="24"/>
        </w:rPr>
        <w:t xml:space="preserve"> </w:t>
      </w:r>
      <w:r w:rsidRPr="002E00EA">
        <w:rPr>
          <w:i/>
          <w:sz w:val="24"/>
          <w:szCs w:val="24"/>
        </w:rPr>
        <w:t>ARB/02/03)</w:t>
      </w:r>
    </w:p>
    <w:p w:rsidR="002E00EA" w:rsidRPr="002E00EA" w:rsidRDefault="002E00EA" w:rsidP="00A5334E">
      <w:pPr>
        <w:pStyle w:val="Notedebasdepage"/>
        <w:rPr>
          <w:rStyle w:val="Accentuation"/>
          <w:sz w:val="24"/>
          <w:szCs w:val="24"/>
        </w:rPr>
      </w:pPr>
    </w:p>
    <w:p w:rsidR="00FE3F5E" w:rsidRDefault="002E00EA" w:rsidP="000337EC">
      <w:pPr>
        <w:pStyle w:val="Notedebasdepage"/>
        <w:rPr>
          <w:rFonts w:ascii="NewCenturySchlbk-Italic" w:hAnsi="NewCenturySchlbk-Italic" w:cs="NewCenturySchlbk-Italic"/>
          <w:i/>
          <w:iCs/>
          <w:lang w:val="en-CA" w:eastAsia="fr-CA"/>
        </w:rPr>
      </w:pPr>
      <w:r w:rsidRPr="000337EC">
        <w:rPr>
          <w:rStyle w:val="Accentuation"/>
          <w:sz w:val="24"/>
          <w:szCs w:val="24"/>
        </w:rPr>
        <w:t xml:space="preserve">Antoine </w:t>
      </w:r>
      <w:proofErr w:type="spellStart"/>
      <w:r w:rsidRPr="000337EC">
        <w:rPr>
          <w:rStyle w:val="Accentuation"/>
          <w:sz w:val="24"/>
          <w:szCs w:val="24"/>
        </w:rPr>
        <w:t>Goetz</w:t>
      </w:r>
      <w:proofErr w:type="spellEnd"/>
      <w:r w:rsidRPr="000337EC">
        <w:rPr>
          <w:rStyle w:val="Accentuation"/>
          <w:sz w:val="24"/>
          <w:szCs w:val="24"/>
        </w:rPr>
        <w:t xml:space="preserve"> et consorts v. République du Burundi</w:t>
      </w:r>
      <w:r w:rsidRPr="000337EC">
        <w:rPr>
          <w:sz w:val="24"/>
          <w:szCs w:val="24"/>
        </w:rPr>
        <w:t xml:space="preserve">, </w:t>
      </w:r>
      <w:r w:rsidRPr="000337EC">
        <w:rPr>
          <w:rStyle w:val="caps"/>
          <w:sz w:val="24"/>
          <w:szCs w:val="24"/>
        </w:rPr>
        <w:t>ICSID</w:t>
      </w:r>
      <w:r w:rsidR="000337EC" w:rsidRPr="000337EC">
        <w:rPr>
          <w:sz w:val="24"/>
          <w:szCs w:val="24"/>
        </w:rPr>
        <w:t xml:space="preserve"> </w:t>
      </w:r>
      <w:r w:rsidRPr="000337EC">
        <w:rPr>
          <w:sz w:val="24"/>
          <w:szCs w:val="24"/>
        </w:rPr>
        <w:t>Case No. </w:t>
      </w:r>
      <w:r w:rsidRPr="008477E3">
        <w:rPr>
          <w:rStyle w:val="caps"/>
          <w:sz w:val="24"/>
          <w:szCs w:val="24"/>
          <w:lang w:val="en-CA"/>
        </w:rPr>
        <w:t>ARB</w:t>
      </w:r>
      <w:r w:rsidR="000337EC">
        <w:rPr>
          <w:sz w:val="24"/>
          <w:szCs w:val="24"/>
          <w:lang w:val="en-CA"/>
        </w:rPr>
        <w:t>/95/3,</w:t>
      </w:r>
      <w:r w:rsidRPr="008477E3">
        <w:rPr>
          <w:sz w:val="24"/>
          <w:szCs w:val="24"/>
          <w:lang w:val="en-CA"/>
        </w:rPr>
        <w:t xml:space="preserve"> </w:t>
      </w:r>
    </w:p>
    <w:p w:rsidR="000337EC" w:rsidRDefault="000337EC" w:rsidP="00D60CC2">
      <w:pPr>
        <w:autoSpaceDN w:val="0"/>
        <w:rPr>
          <w:i/>
          <w:iCs/>
          <w:szCs w:val="24"/>
          <w:lang w:val="en-CA" w:eastAsia="fr-CA"/>
        </w:rPr>
      </w:pPr>
    </w:p>
    <w:p w:rsidR="002E00EA" w:rsidRPr="00760C79" w:rsidRDefault="00FE3F5E" w:rsidP="00D60CC2">
      <w:pPr>
        <w:autoSpaceDN w:val="0"/>
        <w:rPr>
          <w:rFonts w:eastAsia="Calibri"/>
          <w:iCs/>
          <w:szCs w:val="24"/>
        </w:rPr>
      </w:pPr>
      <w:proofErr w:type="gramStart"/>
      <w:r w:rsidRPr="005D3F70">
        <w:rPr>
          <w:i/>
          <w:iCs/>
          <w:szCs w:val="24"/>
          <w:lang w:val="en-CA" w:eastAsia="fr-CA"/>
        </w:rPr>
        <w:t xml:space="preserve">Asian agricultural products Ltd </w:t>
      </w:r>
      <w:proofErr w:type="spellStart"/>
      <w:r w:rsidRPr="005D3F70">
        <w:rPr>
          <w:i/>
          <w:iCs/>
          <w:szCs w:val="24"/>
          <w:lang w:val="en-CA" w:eastAsia="fr-CA"/>
        </w:rPr>
        <w:t>v.Republic</w:t>
      </w:r>
      <w:proofErr w:type="spellEnd"/>
      <w:r w:rsidRPr="005D3F70">
        <w:rPr>
          <w:i/>
          <w:iCs/>
          <w:szCs w:val="24"/>
          <w:lang w:val="en-CA" w:eastAsia="fr-CA"/>
        </w:rPr>
        <w:t xml:space="preserve"> of Sri Lanka</w:t>
      </w:r>
      <w:r w:rsidR="000337EC">
        <w:rPr>
          <w:szCs w:val="24"/>
          <w:lang w:val="en-CA" w:eastAsia="fr-CA"/>
        </w:rPr>
        <w:t>, ICSID Case No.</w:t>
      </w:r>
      <w:proofErr w:type="gramEnd"/>
      <w:r w:rsidR="000337EC">
        <w:rPr>
          <w:szCs w:val="24"/>
          <w:lang w:val="en-CA" w:eastAsia="fr-CA"/>
        </w:rPr>
        <w:t xml:space="preserve"> </w:t>
      </w:r>
      <w:r w:rsidRPr="00760C79">
        <w:rPr>
          <w:szCs w:val="24"/>
          <w:lang w:eastAsia="fr-CA"/>
        </w:rPr>
        <w:t>ARB/87/3</w:t>
      </w:r>
    </w:p>
    <w:p w:rsidR="005D3F70" w:rsidRPr="00760C79" w:rsidRDefault="005D3F70" w:rsidP="005D3F70">
      <w:pPr>
        <w:pStyle w:val="Notedebasdepage"/>
        <w:spacing w:line="240" w:lineRule="auto"/>
        <w:rPr>
          <w:i/>
          <w:sz w:val="24"/>
          <w:szCs w:val="24"/>
        </w:rPr>
      </w:pPr>
    </w:p>
    <w:p w:rsidR="005D3F70" w:rsidRPr="005D3F70" w:rsidRDefault="005D3F70" w:rsidP="005D3F70">
      <w:pPr>
        <w:pStyle w:val="Notedebasdepage"/>
        <w:spacing w:line="240" w:lineRule="auto"/>
        <w:rPr>
          <w:i/>
          <w:sz w:val="24"/>
          <w:szCs w:val="24"/>
        </w:rPr>
      </w:pPr>
      <w:r w:rsidRPr="005D3F70">
        <w:rPr>
          <w:i/>
          <w:sz w:val="24"/>
          <w:szCs w:val="24"/>
        </w:rPr>
        <w:t>Canada (Procureur général) c. S.D. Myers Inc</w:t>
      </w:r>
      <w:r w:rsidRPr="005D3F70">
        <w:rPr>
          <w:sz w:val="24"/>
          <w:szCs w:val="24"/>
        </w:rPr>
        <w:t>., [2004] 3 RCF 368, 2004 CF 38 (</w:t>
      </w:r>
      <w:proofErr w:type="spellStart"/>
      <w:r w:rsidRPr="005D3F70">
        <w:rPr>
          <w:sz w:val="24"/>
          <w:szCs w:val="24"/>
        </w:rPr>
        <w:t>CanLII</w:t>
      </w:r>
      <w:proofErr w:type="spellEnd"/>
      <w:r w:rsidRPr="005D3F70">
        <w:rPr>
          <w:sz w:val="24"/>
          <w:szCs w:val="24"/>
        </w:rPr>
        <w:t>)</w:t>
      </w:r>
    </w:p>
    <w:p w:rsidR="005D3F70" w:rsidRPr="005D3F70" w:rsidRDefault="005D3F70" w:rsidP="005D3F70">
      <w:pPr>
        <w:pStyle w:val="Notedebasdepage"/>
        <w:spacing w:line="240" w:lineRule="auto"/>
        <w:rPr>
          <w:i/>
          <w:sz w:val="24"/>
          <w:szCs w:val="24"/>
        </w:rPr>
      </w:pPr>
    </w:p>
    <w:p w:rsidR="005D3F70" w:rsidRPr="00B343EA" w:rsidRDefault="005D3F70" w:rsidP="005D3F70">
      <w:pPr>
        <w:pStyle w:val="Notedebasdepage"/>
        <w:spacing w:line="240" w:lineRule="auto"/>
        <w:rPr>
          <w:i/>
          <w:sz w:val="24"/>
          <w:szCs w:val="24"/>
        </w:rPr>
      </w:pPr>
    </w:p>
    <w:p w:rsidR="005D3F70" w:rsidRPr="005D3F70" w:rsidRDefault="005D3F70" w:rsidP="005D3F70">
      <w:pPr>
        <w:pStyle w:val="Notedebasdepage"/>
        <w:spacing w:line="240" w:lineRule="auto"/>
        <w:rPr>
          <w:sz w:val="24"/>
          <w:szCs w:val="24"/>
          <w:lang w:val="en-CA"/>
        </w:rPr>
      </w:pPr>
      <w:proofErr w:type="spellStart"/>
      <w:r w:rsidRPr="005D3F70">
        <w:rPr>
          <w:i/>
          <w:sz w:val="24"/>
          <w:szCs w:val="24"/>
          <w:lang w:val="en-CA"/>
        </w:rPr>
        <w:t>Colombie-Britannique</w:t>
      </w:r>
      <w:proofErr w:type="spellEnd"/>
      <w:r w:rsidRPr="005D3F70">
        <w:rPr>
          <w:i/>
          <w:sz w:val="24"/>
          <w:szCs w:val="24"/>
          <w:lang w:val="en-CA"/>
        </w:rPr>
        <w:t xml:space="preserve"> (</w:t>
      </w:r>
      <w:proofErr w:type="spellStart"/>
      <w:r w:rsidRPr="005D3F70">
        <w:rPr>
          <w:i/>
          <w:sz w:val="24"/>
          <w:szCs w:val="24"/>
          <w:lang w:val="en-CA"/>
        </w:rPr>
        <w:t>Forêts</w:t>
      </w:r>
      <w:proofErr w:type="spellEnd"/>
      <w:r w:rsidRPr="005D3F70">
        <w:rPr>
          <w:i/>
          <w:sz w:val="24"/>
          <w:szCs w:val="24"/>
          <w:lang w:val="en-CA"/>
        </w:rPr>
        <w:t xml:space="preserve">) </w:t>
      </w:r>
      <w:r w:rsidRPr="005D3F70">
        <w:rPr>
          <w:i/>
          <w:iCs/>
          <w:sz w:val="24"/>
          <w:szCs w:val="24"/>
          <w:lang w:val="en-CA"/>
        </w:rPr>
        <w:t>c.</w:t>
      </w:r>
      <w:r w:rsidRPr="005D3F70">
        <w:rPr>
          <w:i/>
          <w:sz w:val="24"/>
          <w:szCs w:val="24"/>
          <w:lang w:val="en-CA"/>
        </w:rPr>
        <w:t xml:space="preserve"> Teal Cedar Products Ltd</w:t>
      </w:r>
      <w:r w:rsidRPr="005D3F70">
        <w:rPr>
          <w:sz w:val="24"/>
          <w:szCs w:val="24"/>
          <w:lang w:val="en-CA"/>
        </w:rPr>
        <w:t>., 2013 CSC 51, [2013] 3 R.C.S. 301.</w:t>
      </w:r>
    </w:p>
    <w:p w:rsidR="005D3F70" w:rsidRPr="005D3F70" w:rsidRDefault="005D3F70" w:rsidP="005D3F70">
      <w:pPr>
        <w:autoSpaceDN w:val="0"/>
        <w:rPr>
          <w:szCs w:val="24"/>
          <w:lang w:val="en-CA"/>
        </w:rPr>
      </w:pPr>
    </w:p>
    <w:p w:rsidR="002E00EA" w:rsidRPr="002E00EA" w:rsidRDefault="002E00EA" w:rsidP="00D60CC2">
      <w:pPr>
        <w:autoSpaceDN w:val="0"/>
        <w:rPr>
          <w:rFonts w:ascii="Calibri" w:eastAsia="SimSun" w:hAnsi="Calibri" w:cs="Calibri"/>
          <w:i/>
          <w:kern w:val="3"/>
          <w:lang w:val="en-CA"/>
        </w:rPr>
      </w:pPr>
      <w:proofErr w:type="gramStart"/>
      <w:r w:rsidRPr="002E00EA">
        <w:rPr>
          <w:rFonts w:ascii="TimesNewRoman,Italic" w:eastAsia="Calibri" w:hAnsi="TimesNewRoman,Italic" w:cs="TimesNewRoman,Italic"/>
          <w:i/>
          <w:iCs/>
          <w:szCs w:val="24"/>
          <w:lang w:val="en-US"/>
        </w:rPr>
        <w:t>CMS Gas Transmission Company v. Argentine Republic</w:t>
      </w:r>
      <w:r w:rsidR="004020AE" w:rsidRPr="001A5CFC">
        <w:rPr>
          <w:rFonts w:ascii="TimesNewRoman,Italic" w:eastAsia="Calibri" w:hAnsi="TimesNewRoman,Italic" w:cs="TimesNewRoman,Italic"/>
          <w:iCs/>
          <w:szCs w:val="24"/>
          <w:lang w:val="en-US"/>
        </w:rPr>
        <w:t>,</w:t>
      </w:r>
      <w:r w:rsidR="001A5CFC" w:rsidRPr="001A5CFC">
        <w:rPr>
          <w:rFonts w:ascii="TimesNewRoman,Italic" w:eastAsia="Calibri" w:hAnsi="TimesNewRoman,Italic" w:cs="TimesNewRoman,Italic"/>
          <w:iCs/>
          <w:szCs w:val="24"/>
          <w:lang w:val="en-US"/>
        </w:rPr>
        <w:t xml:space="preserve"> </w:t>
      </w:r>
      <w:r w:rsidRPr="001A5CFC">
        <w:rPr>
          <w:rFonts w:ascii="TimesNewRoman,Italic" w:eastAsia="Calibri" w:hAnsi="TimesNewRoman,Italic" w:cs="TimesNewRoman,Italic"/>
          <w:iCs/>
          <w:szCs w:val="24"/>
          <w:lang w:val="en-US"/>
        </w:rPr>
        <w:t>ICSID</w:t>
      </w:r>
      <w:r w:rsidR="001A5CFC">
        <w:rPr>
          <w:rFonts w:ascii="TimesNewRoman,Italic" w:eastAsia="Calibri" w:hAnsi="TimesNewRoman,Italic" w:cs="TimesNewRoman,Italic"/>
          <w:iCs/>
          <w:szCs w:val="24"/>
          <w:lang w:val="en-US"/>
        </w:rPr>
        <w:t xml:space="preserve"> </w:t>
      </w:r>
      <w:r w:rsidR="001A5CFC" w:rsidRPr="000337EC">
        <w:rPr>
          <w:rFonts w:ascii="TimesNewRoman,Italic" w:eastAsia="Calibri" w:hAnsi="TimesNewRoman,Italic" w:cs="TimesNewRoman,Italic"/>
          <w:iCs/>
          <w:szCs w:val="24"/>
          <w:lang w:val="en-US"/>
        </w:rPr>
        <w:t>Case</w:t>
      </w:r>
      <w:r w:rsidRPr="000337EC">
        <w:rPr>
          <w:rFonts w:ascii="TimesNewRoman,Italic" w:eastAsia="Calibri" w:hAnsi="TimesNewRoman,Italic" w:cs="TimesNewRoman,Italic"/>
          <w:iCs/>
          <w:szCs w:val="24"/>
          <w:lang w:val="en-US"/>
        </w:rPr>
        <w:t xml:space="preserve"> No.</w:t>
      </w:r>
      <w:proofErr w:type="gramEnd"/>
      <w:r w:rsidRPr="002E00EA">
        <w:rPr>
          <w:rFonts w:ascii="TimesNewRoman,Italic" w:eastAsia="Calibri" w:hAnsi="TimesNewRoman,Italic" w:cs="TimesNewRoman,Italic"/>
          <w:i/>
          <w:iCs/>
          <w:szCs w:val="24"/>
          <w:lang w:val="en-US"/>
        </w:rPr>
        <w:t xml:space="preserve"> </w:t>
      </w:r>
      <w:r w:rsidRPr="002E00EA">
        <w:rPr>
          <w:rFonts w:ascii="TimesNewRoman,Italic" w:eastAsia="Calibri" w:hAnsi="TimesNewRoman,Italic" w:cs="TimesNewRoman,Italic"/>
          <w:i/>
          <w:iCs/>
          <w:szCs w:val="24"/>
          <w:lang w:val="en-CA"/>
        </w:rPr>
        <w:t>ARB/01/8</w:t>
      </w:r>
      <w:r w:rsidR="005E40F2">
        <w:rPr>
          <w:rFonts w:ascii="TimesNewRoman,Italic" w:eastAsia="Calibri" w:hAnsi="TimesNewRoman,Italic" w:cs="TimesNewRoman,Italic"/>
          <w:i/>
          <w:iCs/>
          <w:szCs w:val="24"/>
          <w:lang w:val="en-CA"/>
        </w:rPr>
        <w:t>)</w:t>
      </w:r>
    </w:p>
    <w:p w:rsidR="002E00EA" w:rsidRDefault="002E00EA" w:rsidP="00A5334E">
      <w:pPr>
        <w:pStyle w:val="Notedebasdepage"/>
        <w:rPr>
          <w:i/>
          <w:sz w:val="24"/>
          <w:szCs w:val="24"/>
          <w:lang w:val="en-CA"/>
        </w:rPr>
      </w:pPr>
    </w:p>
    <w:p w:rsidR="002E00EA" w:rsidRPr="00E366D2" w:rsidRDefault="002E00EA" w:rsidP="00A5334E">
      <w:pPr>
        <w:pStyle w:val="Notedebasdepage"/>
        <w:rPr>
          <w:i/>
          <w:sz w:val="24"/>
          <w:szCs w:val="24"/>
          <w:lang w:val="en-CA"/>
        </w:rPr>
      </w:pPr>
      <w:proofErr w:type="spellStart"/>
      <w:proofErr w:type="gramStart"/>
      <w:r w:rsidRPr="00E366D2">
        <w:rPr>
          <w:i/>
          <w:sz w:val="24"/>
          <w:szCs w:val="24"/>
          <w:lang w:val="en-CA"/>
        </w:rPr>
        <w:t>Compagnia</w:t>
      </w:r>
      <w:proofErr w:type="spellEnd"/>
      <w:r w:rsidRPr="00E366D2">
        <w:rPr>
          <w:i/>
          <w:sz w:val="24"/>
          <w:szCs w:val="24"/>
          <w:lang w:val="en-CA"/>
        </w:rPr>
        <w:t xml:space="preserve">  de</w:t>
      </w:r>
      <w:proofErr w:type="gramEnd"/>
      <w:r w:rsidRPr="00E366D2">
        <w:rPr>
          <w:i/>
          <w:sz w:val="24"/>
          <w:szCs w:val="24"/>
          <w:lang w:val="en-CA"/>
        </w:rPr>
        <w:t xml:space="preserve">  </w:t>
      </w:r>
      <w:proofErr w:type="spellStart"/>
      <w:r w:rsidRPr="00E366D2">
        <w:rPr>
          <w:i/>
          <w:sz w:val="24"/>
          <w:szCs w:val="24"/>
          <w:lang w:val="en-CA"/>
        </w:rPr>
        <w:t>aguas</w:t>
      </w:r>
      <w:proofErr w:type="spellEnd"/>
      <w:r w:rsidRPr="00E366D2">
        <w:rPr>
          <w:i/>
          <w:sz w:val="24"/>
          <w:szCs w:val="24"/>
          <w:lang w:val="en-CA"/>
        </w:rPr>
        <w:t xml:space="preserve"> del </w:t>
      </w:r>
      <w:proofErr w:type="spellStart"/>
      <w:r w:rsidRPr="00E366D2">
        <w:rPr>
          <w:i/>
          <w:sz w:val="24"/>
          <w:szCs w:val="24"/>
          <w:lang w:val="en-CA"/>
        </w:rPr>
        <w:t>Aconquija</w:t>
      </w:r>
      <w:proofErr w:type="spellEnd"/>
      <w:r w:rsidRPr="00E366D2">
        <w:rPr>
          <w:i/>
          <w:sz w:val="24"/>
          <w:szCs w:val="24"/>
          <w:lang w:val="en-CA"/>
        </w:rPr>
        <w:t xml:space="preserve"> S.A and Vivendi Universal S.A v. Arge</w:t>
      </w:r>
      <w:r w:rsidR="005A375F">
        <w:rPr>
          <w:i/>
          <w:sz w:val="24"/>
          <w:szCs w:val="24"/>
          <w:lang w:val="en-CA"/>
        </w:rPr>
        <w:t xml:space="preserve">ntine republic, </w:t>
      </w:r>
      <w:r w:rsidR="004020AE" w:rsidRPr="001A5CFC">
        <w:rPr>
          <w:sz w:val="24"/>
          <w:szCs w:val="24"/>
          <w:lang w:val="en-CA"/>
        </w:rPr>
        <w:t>ICSID</w:t>
      </w:r>
      <w:r w:rsidR="001A5CFC">
        <w:rPr>
          <w:sz w:val="24"/>
          <w:szCs w:val="24"/>
          <w:lang w:val="en-CA"/>
        </w:rPr>
        <w:t xml:space="preserve"> </w:t>
      </w:r>
      <w:r w:rsidR="001A5CFC" w:rsidRPr="000337EC">
        <w:rPr>
          <w:sz w:val="24"/>
          <w:szCs w:val="24"/>
          <w:lang w:val="en-CA"/>
        </w:rPr>
        <w:t>Case No</w:t>
      </w:r>
      <w:r w:rsidR="001A5CFC">
        <w:rPr>
          <w:i/>
          <w:sz w:val="24"/>
          <w:szCs w:val="24"/>
          <w:lang w:val="en-CA"/>
        </w:rPr>
        <w:t>.</w:t>
      </w:r>
      <w:r w:rsidR="005A375F">
        <w:rPr>
          <w:i/>
          <w:sz w:val="24"/>
          <w:szCs w:val="24"/>
          <w:lang w:val="en-CA"/>
        </w:rPr>
        <w:t xml:space="preserve"> ARB/97/3</w:t>
      </w:r>
      <w:r w:rsidR="004020AE">
        <w:rPr>
          <w:i/>
          <w:sz w:val="24"/>
          <w:szCs w:val="24"/>
          <w:lang w:val="en-CA"/>
        </w:rPr>
        <w:t>)</w:t>
      </w:r>
    </w:p>
    <w:p w:rsidR="002E00EA" w:rsidRDefault="002E00EA" w:rsidP="00A5334E">
      <w:pPr>
        <w:pStyle w:val="Notedebasdepage"/>
        <w:rPr>
          <w:i/>
          <w:sz w:val="24"/>
          <w:szCs w:val="24"/>
          <w:lang w:val="en-CA"/>
        </w:rPr>
      </w:pPr>
    </w:p>
    <w:p w:rsidR="002E00EA" w:rsidRPr="005F4B3E" w:rsidRDefault="002E00EA" w:rsidP="00A5334E">
      <w:pPr>
        <w:pStyle w:val="Notedebasdepage"/>
        <w:rPr>
          <w:i/>
          <w:sz w:val="24"/>
          <w:szCs w:val="24"/>
        </w:rPr>
      </w:pPr>
      <w:proofErr w:type="spellStart"/>
      <w:r w:rsidRPr="00A5334E">
        <w:rPr>
          <w:i/>
          <w:sz w:val="24"/>
          <w:szCs w:val="24"/>
          <w:lang w:val="en-CA"/>
        </w:rPr>
        <w:t>Costruttori</w:t>
      </w:r>
      <w:proofErr w:type="spellEnd"/>
      <w:r w:rsidRPr="00A5334E">
        <w:rPr>
          <w:i/>
          <w:sz w:val="24"/>
          <w:szCs w:val="24"/>
          <w:lang w:val="en-CA"/>
        </w:rPr>
        <w:t xml:space="preserve"> S.P.A and </w:t>
      </w:r>
      <w:proofErr w:type="spellStart"/>
      <w:r w:rsidRPr="00A5334E">
        <w:rPr>
          <w:i/>
          <w:sz w:val="24"/>
          <w:szCs w:val="24"/>
          <w:lang w:val="en-CA"/>
        </w:rPr>
        <w:t>Itals</w:t>
      </w:r>
      <w:r w:rsidR="00FB183A">
        <w:rPr>
          <w:i/>
          <w:sz w:val="24"/>
          <w:szCs w:val="24"/>
          <w:lang w:val="en-CA"/>
        </w:rPr>
        <w:t>trade</w:t>
      </w:r>
      <w:proofErr w:type="spellEnd"/>
      <w:r w:rsidR="00FB183A">
        <w:rPr>
          <w:i/>
          <w:sz w:val="24"/>
          <w:szCs w:val="24"/>
          <w:lang w:val="en-CA"/>
        </w:rPr>
        <w:t xml:space="preserve"> S.P.A v. kingdom </w:t>
      </w:r>
      <w:proofErr w:type="spellStart"/>
      <w:r w:rsidR="00FB183A">
        <w:rPr>
          <w:i/>
          <w:sz w:val="24"/>
          <w:szCs w:val="24"/>
          <w:lang w:val="en-CA"/>
        </w:rPr>
        <w:t>Moroco</w:t>
      </w:r>
      <w:proofErr w:type="gramStart"/>
      <w:r w:rsidR="00FB183A">
        <w:rPr>
          <w:i/>
          <w:sz w:val="24"/>
          <w:szCs w:val="24"/>
          <w:lang w:val="en-CA"/>
        </w:rPr>
        <w:t>,</w:t>
      </w:r>
      <w:r w:rsidR="004020AE" w:rsidRPr="001A5CFC">
        <w:rPr>
          <w:sz w:val="24"/>
          <w:szCs w:val="24"/>
          <w:lang w:val="en-CA"/>
        </w:rPr>
        <w:t>ICSID</w:t>
      </w:r>
      <w:proofErr w:type="spellEnd"/>
      <w:proofErr w:type="gramEnd"/>
      <w:r w:rsidR="001A5CFC">
        <w:rPr>
          <w:i/>
          <w:sz w:val="24"/>
          <w:szCs w:val="24"/>
          <w:lang w:val="en-CA"/>
        </w:rPr>
        <w:t xml:space="preserve"> </w:t>
      </w:r>
      <w:r w:rsidR="001A5CFC" w:rsidRPr="000337EC">
        <w:rPr>
          <w:sz w:val="24"/>
          <w:szCs w:val="24"/>
          <w:lang w:val="en-CA"/>
        </w:rPr>
        <w:t>Case No</w:t>
      </w:r>
      <w:r w:rsidR="000337EC">
        <w:rPr>
          <w:sz w:val="24"/>
          <w:szCs w:val="24"/>
          <w:lang w:val="en-CA"/>
        </w:rPr>
        <w:t>.</w:t>
      </w:r>
      <w:r w:rsidR="00FB183A">
        <w:rPr>
          <w:i/>
          <w:sz w:val="24"/>
          <w:szCs w:val="24"/>
          <w:lang w:val="en-CA"/>
        </w:rPr>
        <w:t xml:space="preserve"> </w:t>
      </w:r>
      <w:r w:rsidRPr="005F4B3E">
        <w:rPr>
          <w:i/>
          <w:sz w:val="24"/>
          <w:szCs w:val="24"/>
        </w:rPr>
        <w:t>ARB/00/4</w:t>
      </w:r>
    </w:p>
    <w:p w:rsidR="002E00EA" w:rsidRPr="005F4B3E" w:rsidRDefault="002E00EA" w:rsidP="005A6A6B">
      <w:pPr>
        <w:pStyle w:val="Notedebasdepage"/>
        <w:rPr>
          <w:i/>
          <w:iCs/>
          <w:sz w:val="24"/>
          <w:szCs w:val="24"/>
          <w:lang w:eastAsia="fr-CA"/>
        </w:rPr>
      </w:pPr>
    </w:p>
    <w:p w:rsidR="002E00EA" w:rsidRPr="00E366D2" w:rsidRDefault="002E00EA" w:rsidP="005A6A6B">
      <w:pPr>
        <w:pStyle w:val="Notedebasdepage"/>
        <w:rPr>
          <w:i/>
          <w:sz w:val="24"/>
          <w:szCs w:val="24"/>
          <w:lang w:val="en-CA"/>
        </w:rPr>
      </w:pPr>
      <w:r w:rsidRPr="00760C79">
        <w:rPr>
          <w:i/>
          <w:iCs/>
          <w:sz w:val="24"/>
          <w:szCs w:val="24"/>
          <w:lang w:eastAsia="fr-CA"/>
        </w:rPr>
        <w:t xml:space="preserve">Enron Corporation et </w:t>
      </w:r>
      <w:proofErr w:type="spellStart"/>
      <w:r w:rsidRPr="00760C79">
        <w:rPr>
          <w:i/>
          <w:iCs/>
          <w:sz w:val="24"/>
          <w:szCs w:val="24"/>
          <w:lang w:eastAsia="fr-CA"/>
        </w:rPr>
        <w:t>Ponderosa</w:t>
      </w:r>
      <w:proofErr w:type="spellEnd"/>
      <w:r w:rsidRPr="00760C79">
        <w:rPr>
          <w:i/>
          <w:iCs/>
          <w:sz w:val="24"/>
          <w:szCs w:val="24"/>
          <w:lang w:eastAsia="fr-CA"/>
        </w:rPr>
        <w:t xml:space="preserve"> </w:t>
      </w:r>
      <w:proofErr w:type="spellStart"/>
      <w:r w:rsidRPr="00760C79">
        <w:rPr>
          <w:i/>
          <w:iCs/>
          <w:sz w:val="24"/>
          <w:szCs w:val="24"/>
          <w:lang w:eastAsia="fr-CA"/>
        </w:rPr>
        <w:t>Assets</w:t>
      </w:r>
      <w:proofErr w:type="spellEnd"/>
      <w:r w:rsidRPr="00760C79">
        <w:rPr>
          <w:i/>
          <w:iCs/>
          <w:sz w:val="24"/>
          <w:szCs w:val="24"/>
          <w:lang w:eastAsia="fr-CA"/>
        </w:rPr>
        <w:t xml:space="preserve">, </w:t>
      </w:r>
      <w:proofErr w:type="spellStart"/>
      <w:r w:rsidRPr="00760C79">
        <w:rPr>
          <w:i/>
          <w:iCs/>
          <w:sz w:val="24"/>
          <w:szCs w:val="24"/>
          <w:lang w:eastAsia="fr-CA"/>
        </w:rPr>
        <w:t>L.P.c</w:t>
      </w:r>
      <w:proofErr w:type="spellEnd"/>
      <w:r w:rsidRPr="00760C79">
        <w:rPr>
          <w:i/>
          <w:iCs/>
          <w:sz w:val="24"/>
          <w:szCs w:val="24"/>
          <w:lang w:eastAsia="fr-CA"/>
        </w:rPr>
        <w:t xml:space="preserve">. Argentine </w:t>
      </w:r>
      <w:r w:rsidRPr="00760C79">
        <w:rPr>
          <w:sz w:val="24"/>
          <w:szCs w:val="24"/>
          <w:lang w:eastAsia="fr-CA"/>
        </w:rPr>
        <w:t xml:space="preserve">(2007), </w:t>
      </w:r>
      <w:r w:rsidR="001A5CFC" w:rsidRPr="00760C79">
        <w:rPr>
          <w:sz w:val="24"/>
          <w:szCs w:val="24"/>
          <w:lang w:eastAsia="fr-CA"/>
        </w:rPr>
        <w:t xml:space="preserve">CIRDI </w:t>
      </w:r>
      <w:r w:rsidR="000337EC" w:rsidRPr="00760C79">
        <w:rPr>
          <w:sz w:val="24"/>
          <w:szCs w:val="24"/>
          <w:lang w:eastAsia="fr-CA"/>
        </w:rPr>
        <w:t xml:space="preserve">No. </w:t>
      </w:r>
      <w:r w:rsidRPr="00E366D2">
        <w:rPr>
          <w:sz w:val="24"/>
          <w:szCs w:val="24"/>
          <w:lang w:val="en-CA" w:eastAsia="fr-CA"/>
        </w:rPr>
        <w:t>ARB/01/03</w:t>
      </w:r>
    </w:p>
    <w:p w:rsidR="002E00EA" w:rsidRDefault="002E00EA" w:rsidP="00CE5B86">
      <w:pPr>
        <w:autoSpaceDE w:val="0"/>
        <w:autoSpaceDN w:val="0"/>
        <w:adjustRightInd w:val="0"/>
        <w:spacing w:line="240" w:lineRule="auto"/>
        <w:jc w:val="left"/>
        <w:rPr>
          <w:iCs/>
          <w:szCs w:val="24"/>
          <w:lang w:val="en-CA" w:eastAsia="fr-CA"/>
        </w:rPr>
      </w:pPr>
    </w:p>
    <w:p w:rsidR="002E00EA" w:rsidRPr="002E00EA" w:rsidRDefault="002E00EA" w:rsidP="00CE5B86">
      <w:pPr>
        <w:autoSpaceDE w:val="0"/>
        <w:autoSpaceDN w:val="0"/>
        <w:adjustRightInd w:val="0"/>
        <w:spacing w:line="240" w:lineRule="auto"/>
        <w:jc w:val="left"/>
        <w:rPr>
          <w:i/>
          <w:szCs w:val="24"/>
          <w:lang w:val="en-CA"/>
        </w:rPr>
      </w:pPr>
      <w:r w:rsidRPr="000337EC">
        <w:rPr>
          <w:i/>
          <w:iCs/>
          <w:szCs w:val="24"/>
          <w:lang w:eastAsia="fr-CA"/>
        </w:rPr>
        <w:t xml:space="preserve">Enron Corporation et </w:t>
      </w:r>
      <w:proofErr w:type="spellStart"/>
      <w:r w:rsidRPr="000337EC">
        <w:rPr>
          <w:i/>
          <w:iCs/>
          <w:szCs w:val="24"/>
          <w:lang w:eastAsia="fr-CA"/>
        </w:rPr>
        <w:t>Ponderosa</w:t>
      </w:r>
      <w:proofErr w:type="spellEnd"/>
      <w:r w:rsidRPr="000337EC">
        <w:rPr>
          <w:i/>
          <w:iCs/>
          <w:szCs w:val="24"/>
          <w:lang w:eastAsia="fr-CA"/>
        </w:rPr>
        <w:t xml:space="preserve"> </w:t>
      </w:r>
      <w:proofErr w:type="spellStart"/>
      <w:r w:rsidRPr="000337EC">
        <w:rPr>
          <w:i/>
          <w:iCs/>
          <w:szCs w:val="24"/>
          <w:lang w:eastAsia="fr-CA"/>
        </w:rPr>
        <w:t>Assets</w:t>
      </w:r>
      <w:proofErr w:type="spellEnd"/>
      <w:r w:rsidRPr="000337EC">
        <w:rPr>
          <w:i/>
          <w:iCs/>
          <w:szCs w:val="24"/>
          <w:lang w:eastAsia="fr-CA"/>
        </w:rPr>
        <w:t xml:space="preserve">, </w:t>
      </w:r>
      <w:proofErr w:type="spellStart"/>
      <w:r w:rsidRPr="000337EC">
        <w:rPr>
          <w:i/>
          <w:iCs/>
          <w:szCs w:val="24"/>
          <w:lang w:eastAsia="fr-CA"/>
        </w:rPr>
        <w:t>L.P.c</w:t>
      </w:r>
      <w:proofErr w:type="spellEnd"/>
      <w:r w:rsidRPr="000337EC">
        <w:rPr>
          <w:i/>
          <w:iCs/>
          <w:szCs w:val="24"/>
          <w:lang w:eastAsia="fr-CA"/>
        </w:rPr>
        <w:t xml:space="preserve">. Argentine </w:t>
      </w:r>
      <w:r w:rsidR="001A5CFC" w:rsidRPr="000337EC">
        <w:rPr>
          <w:i/>
          <w:szCs w:val="24"/>
          <w:lang w:eastAsia="fr-CA"/>
        </w:rPr>
        <w:t>(2007)</w:t>
      </w:r>
      <w:proofErr w:type="gramStart"/>
      <w:r w:rsidR="001A5CFC" w:rsidRPr="000337EC">
        <w:rPr>
          <w:i/>
          <w:szCs w:val="24"/>
          <w:lang w:eastAsia="fr-CA"/>
        </w:rPr>
        <w:t>,</w:t>
      </w:r>
      <w:r w:rsidR="001A5CFC" w:rsidRPr="000337EC">
        <w:rPr>
          <w:szCs w:val="24"/>
          <w:lang w:eastAsia="fr-CA"/>
        </w:rPr>
        <w:t>CIRDI</w:t>
      </w:r>
      <w:proofErr w:type="gramEnd"/>
      <w:r w:rsidR="000337EC" w:rsidRPr="000337EC">
        <w:rPr>
          <w:i/>
          <w:szCs w:val="24"/>
          <w:lang w:eastAsia="fr-CA"/>
        </w:rPr>
        <w:t xml:space="preserve"> </w:t>
      </w:r>
      <w:r w:rsidR="000337EC" w:rsidRPr="000337EC">
        <w:rPr>
          <w:szCs w:val="24"/>
          <w:lang w:eastAsia="fr-CA"/>
        </w:rPr>
        <w:t>N</w:t>
      </w:r>
      <w:r w:rsidR="001A5CFC" w:rsidRPr="000337EC">
        <w:rPr>
          <w:szCs w:val="24"/>
          <w:lang w:eastAsia="fr-CA"/>
        </w:rPr>
        <w:t>o</w:t>
      </w:r>
      <w:r w:rsidR="000337EC" w:rsidRPr="000337EC">
        <w:rPr>
          <w:szCs w:val="24"/>
          <w:lang w:eastAsia="fr-CA"/>
        </w:rPr>
        <w:t>.</w:t>
      </w:r>
      <w:r w:rsidR="001A5CFC" w:rsidRPr="000337EC">
        <w:rPr>
          <w:i/>
          <w:szCs w:val="24"/>
          <w:lang w:eastAsia="fr-CA"/>
        </w:rPr>
        <w:t xml:space="preserve"> </w:t>
      </w:r>
      <w:r w:rsidR="001A5CFC">
        <w:rPr>
          <w:i/>
          <w:szCs w:val="24"/>
          <w:lang w:val="en-CA" w:eastAsia="fr-CA"/>
        </w:rPr>
        <w:t xml:space="preserve">ARB/01/03 </w:t>
      </w:r>
    </w:p>
    <w:p w:rsidR="002E00EA" w:rsidRPr="002E00EA" w:rsidRDefault="002E00EA" w:rsidP="00D60CC2">
      <w:pPr>
        <w:autoSpaceDN w:val="0"/>
        <w:rPr>
          <w:i/>
          <w:lang w:val="en-CA"/>
        </w:rPr>
      </w:pPr>
    </w:p>
    <w:p w:rsidR="002E00EA" w:rsidRPr="00BF4B1D" w:rsidRDefault="002E00EA" w:rsidP="00D60CC2">
      <w:pPr>
        <w:autoSpaceDN w:val="0"/>
        <w:rPr>
          <w:rFonts w:eastAsia="Calibri"/>
          <w:szCs w:val="24"/>
          <w:lang w:val="en-CA"/>
        </w:rPr>
      </w:pPr>
      <w:r w:rsidRPr="00F36C90">
        <w:rPr>
          <w:i/>
          <w:lang w:val="en-CA"/>
        </w:rPr>
        <w:t xml:space="preserve">Gregory Paul Turner C. Felix Fareed Ismail </w:t>
      </w:r>
      <w:proofErr w:type="spellStart"/>
      <w:r w:rsidRPr="00F36C90">
        <w:rPr>
          <w:i/>
          <w:lang w:val="en-CA"/>
        </w:rPr>
        <w:t>Grovit</w:t>
      </w:r>
      <w:proofErr w:type="spellEnd"/>
      <w:r w:rsidRPr="00F36C90">
        <w:rPr>
          <w:i/>
          <w:lang w:val="en-CA"/>
        </w:rPr>
        <w:t xml:space="preserve"> </w:t>
      </w:r>
      <w:proofErr w:type="spellStart"/>
      <w:r w:rsidRPr="00F36C90">
        <w:rPr>
          <w:i/>
          <w:lang w:val="en-CA"/>
        </w:rPr>
        <w:t>e.a</w:t>
      </w:r>
      <w:proofErr w:type="spellEnd"/>
      <w:r w:rsidRPr="00F36C90">
        <w:rPr>
          <w:i/>
          <w:lang w:val="en-CA"/>
        </w:rPr>
        <w:t>, affaire</w:t>
      </w:r>
      <w:r>
        <w:rPr>
          <w:i/>
          <w:lang w:val="en-CA"/>
        </w:rPr>
        <w:t xml:space="preserve"> C-</w:t>
      </w:r>
      <w:r w:rsidRPr="00F36C90">
        <w:rPr>
          <w:i/>
          <w:lang w:val="en-CA"/>
        </w:rPr>
        <w:t xml:space="preserve"> 159/02</w:t>
      </w:r>
    </w:p>
    <w:p w:rsidR="002E00EA" w:rsidRPr="00EC23DD" w:rsidRDefault="002E00EA" w:rsidP="00D60CC2">
      <w:pPr>
        <w:autoSpaceDN w:val="0"/>
        <w:rPr>
          <w:rFonts w:eastAsia="Calibri"/>
          <w:i/>
          <w:iCs/>
          <w:szCs w:val="24"/>
          <w:lang w:val="en-CA"/>
        </w:rPr>
      </w:pPr>
    </w:p>
    <w:p w:rsidR="002E00EA" w:rsidRDefault="002E00EA" w:rsidP="00D60CC2">
      <w:pPr>
        <w:autoSpaceDN w:val="0"/>
        <w:rPr>
          <w:rFonts w:ascii="Calibri" w:eastAsia="SimSun" w:hAnsi="Calibri" w:cs="Calibri"/>
          <w:kern w:val="3"/>
        </w:rPr>
      </w:pPr>
      <w:r>
        <w:rPr>
          <w:rFonts w:eastAsia="Calibri"/>
          <w:i/>
          <w:iCs/>
          <w:szCs w:val="24"/>
        </w:rPr>
        <w:t xml:space="preserve">Holding et </w:t>
      </w:r>
      <w:proofErr w:type="spellStart"/>
      <w:r>
        <w:rPr>
          <w:rFonts w:eastAsia="Calibri"/>
          <w:i/>
          <w:iCs/>
          <w:szCs w:val="24"/>
        </w:rPr>
        <w:t>sté</w:t>
      </w:r>
      <w:proofErr w:type="spellEnd"/>
      <w:r>
        <w:rPr>
          <w:rFonts w:eastAsia="Calibri"/>
          <w:i/>
          <w:iCs/>
          <w:szCs w:val="24"/>
        </w:rPr>
        <w:t xml:space="preserve"> </w:t>
      </w:r>
      <w:proofErr w:type="spellStart"/>
      <w:r>
        <w:rPr>
          <w:rFonts w:eastAsia="Calibri"/>
          <w:i/>
          <w:iCs/>
          <w:szCs w:val="24"/>
        </w:rPr>
        <w:t>Mnogutia</w:t>
      </w:r>
      <w:proofErr w:type="spellEnd"/>
      <w:r>
        <w:rPr>
          <w:rFonts w:eastAsia="Calibri"/>
          <w:i/>
          <w:iCs/>
          <w:szCs w:val="24"/>
        </w:rPr>
        <w:t xml:space="preserve"> Est </w:t>
      </w:r>
      <w:proofErr w:type="spellStart"/>
      <w:r>
        <w:rPr>
          <w:rFonts w:eastAsia="Calibri"/>
          <w:i/>
          <w:iCs/>
          <w:szCs w:val="24"/>
        </w:rPr>
        <w:t>Epices</w:t>
      </w:r>
      <w:proofErr w:type="spellEnd"/>
      <w:r w:rsidR="005A375F">
        <w:rPr>
          <w:rFonts w:eastAsia="Calibri"/>
          <w:i/>
          <w:iCs/>
          <w:szCs w:val="24"/>
        </w:rPr>
        <w:t xml:space="preserve">, </w:t>
      </w:r>
      <w:r w:rsidR="005A375F">
        <w:rPr>
          <w:rFonts w:eastAsia="Calibri"/>
          <w:szCs w:val="24"/>
        </w:rPr>
        <w:t>(2007)</w:t>
      </w:r>
      <w:r w:rsidR="00724632">
        <w:rPr>
          <w:rFonts w:eastAsia="Calibri"/>
          <w:szCs w:val="24"/>
        </w:rPr>
        <w:t xml:space="preserve"> </w:t>
      </w:r>
      <w:proofErr w:type="spellStart"/>
      <w:r w:rsidR="005A375F">
        <w:rPr>
          <w:rFonts w:eastAsia="Calibri"/>
          <w:i/>
          <w:iCs/>
          <w:szCs w:val="24"/>
        </w:rPr>
        <w:t>Rev</w:t>
      </w:r>
      <w:proofErr w:type="spellEnd"/>
      <w:r w:rsidR="005A375F">
        <w:rPr>
          <w:rFonts w:eastAsia="Calibri"/>
          <w:i/>
          <w:iCs/>
          <w:szCs w:val="24"/>
        </w:rPr>
        <w:t>. Arb,</w:t>
      </w:r>
      <w:r>
        <w:rPr>
          <w:rFonts w:eastAsia="Calibri"/>
          <w:i/>
          <w:iCs/>
          <w:szCs w:val="24"/>
        </w:rPr>
        <w:t xml:space="preserve"> </w:t>
      </w:r>
      <w:r>
        <w:rPr>
          <w:rFonts w:eastAsia="Calibri"/>
          <w:szCs w:val="24"/>
        </w:rPr>
        <w:t>507</w:t>
      </w:r>
    </w:p>
    <w:p w:rsidR="002E00EA" w:rsidRDefault="002E00EA" w:rsidP="008477E3">
      <w:pPr>
        <w:pStyle w:val="Notedebasdepage"/>
        <w:rPr>
          <w:i/>
          <w:sz w:val="24"/>
          <w:szCs w:val="24"/>
        </w:rPr>
      </w:pPr>
    </w:p>
    <w:p w:rsidR="00724632" w:rsidRPr="005F4B3E" w:rsidRDefault="002E00EA" w:rsidP="00724632">
      <w:pPr>
        <w:pStyle w:val="Notedebasdepage"/>
        <w:rPr>
          <w:i/>
          <w:sz w:val="24"/>
          <w:szCs w:val="24"/>
        </w:rPr>
      </w:pPr>
      <w:r w:rsidRPr="005F4B3E">
        <w:rPr>
          <w:i/>
          <w:color w:val="000000" w:themeColor="text1"/>
          <w:sz w:val="24"/>
          <w:szCs w:val="24"/>
          <w:lang w:eastAsia="fr-CA"/>
        </w:rPr>
        <w:t xml:space="preserve">INSERM vs Fondation </w:t>
      </w:r>
      <w:proofErr w:type="spellStart"/>
      <w:r w:rsidRPr="005F4B3E">
        <w:rPr>
          <w:i/>
          <w:color w:val="000000" w:themeColor="text1"/>
          <w:sz w:val="24"/>
          <w:szCs w:val="24"/>
          <w:lang w:eastAsia="fr-CA"/>
        </w:rPr>
        <w:t>Letten</w:t>
      </w:r>
      <w:proofErr w:type="spellEnd"/>
      <w:r w:rsidRPr="005F4B3E">
        <w:rPr>
          <w:i/>
          <w:color w:val="000000" w:themeColor="text1"/>
          <w:sz w:val="24"/>
          <w:szCs w:val="24"/>
          <w:lang w:eastAsia="fr-CA"/>
        </w:rPr>
        <w:t xml:space="preserve"> F. </w:t>
      </w:r>
      <w:proofErr w:type="spellStart"/>
      <w:r w:rsidRPr="005F4B3E">
        <w:rPr>
          <w:i/>
          <w:color w:val="000000" w:themeColor="text1"/>
          <w:sz w:val="24"/>
          <w:szCs w:val="24"/>
          <w:lang w:eastAsia="fr-CA"/>
        </w:rPr>
        <w:t>Saugstad</w:t>
      </w:r>
      <w:proofErr w:type="spellEnd"/>
      <w:r w:rsidRPr="005F4B3E">
        <w:rPr>
          <w:color w:val="000000" w:themeColor="text1"/>
          <w:sz w:val="24"/>
          <w:szCs w:val="24"/>
          <w:lang w:eastAsia="fr-CA"/>
        </w:rPr>
        <w:t>, </w:t>
      </w:r>
      <w:r w:rsidRPr="005F4B3E">
        <w:rPr>
          <w:color w:val="000000" w:themeColor="text1"/>
          <w:sz w:val="24"/>
          <w:szCs w:val="24"/>
        </w:rPr>
        <w:t xml:space="preserve"> </w:t>
      </w:r>
      <w:proofErr w:type="spellStart"/>
      <w:r w:rsidRPr="005F4B3E">
        <w:rPr>
          <w:color w:val="000000" w:themeColor="text1"/>
          <w:sz w:val="24"/>
          <w:szCs w:val="24"/>
          <w:lang w:eastAsia="fr-CA"/>
        </w:rPr>
        <w:t>Cass</w:t>
      </w:r>
      <w:proofErr w:type="spellEnd"/>
      <w:r w:rsidRPr="005F4B3E">
        <w:rPr>
          <w:color w:val="000000" w:themeColor="text1"/>
          <w:sz w:val="24"/>
          <w:szCs w:val="24"/>
          <w:lang w:eastAsia="fr-CA"/>
        </w:rPr>
        <w:t xml:space="preserve">. </w:t>
      </w:r>
      <w:proofErr w:type="spellStart"/>
      <w:r w:rsidRPr="005F4B3E">
        <w:rPr>
          <w:color w:val="000000" w:themeColor="text1"/>
          <w:sz w:val="24"/>
          <w:szCs w:val="24"/>
          <w:lang w:eastAsia="fr-CA"/>
        </w:rPr>
        <w:t>Civ</w:t>
      </w:r>
      <w:proofErr w:type="spellEnd"/>
      <w:r w:rsidRPr="005F4B3E">
        <w:rPr>
          <w:color w:val="000000" w:themeColor="text1"/>
          <w:sz w:val="24"/>
          <w:szCs w:val="24"/>
          <w:lang w:eastAsia="fr-CA"/>
        </w:rPr>
        <w:t>. I,  26 janvier 2011</w:t>
      </w:r>
    </w:p>
    <w:p w:rsidR="008C25D0" w:rsidRDefault="008C25D0" w:rsidP="00724632">
      <w:pPr>
        <w:pStyle w:val="Notedebasdepage"/>
        <w:rPr>
          <w:i/>
          <w:iCs/>
        </w:rPr>
      </w:pPr>
    </w:p>
    <w:p w:rsidR="00724632" w:rsidRPr="008C25D0" w:rsidRDefault="008C25D0" w:rsidP="00724632">
      <w:pPr>
        <w:pStyle w:val="Notedebasdepage"/>
        <w:rPr>
          <w:i/>
          <w:sz w:val="24"/>
          <w:szCs w:val="24"/>
        </w:rPr>
      </w:pPr>
      <w:proofErr w:type="spellStart"/>
      <w:r w:rsidRPr="008C25D0">
        <w:rPr>
          <w:i/>
          <w:iCs/>
          <w:sz w:val="24"/>
          <w:szCs w:val="24"/>
        </w:rPr>
        <w:t>Ioannis</w:t>
      </w:r>
      <w:proofErr w:type="spellEnd"/>
      <w:r w:rsidRPr="008C25D0">
        <w:rPr>
          <w:i/>
          <w:iCs/>
          <w:sz w:val="24"/>
          <w:szCs w:val="24"/>
        </w:rPr>
        <w:t xml:space="preserve"> </w:t>
      </w:r>
      <w:proofErr w:type="spellStart"/>
      <w:r w:rsidRPr="008C25D0">
        <w:rPr>
          <w:i/>
          <w:iCs/>
          <w:sz w:val="24"/>
          <w:szCs w:val="24"/>
        </w:rPr>
        <w:t>Kardassopoulos</w:t>
      </w:r>
      <w:proofErr w:type="spellEnd"/>
      <w:r w:rsidRPr="008C25D0">
        <w:rPr>
          <w:i/>
          <w:iCs/>
          <w:sz w:val="24"/>
          <w:szCs w:val="24"/>
        </w:rPr>
        <w:t xml:space="preserve"> c. Géorgie (2007)</w:t>
      </w:r>
      <w:r w:rsidRPr="008C25D0">
        <w:rPr>
          <w:sz w:val="24"/>
          <w:szCs w:val="24"/>
        </w:rPr>
        <w:t xml:space="preserve">, CIRDI no ARB/05/18 </w:t>
      </w:r>
    </w:p>
    <w:p w:rsidR="008C25D0" w:rsidRDefault="008C25D0" w:rsidP="00724632">
      <w:pPr>
        <w:pStyle w:val="Notedebasdepage"/>
        <w:rPr>
          <w:rStyle w:val="Accentuation"/>
          <w:sz w:val="24"/>
          <w:szCs w:val="24"/>
          <w:lang w:val="it-IT"/>
        </w:rPr>
      </w:pPr>
    </w:p>
    <w:p w:rsidR="00724632" w:rsidRPr="008C25D0" w:rsidRDefault="00724632" w:rsidP="00724632">
      <w:pPr>
        <w:pStyle w:val="Notedebasdepage"/>
        <w:rPr>
          <w:i/>
          <w:sz w:val="24"/>
          <w:szCs w:val="24"/>
        </w:rPr>
      </w:pPr>
      <w:r w:rsidRPr="00724632">
        <w:rPr>
          <w:rStyle w:val="Accentuation"/>
          <w:sz w:val="24"/>
          <w:szCs w:val="24"/>
          <w:lang w:val="it-IT"/>
        </w:rPr>
        <w:t>Inceysa</w:t>
      </w:r>
      <w:r w:rsidRPr="00724632">
        <w:rPr>
          <w:rStyle w:val="st"/>
          <w:sz w:val="24"/>
          <w:szCs w:val="24"/>
          <w:lang w:val="it-IT"/>
        </w:rPr>
        <w:t xml:space="preserve"> </w:t>
      </w:r>
      <w:r w:rsidRPr="005E40F2">
        <w:rPr>
          <w:rStyle w:val="st"/>
          <w:i/>
          <w:sz w:val="24"/>
          <w:szCs w:val="24"/>
          <w:lang w:val="it-IT"/>
        </w:rPr>
        <w:t xml:space="preserve">Vallisoletana S.L. </w:t>
      </w:r>
      <w:r w:rsidRPr="005E40F2">
        <w:rPr>
          <w:rStyle w:val="Accentuation"/>
          <w:i w:val="0"/>
          <w:sz w:val="24"/>
          <w:szCs w:val="24"/>
          <w:lang w:val="it-IT"/>
        </w:rPr>
        <w:t>c</w:t>
      </w:r>
      <w:r w:rsidRPr="00724632">
        <w:rPr>
          <w:rStyle w:val="st"/>
          <w:sz w:val="24"/>
          <w:szCs w:val="24"/>
          <w:lang w:val="it-IT"/>
        </w:rPr>
        <w:t xml:space="preserve">. </w:t>
      </w:r>
      <w:r w:rsidRPr="00724632">
        <w:rPr>
          <w:rStyle w:val="Accentuation"/>
          <w:sz w:val="24"/>
          <w:szCs w:val="24"/>
          <w:lang w:val="it-IT"/>
        </w:rPr>
        <w:t>Salvador</w:t>
      </w:r>
      <w:r w:rsidRPr="004E5236">
        <w:rPr>
          <w:rStyle w:val="st"/>
          <w:sz w:val="24"/>
          <w:szCs w:val="24"/>
          <w:lang w:val="it-IT"/>
        </w:rPr>
        <w:t>,</w:t>
      </w:r>
      <w:r w:rsidR="001A5CFC">
        <w:rPr>
          <w:rStyle w:val="st"/>
          <w:sz w:val="24"/>
          <w:szCs w:val="24"/>
          <w:lang w:val="it-IT"/>
        </w:rPr>
        <w:t>CIRDI</w:t>
      </w:r>
      <w:r w:rsidRPr="004E5236">
        <w:rPr>
          <w:rStyle w:val="st"/>
          <w:sz w:val="24"/>
          <w:szCs w:val="24"/>
          <w:lang w:val="it-IT"/>
        </w:rPr>
        <w:t xml:space="preserve"> </w:t>
      </w:r>
      <w:r w:rsidR="001A5CFC">
        <w:rPr>
          <w:rStyle w:val="st"/>
          <w:sz w:val="24"/>
          <w:szCs w:val="24"/>
          <w:lang w:val="it-IT"/>
        </w:rPr>
        <w:t>N</w:t>
      </w:r>
      <w:r w:rsidR="000337EC">
        <w:rPr>
          <w:rStyle w:val="st"/>
          <w:sz w:val="24"/>
          <w:szCs w:val="24"/>
          <w:lang w:val="it-IT"/>
        </w:rPr>
        <w:t>o.</w:t>
      </w:r>
      <w:r w:rsidRPr="004E5236">
        <w:rPr>
          <w:rStyle w:val="st"/>
          <w:sz w:val="24"/>
          <w:szCs w:val="24"/>
          <w:lang w:val="it-IT"/>
        </w:rPr>
        <w:t xml:space="preserve">ARB/03/26 </w:t>
      </w:r>
    </w:p>
    <w:p w:rsidR="008C25D0" w:rsidRPr="005F4B3E" w:rsidRDefault="008C25D0" w:rsidP="008C25D0">
      <w:pPr>
        <w:pStyle w:val="Notedebasdepage"/>
        <w:rPr>
          <w:i/>
          <w:sz w:val="24"/>
          <w:szCs w:val="24"/>
        </w:rPr>
      </w:pPr>
    </w:p>
    <w:p w:rsidR="008C25D0" w:rsidRPr="008477E3" w:rsidRDefault="008C25D0" w:rsidP="008C25D0">
      <w:pPr>
        <w:pStyle w:val="Notedebasdepage"/>
        <w:rPr>
          <w:sz w:val="24"/>
          <w:szCs w:val="24"/>
          <w:lang w:val="en-CA"/>
        </w:rPr>
      </w:pPr>
      <w:proofErr w:type="spellStart"/>
      <w:r w:rsidRPr="008477E3">
        <w:rPr>
          <w:i/>
          <w:sz w:val="24"/>
          <w:szCs w:val="24"/>
          <w:lang w:val="en-CA"/>
        </w:rPr>
        <w:t>Klöckner</w:t>
      </w:r>
      <w:proofErr w:type="spellEnd"/>
      <w:r w:rsidRPr="008477E3">
        <w:rPr>
          <w:i/>
          <w:sz w:val="24"/>
          <w:szCs w:val="24"/>
          <w:lang w:val="en-CA"/>
        </w:rPr>
        <w:t xml:space="preserve"> v. Republic of Cameroon</w:t>
      </w:r>
      <w:r w:rsidRPr="008477E3">
        <w:rPr>
          <w:sz w:val="24"/>
          <w:szCs w:val="24"/>
          <w:lang w:val="en-CA"/>
        </w:rPr>
        <w:t xml:space="preserve">, </w:t>
      </w:r>
      <w:proofErr w:type="spellStart"/>
      <w:r w:rsidRPr="008477E3">
        <w:rPr>
          <w:sz w:val="24"/>
          <w:szCs w:val="24"/>
          <w:lang w:val="en-CA"/>
        </w:rPr>
        <w:t>Clunet</w:t>
      </w:r>
      <w:proofErr w:type="spellEnd"/>
      <w:r w:rsidRPr="008477E3">
        <w:rPr>
          <w:sz w:val="24"/>
          <w:szCs w:val="24"/>
          <w:lang w:val="en-CA"/>
        </w:rPr>
        <w:t xml:space="preserve"> 1984, at 409 </w:t>
      </w:r>
      <w:proofErr w:type="gramStart"/>
      <w:r w:rsidRPr="008477E3">
        <w:rPr>
          <w:sz w:val="24"/>
          <w:szCs w:val="24"/>
          <w:lang w:val="en-CA"/>
        </w:rPr>
        <w:t>et</w:t>
      </w:r>
      <w:proofErr w:type="gramEnd"/>
      <w:r w:rsidRPr="008477E3">
        <w:rPr>
          <w:sz w:val="24"/>
          <w:szCs w:val="24"/>
          <w:lang w:val="en-CA"/>
        </w:rPr>
        <w:t xml:space="preserve"> </w:t>
      </w:r>
      <w:proofErr w:type="spellStart"/>
      <w:r w:rsidRPr="008477E3">
        <w:rPr>
          <w:sz w:val="24"/>
          <w:szCs w:val="24"/>
          <w:lang w:val="en-CA"/>
        </w:rPr>
        <w:t>seq</w:t>
      </w:r>
      <w:proofErr w:type="spellEnd"/>
    </w:p>
    <w:p w:rsidR="002E00EA" w:rsidRPr="008C25D0" w:rsidRDefault="002E00EA" w:rsidP="00A5334E">
      <w:pPr>
        <w:pStyle w:val="Notedebasdepage"/>
        <w:rPr>
          <w:i/>
          <w:iCs/>
          <w:sz w:val="24"/>
          <w:szCs w:val="24"/>
          <w:lang w:val="en-CA" w:eastAsia="fr-CA"/>
        </w:rPr>
      </w:pPr>
    </w:p>
    <w:p w:rsidR="002E00EA" w:rsidRPr="005F4B3E" w:rsidRDefault="002E00EA" w:rsidP="006A13C0">
      <w:pPr>
        <w:pStyle w:val="Notedebasdepage"/>
        <w:rPr>
          <w:i/>
          <w:iCs/>
        </w:rPr>
      </w:pPr>
      <w:r w:rsidRPr="005F4B3E">
        <w:rPr>
          <w:i/>
          <w:iCs/>
          <w:sz w:val="24"/>
          <w:szCs w:val="24"/>
          <w:lang w:eastAsia="fr-CA"/>
        </w:rPr>
        <w:t xml:space="preserve">LG&amp;E </w:t>
      </w:r>
      <w:proofErr w:type="spellStart"/>
      <w:r w:rsidRPr="005F4B3E">
        <w:rPr>
          <w:i/>
          <w:iCs/>
          <w:sz w:val="24"/>
          <w:szCs w:val="24"/>
          <w:lang w:eastAsia="fr-CA"/>
        </w:rPr>
        <w:t>Energy</w:t>
      </w:r>
      <w:proofErr w:type="spellEnd"/>
      <w:r w:rsidRPr="005F4B3E">
        <w:rPr>
          <w:i/>
          <w:iCs/>
          <w:sz w:val="24"/>
          <w:szCs w:val="24"/>
          <w:lang w:eastAsia="fr-CA"/>
        </w:rPr>
        <w:t xml:space="preserve"> Corp., LG&amp;E Capital </w:t>
      </w:r>
      <w:proofErr w:type="spellStart"/>
      <w:r w:rsidRPr="005F4B3E">
        <w:rPr>
          <w:i/>
          <w:iCs/>
          <w:sz w:val="24"/>
          <w:szCs w:val="24"/>
          <w:lang w:eastAsia="fr-CA"/>
        </w:rPr>
        <w:t>Corp</w:t>
      </w:r>
      <w:proofErr w:type="spellEnd"/>
      <w:r w:rsidRPr="005F4B3E">
        <w:rPr>
          <w:i/>
          <w:iCs/>
          <w:sz w:val="24"/>
          <w:szCs w:val="24"/>
          <w:lang w:eastAsia="fr-CA"/>
        </w:rPr>
        <w:t xml:space="preserve"> et LG&amp;E International, Inc. c. Argentine </w:t>
      </w:r>
      <w:r w:rsidRPr="005F4B3E">
        <w:rPr>
          <w:sz w:val="24"/>
          <w:szCs w:val="24"/>
          <w:lang w:eastAsia="fr-CA"/>
        </w:rPr>
        <w:t xml:space="preserve">(2007), </w:t>
      </w:r>
      <w:r w:rsidR="001A5CFC" w:rsidRPr="005F4B3E">
        <w:rPr>
          <w:sz w:val="24"/>
          <w:szCs w:val="24"/>
          <w:lang w:eastAsia="fr-CA"/>
        </w:rPr>
        <w:t xml:space="preserve">CIRDI </w:t>
      </w:r>
      <w:proofErr w:type="spellStart"/>
      <w:r w:rsidR="001A5CFC" w:rsidRPr="005F4B3E">
        <w:rPr>
          <w:sz w:val="24"/>
          <w:szCs w:val="24"/>
          <w:lang w:eastAsia="fr-CA"/>
        </w:rPr>
        <w:t>N</w:t>
      </w:r>
      <w:r w:rsidR="000337EC" w:rsidRPr="005F4B3E">
        <w:rPr>
          <w:sz w:val="24"/>
          <w:szCs w:val="24"/>
          <w:lang w:eastAsia="fr-CA"/>
        </w:rPr>
        <w:t>o.</w:t>
      </w:r>
      <w:r w:rsidRPr="005F4B3E">
        <w:rPr>
          <w:sz w:val="24"/>
          <w:szCs w:val="24"/>
          <w:lang w:eastAsia="fr-CA"/>
        </w:rPr>
        <w:t>ARB</w:t>
      </w:r>
      <w:proofErr w:type="spellEnd"/>
      <w:r w:rsidRPr="005F4B3E">
        <w:rPr>
          <w:sz w:val="24"/>
          <w:szCs w:val="24"/>
          <w:lang w:eastAsia="fr-CA"/>
        </w:rPr>
        <w:t>/02/01</w:t>
      </w:r>
    </w:p>
    <w:p w:rsidR="00EB0655" w:rsidRPr="005F4B3E" w:rsidRDefault="00EB0655" w:rsidP="00D60CC2">
      <w:pPr>
        <w:autoSpaceDN w:val="0"/>
        <w:rPr>
          <w:rFonts w:ascii="Times-Italic" w:hAnsi="Times-Italic" w:cs="Times-Italic"/>
          <w:i/>
          <w:iCs/>
          <w:szCs w:val="24"/>
          <w:lang w:eastAsia="fr-CA"/>
        </w:rPr>
      </w:pPr>
    </w:p>
    <w:p w:rsidR="006A13C0" w:rsidRPr="00760C79" w:rsidRDefault="00EB0655" w:rsidP="00D60CC2">
      <w:pPr>
        <w:autoSpaceDN w:val="0"/>
        <w:rPr>
          <w:i/>
          <w:iCs/>
          <w:lang w:val="en-CA"/>
        </w:rPr>
      </w:pPr>
      <w:proofErr w:type="spellStart"/>
      <w:r w:rsidRPr="001A5CFC">
        <w:rPr>
          <w:rFonts w:ascii="Times-Italic" w:hAnsi="Times-Italic" w:cs="Times-Italic"/>
          <w:i/>
          <w:iCs/>
          <w:szCs w:val="24"/>
          <w:lang w:eastAsia="fr-CA"/>
        </w:rPr>
        <w:t>Metalclad</w:t>
      </w:r>
      <w:proofErr w:type="spellEnd"/>
      <w:r w:rsidRPr="001A5CFC">
        <w:rPr>
          <w:rFonts w:ascii="Times-Italic" w:hAnsi="Times-Italic" w:cs="Times-Italic"/>
          <w:i/>
          <w:iCs/>
          <w:szCs w:val="24"/>
          <w:lang w:eastAsia="fr-CA"/>
        </w:rPr>
        <w:t xml:space="preserve"> Corporation v. États-Unis du </w:t>
      </w:r>
      <w:proofErr w:type="spellStart"/>
      <w:r w:rsidRPr="001A5CFC">
        <w:rPr>
          <w:rFonts w:ascii="Times-Italic" w:hAnsi="Times-Italic" w:cs="Times-Italic"/>
          <w:i/>
          <w:iCs/>
          <w:szCs w:val="24"/>
          <w:lang w:eastAsia="fr-CA"/>
        </w:rPr>
        <w:t>Mexique</w:t>
      </w:r>
      <w:proofErr w:type="gramStart"/>
      <w:r w:rsidRPr="001A5CFC">
        <w:rPr>
          <w:rFonts w:ascii="Times-Italic" w:hAnsi="Times-Italic" w:cs="Times-Italic"/>
          <w:i/>
          <w:iCs/>
          <w:szCs w:val="24"/>
          <w:lang w:eastAsia="fr-CA"/>
        </w:rPr>
        <w:t>,</w:t>
      </w:r>
      <w:r w:rsidRPr="001A5CFC">
        <w:rPr>
          <w:rFonts w:ascii="Times-Roman" w:hAnsi="Times-Roman" w:cs="Times-Roman"/>
          <w:szCs w:val="24"/>
          <w:lang w:eastAsia="fr-CA"/>
        </w:rPr>
        <w:t>CIRDI</w:t>
      </w:r>
      <w:proofErr w:type="spellEnd"/>
      <w:proofErr w:type="gramEnd"/>
      <w:r w:rsidR="001A5CFC" w:rsidRPr="001A5CFC">
        <w:rPr>
          <w:rFonts w:ascii="Times-Roman" w:hAnsi="Times-Roman" w:cs="Times-Roman"/>
          <w:szCs w:val="24"/>
          <w:lang w:eastAsia="fr-CA"/>
        </w:rPr>
        <w:t xml:space="preserve"> No</w:t>
      </w:r>
      <w:r w:rsidR="000337EC">
        <w:rPr>
          <w:rFonts w:ascii="Times-Roman" w:hAnsi="Times-Roman" w:cs="Times-Roman"/>
          <w:i/>
          <w:szCs w:val="24"/>
          <w:lang w:eastAsia="fr-CA"/>
        </w:rPr>
        <w:t xml:space="preserve">. </w:t>
      </w:r>
      <w:proofErr w:type="gramStart"/>
      <w:r w:rsidRPr="00760C79">
        <w:rPr>
          <w:rFonts w:ascii="Times-Roman" w:hAnsi="Times-Roman" w:cs="Times-Roman"/>
          <w:i/>
          <w:szCs w:val="24"/>
          <w:lang w:val="en-CA" w:eastAsia="fr-CA"/>
        </w:rPr>
        <w:t>ARB(</w:t>
      </w:r>
      <w:proofErr w:type="gramEnd"/>
      <w:r w:rsidRPr="00760C79">
        <w:rPr>
          <w:rFonts w:ascii="Times-Roman" w:hAnsi="Times-Roman" w:cs="Times-Roman"/>
          <w:i/>
          <w:szCs w:val="24"/>
          <w:lang w:val="en-CA" w:eastAsia="fr-CA"/>
        </w:rPr>
        <w:t>AF)/97/1</w:t>
      </w:r>
    </w:p>
    <w:p w:rsidR="00EB0655" w:rsidRPr="00760C79" w:rsidRDefault="00EB0655" w:rsidP="00D60CC2">
      <w:pPr>
        <w:autoSpaceDN w:val="0"/>
        <w:rPr>
          <w:i/>
          <w:iCs/>
          <w:lang w:val="en-CA"/>
        </w:rPr>
      </w:pPr>
    </w:p>
    <w:p w:rsidR="002E00EA" w:rsidRPr="00760C79" w:rsidRDefault="002E00EA" w:rsidP="00D60CC2">
      <w:pPr>
        <w:autoSpaceDN w:val="0"/>
        <w:rPr>
          <w:rFonts w:eastAsia="Calibri"/>
          <w:szCs w:val="24"/>
          <w:lang w:val="en-CA"/>
        </w:rPr>
      </w:pPr>
      <w:r w:rsidRPr="00760C79">
        <w:rPr>
          <w:i/>
          <w:iCs/>
          <w:lang w:val="en-CA"/>
        </w:rPr>
        <w:t xml:space="preserve">Mitsubishi Motors Corp. v. </w:t>
      </w:r>
      <w:proofErr w:type="spellStart"/>
      <w:r w:rsidRPr="00760C79">
        <w:rPr>
          <w:i/>
          <w:iCs/>
          <w:lang w:val="en-CA"/>
        </w:rPr>
        <w:t>Soler</w:t>
      </w:r>
      <w:proofErr w:type="spellEnd"/>
      <w:r w:rsidRPr="00760C79">
        <w:rPr>
          <w:i/>
          <w:iCs/>
          <w:lang w:val="en-CA"/>
        </w:rPr>
        <w:t xml:space="preserve"> Chrysler-Plymouth</w:t>
      </w:r>
      <w:r w:rsidRPr="00760C79">
        <w:rPr>
          <w:iCs/>
          <w:lang w:val="en-CA"/>
        </w:rPr>
        <w:t>, Inc</w:t>
      </w:r>
      <w:r w:rsidRPr="00760C79">
        <w:rPr>
          <w:lang w:val="en-CA"/>
        </w:rPr>
        <w:t>., 473 US 614 (1985)</w:t>
      </w:r>
    </w:p>
    <w:p w:rsidR="00EB0655" w:rsidRPr="00760C79" w:rsidRDefault="00EB0655" w:rsidP="00EB0655">
      <w:pPr>
        <w:tabs>
          <w:tab w:val="left" w:pos="3417"/>
        </w:tabs>
        <w:autoSpaceDN w:val="0"/>
        <w:rPr>
          <w:lang w:val="en-CA"/>
        </w:rPr>
      </w:pPr>
    </w:p>
    <w:p w:rsidR="00EB0655" w:rsidRPr="00724632" w:rsidRDefault="00F00371" w:rsidP="00EB0655">
      <w:pPr>
        <w:tabs>
          <w:tab w:val="left" w:pos="3417"/>
        </w:tabs>
        <w:autoSpaceDN w:val="0"/>
        <w:rPr>
          <w:rFonts w:eastAsia="Calibri"/>
          <w:b/>
          <w:sz w:val="28"/>
          <w:szCs w:val="28"/>
          <w:lang w:val="en-CA"/>
        </w:rPr>
      </w:pPr>
      <w:hyperlink r:id="rId20" w:history="1">
        <w:proofErr w:type="spellStart"/>
        <w:r w:rsidR="00EB0655" w:rsidRPr="00724632">
          <w:rPr>
            <w:i/>
            <w:iCs/>
            <w:color w:val="000000" w:themeColor="text1"/>
            <w:szCs w:val="24"/>
            <w:lang w:val="en-CA"/>
          </w:rPr>
          <w:t>Plama</w:t>
        </w:r>
        <w:proofErr w:type="spellEnd"/>
        <w:r w:rsidR="00EB0655" w:rsidRPr="00724632">
          <w:rPr>
            <w:i/>
            <w:iCs/>
            <w:color w:val="000000" w:themeColor="text1"/>
            <w:szCs w:val="24"/>
            <w:lang w:val="en-CA"/>
          </w:rPr>
          <w:t xml:space="preserve"> Consortium Limited v. Republic of Bulgaria</w:t>
        </w:r>
      </w:hyperlink>
      <w:proofErr w:type="gramStart"/>
      <w:r w:rsidR="001A5CFC">
        <w:rPr>
          <w:i/>
          <w:iCs/>
          <w:color w:val="000000" w:themeColor="text1"/>
          <w:szCs w:val="24"/>
          <w:lang w:val="en-CA"/>
        </w:rPr>
        <w:t>,</w:t>
      </w:r>
      <w:r w:rsidR="005E40F2">
        <w:rPr>
          <w:color w:val="000000" w:themeColor="text1"/>
          <w:szCs w:val="24"/>
          <w:lang w:val="en-CA"/>
        </w:rPr>
        <w:t xml:space="preserve">  </w:t>
      </w:r>
      <w:r w:rsidR="00EB0655" w:rsidRPr="00724632">
        <w:rPr>
          <w:color w:val="000000" w:themeColor="text1"/>
          <w:szCs w:val="24"/>
          <w:lang w:val="en-CA"/>
        </w:rPr>
        <w:t>ICSID</w:t>
      </w:r>
      <w:proofErr w:type="gramEnd"/>
      <w:r w:rsidR="00EB0655" w:rsidRPr="00724632">
        <w:rPr>
          <w:color w:val="000000" w:themeColor="text1"/>
          <w:szCs w:val="24"/>
          <w:lang w:val="en-CA"/>
        </w:rPr>
        <w:t xml:space="preserve"> Case No. ARB/03/24</w:t>
      </w:r>
      <w:r w:rsidR="00EB0655" w:rsidRPr="00724632">
        <w:rPr>
          <w:szCs w:val="24"/>
          <w:lang w:val="en-CA"/>
        </w:rPr>
        <w:t>)</w:t>
      </w:r>
    </w:p>
    <w:p w:rsidR="000A5823" w:rsidRDefault="000A5823" w:rsidP="00DC3B2B">
      <w:pPr>
        <w:pStyle w:val="Notedebasdepage"/>
        <w:spacing w:line="240" w:lineRule="auto"/>
        <w:rPr>
          <w:rStyle w:val="Accentuation"/>
          <w:lang w:val="en-CA"/>
        </w:rPr>
      </w:pPr>
    </w:p>
    <w:p w:rsidR="00EB0655" w:rsidRPr="000A5823" w:rsidRDefault="000A5823" w:rsidP="000A5823">
      <w:pPr>
        <w:pStyle w:val="Notedebasdepage"/>
        <w:rPr>
          <w:i/>
          <w:sz w:val="24"/>
          <w:szCs w:val="24"/>
          <w:lang w:val="en-CA"/>
        </w:rPr>
      </w:pPr>
      <w:proofErr w:type="spellStart"/>
      <w:r w:rsidRPr="000A5823">
        <w:rPr>
          <w:rStyle w:val="Accentuation"/>
          <w:sz w:val="24"/>
          <w:szCs w:val="24"/>
          <w:lang w:val="en-CA"/>
        </w:rPr>
        <w:t>Piero</w:t>
      </w:r>
      <w:proofErr w:type="spellEnd"/>
      <w:r w:rsidRPr="000A5823">
        <w:rPr>
          <w:rStyle w:val="Accentuation"/>
          <w:sz w:val="24"/>
          <w:szCs w:val="24"/>
          <w:lang w:val="en-CA"/>
        </w:rPr>
        <w:t xml:space="preserve"> </w:t>
      </w:r>
      <w:proofErr w:type="spellStart"/>
      <w:r w:rsidRPr="000A5823">
        <w:rPr>
          <w:rStyle w:val="Accentuation"/>
          <w:sz w:val="24"/>
          <w:szCs w:val="24"/>
          <w:lang w:val="en-CA"/>
        </w:rPr>
        <w:t>Foresti</w:t>
      </w:r>
      <w:proofErr w:type="spellEnd"/>
      <w:r w:rsidRPr="000A5823">
        <w:rPr>
          <w:rStyle w:val="Accentuation"/>
          <w:sz w:val="24"/>
          <w:szCs w:val="24"/>
          <w:lang w:val="en-CA"/>
        </w:rPr>
        <w:t xml:space="preserve">, Laura de Carli </w:t>
      </w:r>
      <w:r w:rsidRPr="000A5823">
        <w:rPr>
          <w:rStyle w:val="amp"/>
          <w:i/>
          <w:iCs/>
          <w:sz w:val="24"/>
          <w:szCs w:val="24"/>
          <w:lang w:val="en-CA"/>
        </w:rPr>
        <w:t>&amp;</w:t>
      </w:r>
      <w:r w:rsidRPr="000A5823">
        <w:rPr>
          <w:rStyle w:val="Accentuation"/>
          <w:sz w:val="24"/>
          <w:szCs w:val="24"/>
          <w:lang w:val="en-CA"/>
        </w:rPr>
        <w:t xml:space="preserve"> Others v. </w:t>
      </w:r>
      <w:proofErr w:type="gramStart"/>
      <w:r w:rsidRPr="000A5823">
        <w:rPr>
          <w:rStyle w:val="Accentuation"/>
          <w:sz w:val="24"/>
          <w:szCs w:val="24"/>
          <w:lang w:val="en-CA"/>
        </w:rPr>
        <w:t>The Republic of South Africa</w:t>
      </w:r>
      <w:r w:rsidRPr="000A5823">
        <w:rPr>
          <w:sz w:val="24"/>
          <w:szCs w:val="24"/>
          <w:lang w:val="en-CA"/>
        </w:rPr>
        <w:t xml:space="preserve">, </w:t>
      </w:r>
      <w:r w:rsidRPr="000A5823">
        <w:rPr>
          <w:rStyle w:val="caps"/>
          <w:sz w:val="24"/>
          <w:szCs w:val="24"/>
          <w:lang w:val="en-CA"/>
        </w:rPr>
        <w:t>ICSID</w:t>
      </w:r>
      <w:r w:rsidRPr="000A5823">
        <w:rPr>
          <w:sz w:val="24"/>
          <w:szCs w:val="24"/>
          <w:lang w:val="en-CA"/>
        </w:rPr>
        <w:t xml:space="preserve"> Case No.</w:t>
      </w:r>
      <w:proofErr w:type="gramEnd"/>
      <w:r w:rsidRPr="000A5823">
        <w:rPr>
          <w:sz w:val="24"/>
          <w:szCs w:val="24"/>
          <w:lang w:val="en-CA"/>
        </w:rPr>
        <w:t xml:space="preserve"> </w:t>
      </w:r>
      <w:r w:rsidRPr="000A5823">
        <w:rPr>
          <w:rStyle w:val="caps"/>
          <w:sz w:val="24"/>
          <w:szCs w:val="24"/>
          <w:lang w:val="en-CA"/>
        </w:rPr>
        <w:t xml:space="preserve">ARB </w:t>
      </w:r>
      <w:r w:rsidRPr="000A5823">
        <w:rPr>
          <w:sz w:val="24"/>
          <w:szCs w:val="24"/>
          <w:lang w:val="en-CA"/>
        </w:rPr>
        <w:t>(</w:t>
      </w:r>
      <w:r w:rsidRPr="000A5823">
        <w:rPr>
          <w:rStyle w:val="caps"/>
          <w:sz w:val="24"/>
          <w:szCs w:val="24"/>
          <w:lang w:val="en-CA"/>
        </w:rPr>
        <w:t>AF</w:t>
      </w:r>
      <w:r w:rsidRPr="000A5823">
        <w:rPr>
          <w:sz w:val="24"/>
          <w:szCs w:val="24"/>
          <w:lang w:val="en-CA"/>
        </w:rPr>
        <w:t>)/07/01</w:t>
      </w:r>
    </w:p>
    <w:p w:rsidR="00EB0655" w:rsidRPr="000A5823" w:rsidRDefault="00EB0655" w:rsidP="00DC3B2B">
      <w:pPr>
        <w:pStyle w:val="Notedebasdepage"/>
        <w:spacing w:line="240" w:lineRule="auto"/>
        <w:rPr>
          <w:i/>
          <w:sz w:val="24"/>
          <w:szCs w:val="24"/>
          <w:lang w:val="en-CA"/>
        </w:rPr>
      </w:pPr>
    </w:p>
    <w:p w:rsidR="002E00EA" w:rsidRPr="00DC3B2B" w:rsidRDefault="002E00EA" w:rsidP="00DC3B2B">
      <w:pPr>
        <w:pStyle w:val="Notedebasdepage"/>
        <w:spacing w:line="240" w:lineRule="auto"/>
        <w:rPr>
          <w:sz w:val="24"/>
          <w:szCs w:val="24"/>
          <w:lang w:val="en-CA"/>
        </w:rPr>
      </w:pPr>
      <w:proofErr w:type="spellStart"/>
      <w:r w:rsidRPr="00DC3B2B">
        <w:rPr>
          <w:i/>
          <w:sz w:val="24"/>
          <w:szCs w:val="24"/>
          <w:lang w:val="en-CA"/>
        </w:rPr>
        <w:t>Salini</w:t>
      </w:r>
      <w:proofErr w:type="spellEnd"/>
      <w:r w:rsidRPr="00DC3B2B">
        <w:rPr>
          <w:i/>
          <w:sz w:val="24"/>
          <w:szCs w:val="24"/>
          <w:lang w:val="en-CA"/>
        </w:rPr>
        <w:t xml:space="preserve"> </w:t>
      </w:r>
      <w:proofErr w:type="spellStart"/>
      <w:r w:rsidRPr="00DC3B2B">
        <w:rPr>
          <w:i/>
          <w:sz w:val="24"/>
          <w:szCs w:val="24"/>
          <w:lang w:val="en-CA"/>
        </w:rPr>
        <w:t>Costruttori</w:t>
      </w:r>
      <w:proofErr w:type="spellEnd"/>
      <w:r w:rsidRPr="00DC3B2B">
        <w:rPr>
          <w:i/>
          <w:sz w:val="24"/>
          <w:szCs w:val="24"/>
          <w:lang w:val="en-CA"/>
        </w:rPr>
        <w:t xml:space="preserve"> S.P.A and </w:t>
      </w:r>
      <w:proofErr w:type="spellStart"/>
      <w:r w:rsidRPr="00DC3B2B">
        <w:rPr>
          <w:i/>
          <w:sz w:val="24"/>
          <w:szCs w:val="24"/>
          <w:lang w:val="en-CA"/>
        </w:rPr>
        <w:t>Italstrade</w:t>
      </w:r>
      <w:proofErr w:type="spellEnd"/>
      <w:r w:rsidRPr="00DC3B2B">
        <w:rPr>
          <w:i/>
          <w:sz w:val="24"/>
          <w:szCs w:val="24"/>
          <w:lang w:val="en-CA"/>
        </w:rPr>
        <w:t xml:space="preserve"> S.P.A v. kingdom </w:t>
      </w:r>
      <w:proofErr w:type="spellStart"/>
      <w:r w:rsidRPr="00DC3B2B">
        <w:rPr>
          <w:i/>
          <w:sz w:val="24"/>
          <w:szCs w:val="24"/>
          <w:lang w:val="en-CA"/>
        </w:rPr>
        <w:t>Moroco</w:t>
      </w:r>
      <w:proofErr w:type="spellEnd"/>
      <w:r w:rsidRPr="00DC3B2B">
        <w:rPr>
          <w:i/>
          <w:sz w:val="24"/>
          <w:szCs w:val="24"/>
          <w:lang w:val="en-CA"/>
        </w:rPr>
        <w:t xml:space="preserve">, </w:t>
      </w:r>
      <w:r w:rsidR="00655DE2" w:rsidRPr="001A5CFC">
        <w:rPr>
          <w:sz w:val="24"/>
          <w:szCs w:val="24"/>
          <w:lang w:val="en-CA"/>
        </w:rPr>
        <w:t>ICSID</w:t>
      </w:r>
      <w:r w:rsidR="001A5CFC">
        <w:rPr>
          <w:i/>
          <w:sz w:val="24"/>
          <w:szCs w:val="24"/>
          <w:lang w:val="en-CA"/>
        </w:rPr>
        <w:t xml:space="preserve"> </w:t>
      </w:r>
      <w:r w:rsidR="00655DE2" w:rsidRPr="00655DE2">
        <w:rPr>
          <w:sz w:val="24"/>
          <w:szCs w:val="24"/>
          <w:lang w:val="en-CA"/>
        </w:rPr>
        <w:t xml:space="preserve">Case </w:t>
      </w:r>
      <w:proofErr w:type="spellStart"/>
      <w:r w:rsidR="00655DE2" w:rsidRPr="00655DE2">
        <w:rPr>
          <w:sz w:val="24"/>
          <w:szCs w:val="24"/>
          <w:lang w:val="en-CA"/>
        </w:rPr>
        <w:t>No</w:t>
      </w:r>
      <w:r w:rsidR="00655DE2">
        <w:rPr>
          <w:sz w:val="24"/>
          <w:szCs w:val="24"/>
          <w:lang w:val="en-CA"/>
        </w:rPr>
        <w:t>.</w:t>
      </w:r>
      <w:r w:rsidRPr="00DC3B2B">
        <w:rPr>
          <w:sz w:val="24"/>
          <w:szCs w:val="24"/>
          <w:lang w:val="en-CA"/>
        </w:rPr>
        <w:t>ARB</w:t>
      </w:r>
      <w:proofErr w:type="spellEnd"/>
      <w:r w:rsidRPr="00DC3B2B">
        <w:rPr>
          <w:sz w:val="24"/>
          <w:szCs w:val="24"/>
          <w:lang w:val="en-CA"/>
        </w:rPr>
        <w:t>/00/4</w:t>
      </w:r>
    </w:p>
    <w:p w:rsidR="002E00EA" w:rsidRPr="001D1036" w:rsidRDefault="002E00EA" w:rsidP="00D60CC2">
      <w:pPr>
        <w:autoSpaceDE w:val="0"/>
        <w:autoSpaceDN w:val="0"/>
        <w:spacing w:line="240" w:lineRule="auto"/>
        <w:rPr>
          <w:rFonts w:eastAsia="Calibri"/>
          <w:szCs w:val="24"/>
          <w:lang w:val="en-CA"/>
        </w:rPr>
      </w:pPr>
    </w:p>
    <w:p w:rsidR="00724632" w:rsidRPr="00584A56" w:rsidRDefault="00724632" w:rsidP="0091763A">
      <w:pPr>
        <w:autoSpaceDE w:val="0"/>
        <w:autoSpaceDN w:val="0"/>
        <w:rPr>
          <w:i/>
          <w:color w:val="000000" w:themeColor="text1"/>
          <w:lang w:val="en-CA"/>
        </w:rPr>
      </w:pPr>
    </w:p>
    <w:p w:rsidR="002E00EA" w:rsidRDefault="002E00EA" w:rsidP="0091763A">
      <w:pPr>
        <w:autoSpaceDE w:val="0"/>
        <w:autoSpaceDN w:val="0"/>
        <w:rPr>
          <w:color w:val="000000" w:themeColor="text1"/>
        </w:rPr>
      </w:pPr>
      <w:proofErr w:type="spellStart"/>
      <w:r w:rsidRPr="0093464A">
        <w:rPr>
          <w:i/>
          <w:color w:val="000000" w:themeColor="text1"/>
        </w:rPr>
        <w:t>Sparling</w:t>
      </w:r>
      <w:proofErr w:type="spellEnd"/>
      <w:r w:rsidRPr="0093464A">
        <w:rPr>
          <w:i/>
          <w:color w:val="000000" w:themeColor="text1"/>
        </w:rPr>
        <w:t xml:space="preserve"> c. Québec</w:t>
      </w:r>
      <w:r w:rsidRPr="00E34FD4">
        <w:rPr>
          <w:color w:val="000000" w:themeColor="text1"/>
        </w:rPr>
        <w:t xml:space="preserve"> (Caisse de dépôt et placement du Québec), 1988 </w:t>
      </w:r>
      <w:proofErr w:type="spellStart"/>
      <w:r w:rsidRPr="00E34FD4">
        <w:rPr>
          <w:color w:val="000000" w:themeColor="text1"/>
        </w:rPr>
        <w:t>CanLII</w:t>
      </w:r>
      <w:proofErr w:type="spellEnd"/>
      <w:r w:rsidRPr="00E34FD4">
        <w:rPr>
          <w:color w:val="000000" w:themeColor="text1"/>
        </w:rPr>
        <w:t xml:space="preserve"> 26 (CSC), [1988] 2 RCS 1015</w:t>
      </w:r>
    </w:p>
    <w:p w:rsidR="000413BF" w:rsidRDefault="000413BF" w:rsidP="00A5334E">
      <w:pPr>
        <w:pStyle w:val="Notedebasdepage"/>
        <w:rPr>
          <w:i/>
          <w:sz w:val="24"/>
          <w:szCs w:val="24"/>
        </w:rPr>
      </w:pPr>
    </w:p>
    <w:p w:rsidR="002E00EA" w:rsidRPr="000413BF" w:rsidRDefault="002E00EA" w:rsidP="00A5334E">
      <w:pPr>
        <w:pStyle w:val="Notedebasdepage"/>
        <w:rPr>
          <w:i/>
          <w:sz w:val="24"/>
          <w:szCs w:val="24"/>
        </w:rPr>
      </w:pPr>
      <w:proofErr w:type="spellStart"/>
      <w:proofErr w:type="gramStart"/>
      <w:r w:rsidRPr="000413BF">
        <w:rPr>
          <w:i/>
          <w:sz w:val="24"/>
          <w:szCs w:val="24"/>
          <w:lang w:val="en-CA"/>
        </w:rPr>
        <w:t>Lanco</w:t>
      </w:r>
      <w:proofErr w:type="spellEnd"/>
      <w:r w:rsidRPr="000413BF">
        <w:rPr>
          <w:i/>
          <w:sz w:val="24"/>
          <w:szCs w:val="24"/>
          <w:lang w:val="en-CA"/>
        </w:rPr>
        <w:t xml:space="preserve"> International </w:t>
      </w:r>
      <w:proofErr w:type="spellStart"/>
      <w:r w:rsidRPr="000413BF">
        <w:rPr>
          <w:i/>
          <w:sz w:val="24"/>
          <w:szCs w:val="24"/>
          <w:lang w:val="en-CA"/>
        </w:rPr>
        <w:t>Inc</w:t>
      </w:r>
      <w:proofErr w:type="spellEnd"/>
      <w:r w:rsidRPr="000413BF">
        <w:rPr>
          <w:i/>
          <w:sz w:val="24"/>
          <w:szCs w:val="24"/>
          <w:lang w:val="en-CA"/>
        </w:rPr>
        <w:t xml:space="preserve"> v.</w:t>
      </w:r>
      <w:r w:rsidR="00A536B3" w:rsidRPr="000413BF">
        <w:rPr>
          <w:i/>
          <w:sz w:val="24"/>
          <w:szCs w:val="24"/>
          <w:lang w:val="en-CA"/>
        </w:rPr>
        <w:t xml:space="preserve"> </w:t>
      </w:r>
      <w:r w:rsidRPr="000413BF">
        <w:rPr>
          <w:i/>
          <w:sz w:val="24"/>
          <w:szCs w:val="24"/>
          <w:lang w:val="en-CA"/>
        </w:rPr>
        <w:t>Argentine Republic,</w:t>
      </w:r>
      <w:r w:rsidR="001A5CFC" w:rsidRPr="000413BF">
        <w:rPr>
          <w:i/>
          <w:sz w:val="24"/>
          <w:szCs w:val="24"/>
          <w:lang w:val="en-CA"/>
        </w:rPr>
        <w:t xml:space="preserve"> </w:t>
      </w:r>
      <w:r w:rsidR="00655DE2" w:rsidRPr="000413BF">
        <w:rPr>
          <w:sz w:val="24"/>
          <w:szCs w:val="24"/>
          <w:lang w:val="en-CA"/>
        </w:rPr>
        <w:t>ICSID</w:t>
      </w:r>
      <w:r w:rsidR="001A5CFC" w:rsidRPr="000413BF">
        <w:rPr>
          <w:sz w:val="24"/>
          <w:szCs w:val="24"/>
          <w:lang w:val="en-CA"/>
        </w:rPr>
        <w:t xml:space="preserve"> Case No</w:t>
      </w:r>
      <w:r w:rsidR="000337EC" w:rsidRPr="000413BF">
        <w:rPr>
          <w:sz w:val="24"/>
          <w:szCs w:val="24"/>
          <w:lang w:val="en-CA"/>
        </w:rPr>
        <w:t>.</w:t>
      </w:r>
      <w:proofErr w:type="gramEnd"/>
      <w:r w:rsidRPr="000413BF">
        <w:rPr>
          <w:i/>
          <w:sz w:val="24"/>
          <w:szCs w:val="24"/>
          <w:lang w:val="en-CA"/>
        </w:rPr>
        <w:t xml:space="preserve"> </w:t>
      </w:r>
      <w:r w:rsidRPr="000413BF">
        <w:rPr>
          <w:i/>
          <w:sz w:val="24"/>
          <w:szCs w:val="24"/>
        </w:rPr>
        <w:t>ARB/97/6</w:t>
      </w:r>
    </w:p>
    <w:p w:rsidR="006A13C0" w:rsidRPr="000413BF" w:rsidRDefault="006A13C0" w:rsidP="00D60CC2">
      <w:pPr>
        <w:autoSpaceDN w:val="0"/>
        <w:rPr>
          <w:rFonts w:eastAsia="Calibri"/>
          <w:color w:val="111111"/>
          <w:szCs w:val="24"/>
        </w:rPr>
      </w:pPr>
    </w:p>
    <w:p w:rsidR="002E00EA" w:rsidRDefault="002E00EA" w:rsidP="0091763A">
      <w:pPr>
        <w:autoSpaceDE w:val="0"/>
        <w:autoSpaceDN w:val="0"/>
        <w:rPr>
          <w:rFonts w:eastAsia="Calibri"/>
          <w:szCs w:val="24"/>
        </w:rPr>
      </w:pPr>
      <w:proofErr w:type="spellStart"/>
      <w:r w:rsidRPr="0091763A">
        <w:rPr>
          <w:rFonts w:eastAsia="Calibri"/>
          <w:i/>
          <w:szCs w:val="24"/>
        </w:rPr>
        <w:t>Sedelmayer</w:t>
      </w:r>
      <w:proofErr w:type="spellEnd"/>
      <w:r w:rsidRPr="0091763A">
        <w:rPr>
          <w:rFonts w:eastAsia="Calibri"/>
          <w:i/>
          <w:szCs w:val="24"/>
        </w:rPr>
        <w:t xml:space="preserve"> c. fédération de suisse</w:t>
      </w:r>
      <w:r>
        <w:rPr>
          <w:rFonts w:eastAsia="Calibri"/>
          <w:szCs w:val="24"/>
        </w:rPr>
        <w:t xml:space="preserve">, sentence du 18 décembre 2002, Stockholm arbitration </w:t>
      </w:r>
      <w:proofErr w:type="spellStart"/>
      <w:r>
        <w:rPr>
          <w:rFonts w:eastAsia="Calibri"/>
          <w:szCs w:val="24"/>
        </w:rPr>
        <w:t>review</w:t>
      </w:r>
      <w:proofErr w:type="spellEnd"/>
      <w:r>
        <w:rPr>
          <w:rFonts w:eastAsia="Calibri"/>
          <w:szCs w:val="24"/>
        </w:rPr>
        <w:t>, 2005</w:t>
      </w:r>
    </w:p>
    <w:p w:rsidR="00EB0655" w:rsidRDefault="00EB0655" w:rsidP="00D60CC2">
      <w:pPr>
        <w:autoSpaceDN w:val="0"/>
        <w:rPr>
          <w:rFonts w:eastAsia="Calibri"/>
          <w:i/>
          <w:color w:val="1D252D"/>
          <w:szCs w:val="24"/>
          <w:shd w:val="clear" w:color="auto" w:fill="FFFFFF"/>
        </w:rPr>
      </w:pPr>
    </w:p>
    <w:p w:rsidR="002E00EA" w:rsidRPr="002C4C92" w:rsidRDefault="00A536B3" w:rsidP="00D60CC2">
      <w:pPr>
        <w:autoSpaceDN w:val="0"/>
        <w:rPr>
          <w:rFonts w:ascii="Calibri" w:eastAsia="SimSun" w:hAnsi="Calibri" w:cs="Calibri"/>
          <w:kern w:val="3"/>
        </w:rPr>
      </w:pPr>
      <w:r>
        <w:rPr>
          <w:rFonts w:eastAsia="Calibri"/>
          <w:i/>
          <w:color w:val="1D252D"/>
          <w:szCs w:val="24"/>
          <w:shd w:val="clear" w:color="auto" w:fill="FFFFFF"/>
        </w:rPr>
        <w:t>Société NIOC c.</w:t>
      </w:r>
      <w:r w:rsidR="00655DE2">
        <w:rPr>
          <w:rFonts w:eastAsia="Calibri"/>
          <w:i/>
          <w:color w:val="1D252D"/>
          <w:szCs w:val="24"/>
          <w:shd w:val="clear" w:color="auto" w:fill="FFFFFF"/>
        </w:rPr>
        <w:t xml:space="preserve"> État d’</w:t>
      </w:r>
      <w:r w:rsidR="002E00EA" w:rsidRPr="001D1036">
        <w:rPr>
          <w:rFonts w:eastAsia="Calibri"/>
          <w:i/>
          <w:color w:val="1D252D"/>
          <w:szCs w:val="24"/>
          <w:shd w:val="clear" w:color="auto" w:fill="FFFFFF"/>
        </w:rPr>
        <w:t>Israël</w:t>
      </w:r>
      <w:r w:rsidR="001A5CFC">
        <w:rPr>
          <w:rFonts w:eastAsia="Calibri"/>
          <w:color w:val="1D252D"/>
          <w:szCs w:val="24"/>
          <w:shd w:val="clear" w:color="auto" w:fill="FFFFFF"/>
        </w:rPr>
        <w:t xml:space="preserve">, </w:t>
      </w:r>
      <w:proofErr w:type="spellStart"/>
      <w:r w:rsidR="002E00EA">
        <w:rPr>
          <w:rFonts w:eastAsia="Calibri"/>
          <w:color w:val="1D252D"/>
          <w:szCs w:val="24"/>
          <w:shd w:val="clear" w:color="auto" w:fill="FFFFFF"/>
        </w:rPr>
        <w:t>Civ</w:t>
      </w:r>
      <w:proofErr w:type="spellEnd"/>
      <w:r w:rsidR="002E00EA">
        <w:rPr>
          <w:rFonts w:eastAsia="Calibri"/>
          <w:color w:val="1D252D"/>
          <w:szCs w:val="24"/>
          <w:shd w:val="clear" w:color="auto" w:fill="FFFFFF"/>
        </w:rPr>
        <w:t xml:space="preserve">. 1re, 1er février 2005, </w:t>
      </w:r>
      <w:proofErr w:type="spellStart"/>
      <w:r w:rsidR="002E00EA">
        <w:rPr>
          <w:rFonts w:eastAsia="Calibri"/>
          <w:color w:val="1D252D"/>
          <w:szCs w:val="24"/>
          <w:shd w:val="clear" w:color="auto" w:fill="FFFFFF"/>
        </w:rPr>
        <w:t>Rev</w:t>
      </w:r>
      <w:proofErr w:type="spellEnd"/>
      <w:r w:rsidR="002E00EA">
        <w:rPr>
          <w:rFonts w:eastAsia="Calibri"/>
          <w:color w:val="1D252D"/>
          <w:szCs w:val="24"/>
          <w:shd w:val="clear" w:color="auto" w:fill="FFFFFF"/>
        </w:rPr>
        <w:t xml:space="preserve">. </w:t>
      </w:r>
      <w:proofErr w:type="spellStart"/>
      <w:r w:rsidR="002E00EA">
        <w:rPr>
          <w:rFonts w:eastAsia="Calibri"/>
          <w:color w:val="1D252D"/>
          <w:szCs w:val="24"/>
          <w:shd w:val="clear" w:color="auto" w:fill="FFFFFF"/>
        </w:rPr>
        <w:t>arb</w:t>
      </w:r>
      <w:proofErr w:type="spellEnd"/>
      <w:r w:rsidR="002E00EA">
        <w:rPr>
          <w:rFonts w:eastAsia="Calibri"/>
          <w:color w:val="1D252D"/>
          <w:szCs w:val="24"/>
          <w:shd w:val="clear" w:color="auto" w:fill="FFFFFF"/>
        </w:rPr>
        <w:t xml:space="preserve">. 2005. </w:t>
      </w:r>
      <w:r w:rsidR="00EB0655">
        <w:rPr>
          <w:rFonts w:eastAsia="Calibri"/>
          <w:color w:val="1D252D"/>
          <w:szCs w:val="24"/>
          <w:shd w:val="clear" w:color="auto" w:fill="FFFFFF"/>
        </w:rPr>
        <w:t>693</w:t>
      </w:r>
      <w:r w:rsidR="002E00EA" w:rsidRPr="002C4C92">
        <w:rPr>
          <w:rFonts w:eastAsia="Calibri"/>
          <w:color w:val="1D252D"/>
          <w:szCs w:val="24"/>
          <w:shd w:val="clear" w:color="auto" w:fill="FFFFFF"/>
        </w:rPr>
        <w:t> </w:t>
      </w:r>
    </w:p>
    <w:p w:rsidR="00EB0655" w:rsidRPr="00B343EA" w:rsidRDefault="00EB0655" w:rsidP="002E00EA">
      <w:pPr>
        <w:pStyle w:val="Notedebasdepage"/>
        <w:rPr>
          <w:i/>
          <w:sz w:val="24"/>
          <w:szCs w:val="24"/>
        </w:rPr>
      </w:pPr>
    </w:p>
    <w:p w:rsidR="00724632" w:rsidRPr="00724632" w:rsidRDefault="00724632" w:rsidP="00724632">
      <w:pPr>
        <w:autoSpaceDN w:val="0"/>
        <w:rPr>
          <w:rFonts w:ascii="Calibri" w:eastAsia="SimSun" w:hAnsi="Calibri" w:cs="Calibri"/>
          <w:kern w:val="3"/>
        </w:rPr>
      </w:pPr>
      <w:proofErr w:type="spellStart"/>
      <w:r w:rsidRPr="00655DE2">
        <w:rPr>
          <w:rFonts w:eastAsia="Calibri"/>
          <w:i/>
          <w:color w:val="111111"/>
          <w:szCs w:val="24"/>
        </w:rPr>
        <w:t>Quatar</w:t>
      </w:r>
      <w:proofErr w:type="spellEnd"/>
      <w:r w:rsidRPr="00655DE2">
        <w:rPr>
          <w:rFonts w:eastAsia="Calibri"/>
          <w:i/>
          <w:color w:val="111111"/>
          <w:szCs w:val="24"/>
        </w:rPr>
        <w:t xml:space="preserve"> c. </w:t>
      </w:r>
      <w:proofErr w:type="spellStart"/>
      <w:r w:rsidRPr="00655DE2">
        <w:rPr>
          <w:rFonts w:eastAsia="Calibri"/>
          <w:i/>
          <w:color w:val="111111"/>
          <w:szCs w:val="24"/>
        </w:rPr>
        <w:t>sté</w:t>
      </w:r>
      <w:proofErr w:type="spellEnd"/>
      <w:r w:rsidRPr="00655DE2">
        <w:rPr>
          <w:rFonts w:eastAsia="Calibri"/>
          <w:i/>
          <w:color w:val="111111"/>
          <w:szCs w:val="24"/>
        </w:rPr>
        <w:t xml:space="preserve"> </w:t>
      </w:r>
      <w:proofErr w:type="spellStart"/>
      <w:r w:rsidRPr="00655DE2">
        <w:rPr>
          <w:rFonts w:eastAsia="Calibri"/>
          <w:i/>
          <w:color w:val="111111"/>
          <w:szCs w:val="24"/>
        </w:rPr>
        <w:t>Creighton</w:t>
      </w:r>
      <w:proofErr w:type="spellEnd"/>
      <w:r w:rsidRPr="00655DE2">
        <w:rPr>
          <w:rFonts w:eastAsia="Calibri"/>
          <w:color w:val="111111"/>
          <w:szCs w:val="24"/>
        </w:rPr>
        <w:t>, </w:t>
      </w:r>
      <w:r w:rsidRPr="00655DE2">
        <w:rPr>
          <w:rFonts w:eastAsia="Calibri"/>
          <w:i/>
          <w:iCs/>
          <w:color w:val="111111"/>
          <w:szCs w:val="24"/>
        </w:rPr>
        <w:t>JCP </w:t>
      </w:r>
      <w:r w:rsidRPr="00655DE2">
        <w:rPr>
          <w:rFonts w:eastAsia="Calibri"/>
          <w:color w:val="111111"/>
          <w:szCs w:val="24"/>
        </w:rPr>
        <w:t xml:space="preserve">2001, </w:t>
      </w:r>
      <w:proofErr w:type="spellStart"/>
      <w:r w:rsidRPr="00655DE2">
        <w:rPr>
          <w:rFonts w:eastAsia="Calibri"/>
          <w:color w:val="111111"/>
          <w:szCs w:val="24"/>
        </w:rPr>
        <w:t>Cass</w:t>
      </w:r>
      <w:proofErr w:type="spellEnd"/>
      <w:r w:rsidRPr="00655DE2">
        <w:rPr>
          <w:rFonts w:eastAsia="Calibri"/>
          <w:color w:val="111111"/>
          <w:szCs w:val="24"/>
        </w:rPr>
        <w:t xml:space="preserve">. </w:t>
      </w:r>
      <w:proofErr w:type="spellStart"/>
      <w:r w:rsidRPr="001A278B">
        <w:rPr>
          <w:rFonts w:eastAsia="Calibri"/>
          <w:color w:val="111111"/>
          <w:szCs w:val="24"/>
        </w:rPr>
        <w:t>Civ</w:t>
      </w:r>
      <w:proofErr w:type="spellEnd"/>
      <w:r w:rsidRPr="001A278B">
        <w:rPr>
          <w:rFonts w:eastAsia="Calibri"/>
          <w:color w:val="111111"/>
          <w:szCs w:val="24"/>
        </w:rPr>
        <w:t xml:space="preserve"> 1ère 6 juille</w:t>
      </w:r>
      <w:r>
        <w:rPr>
          <w:rFonts w:eastAsia="Calibri"/>
          <w:color w:val="111111"/>
          <w:szCs w:val="24"/>
        </w:rPr>
        <w:t>t 2000</w:t>
      </w:r>
    </w:p>
    <w:p w:rsidR="00724632" w:rsidRPr="00724632" w:rsidRDefault="00724632" w:rsidP="00724632">
      <w:pPr>
        <w:autoSpaceDE w:val="0"/>
        <w:autoSpaceDN w:val="0"/>
        <w:rPr>
          <w:rFonts w:eastAsia="Calibri"/>
          <w:i/>
          <w:szCs w:val="24"/>
        </w:rPr>
      </w:pPr>
    </w:p>
    <w:p w:rsidR="002E00EA" w:rsidRPr="00724632" w:rsidRDefault="002E00EA" w:rsidP="008477E3">
      <w:pPr>
        <w:pStyle w:val="Notedebasdepage"/>
        <w:rPr>
          <w:sz w:val="24"/>
          <w:szCs w:val="24"/>
          <w:lang w:val="en-CA"/>
        </w:rPr>
      </w:pPr>
      <w:proofErr w:type="gramStart"/>
      <w:r w:rsidRPr="002E00EA">
        <w:rPr>
          <w:rStyle w:val="Accentuation"/>
          <w:sz w:val="24"/>
          <w:szCs w:val="24"/>
          <w:lang w:val="en-CA"/>
        </w:rPr>
        <w:t xml:space="preserve">Spyridon </w:t>
      </w:r>
      <w:proofErr w:type="spellStart"/>
      <w:r w:rsidRPr="002E00EA">
        <w:rPr>
          <w:rStyle w:val="Accentuation"/>
          <w:sz w:val="24"/>
          <w:szCs w:val="24"/>
          <w:lang w:val="en-CA"/>
        </w:rPr>
        <w:t>Roussalis</w:t>
      </w:r>
      <w:proofErr w:type="spellEnd"/>
      <w:r w:rsidRPr="002E00EA">
        <w:rPr>
          <w:rStyle w:val="Accentuation"/>
          <w:sz w:val="24"/>
          <w:szCs w:val="24"/>
          <w:lang w:val="en-CA"/>
        </w:rPr>
        <w:t xml:space="preserve"> v. Romania</w:t>
      </w:r>
      <w:r w:rsidRPr="002E00EA">
        <w:rPr>
          <w:sz w:val="24"/>
          <w:szCs w:val="24"/>
          <w:lang w:val="en-CA"/>
        </w:rPr>
        <w:t xml:space="preserve">, </w:t>
      </w:r>
      <w:r w:rsidRPr="002E00EA">
        <w:rPr>
          <w:rStyle w:val="caps"/>
          <w:sz w:val="24"/>
          <w:szCs w:val="24"/>
          <w:lang w:val="en-CA"/>
        </w:rPr>
        <w:t>ICSID</w:t>
      </w:r>
      <w:r w:rsidR="001A5CFC">
        <w:rPr>
          <w:sz w:val="24"/>
          <w:szCs w:val="24"/>
          <w:lang w:val="en-CA"/>
        </w:rPr>
        <w:t xml:space="preserve"> </w:t>
      </w:r>
      <w:r w:rsidRPr="002E00EA">
        <w:rPr>
          <w:sz w:val="24"/>
          <w:szCs w:val="24"/>
          <w:lang w:val="en-CA"/>
        </w:rPr>
        <w:t>Case No.</w:t>
      </w:r>
      <w:proofErr w:type="gramEnd"/>
      <w:r w:rsidRPr="002E00EA">
        <w:rPr>
          <w:sz w:val="24"/>
          <w:szCs w:val="24"/>
          <w:lang w:val="en-CA"/>
        </w:rPr>
        <w:t> </w:t>
      </w:r>
      <w:r w:rsidRPr="00724632">
        <w:rPr>
          <w:rStyle w:val="caps"/>
          <w:sz w:val="24"/>
          <w:szCs w:val="24"/>
          <w:lang w:val="en-CA"/>
        </w:rPr>
        <w:t>ARB</w:t>
      </w:r>
      <w:r w:rsidR="00EB0655" w:rsidRPr="00724632">
        <w:rPr>
          <w:sz w:val="24"/>
          <w:szCs w:val="24"/>
          <w:lang w:val="en-CA"/>
        </w:rPr>
        <w:t>/06/1</w:t>
      </w:r>
    </w:p>
    <w:p w:rsidR="00724632" w:rsidRDefault="00724632" w:rsidP="00724632">
      <w:pPr>
        <w:pStyle w:val="Notedebasdepage"/>
        <w:rPr>
          <w:rStyle w:val="Accentuation"/>
          <w:i w:val="0"/>
          <w:sz w:val="24"/>
          <w:szCs w:val="24"/>
          <w:lang w:val="en-CA"/>
        </w:rPr>
      </w:pPr>
    </w:p>
    <w:p w:rsidR="00EA3153" w:rsidRPr="00760C79" w:rsidRDefault="00724632" w:rsidP="00EA3153">
      <w:pPr>
        <w:pStyle w:val="Notedebasdepage"/>
        <w:rPr>
          <w:sz w:val="24"/>
          <w:szCs w:val="24"/>
        </w:rPr>
      </w:pPr>
      <w:r w:rsidRPr="00724632">
        <w:rPr>
          <w:rStyle w:val="Accentuation"/>
          <w:sz w:val="24"/>
          <w:szCs w:val="24"/>
          <w:lang w:val="en-CA"/>
        </w:rPr>
        <w:t>World Duty Free</w:t>
      </w:r>
      <w:r w:rsidRPr="00724632">
        <w:rPr>
          <w:rStyle w:val="st"/>
          <w:sz w:val="24"/>
          <w:szCs w:val="24"/>
          <w:lang w:val="en-CA"/>
        </w:rPr>
        <w:t xml:space="preserve"> </w:t>
      </w:r>
      <w:r w:rsidRPr="00655DE2">
        <w:rPr>
          <w:rStyle w:val="st"/>
          <w:i/>
          <w:sz w:val="24"/>
          <w:szCs w:val="24"/>
          <w:lang w:val="en-CA"/>
        </w:rPr>
        <w:t xml:space="preserve">Company Limited </w:t>
      </w:r>
      <w:r w:rsidRPr="00655DE2">
        <w:rPr>
          <w:rStyle w:val="Accentuation"/>
          <w:i w:val="0"/>
          <w:sz w:val="24"/>
          <w:szCs w:val="24"/>
          <w:lang w:val="en-CA"/>
        </w:rPr>
        <w:t>c</w:t>
      </w:r>
      <w:r w:rsidRPr="00724632">
        <w:rPr>
          <w:rStyle w:val="st"/>
          <w:sz w:val="24"/>
          <w:szCs w:val="24"/>
          <w:lang w:val="en-CA"/>
        </w:rPr>
        <w:t xml:space="preserve">. </w:t>
      </w:r>
      <w:proofErr w:type="spellStart"/>
      <w:r w:rsidRPr="00724632">
        <w:rPr>
          <w:rStyle w:val="Accentuation"/>
          <w:sz w:val="24"/>
          <w:szCs w:val="24"/>
          <w:lang w:val="en-CA"/>
        </w:rPr>
        <w:t>Kenya</w:t>
      </w:r>
      <w:proofErr w:type="gramStart"/>
      <w:r w:rsidRPr="002E00EA">
        <w:rPr>
          <w:rStyle w:val="st"/>
          <w:sz w:val="24"/>
          <w:szCs w:val="24"/>
          <w:lang w:val="en-CA"/>
        </w:rPr>
        <w:t>,</w:t>
      </w:r>
      <w:r w:rsidR="00655DE2" w:rsidRPr="001A5CFC">
        <w:rPr>
          <w:rStyle w:val="Accentuation"/>
          <w:i w:val="0"/>
          <w:sz w:val="24"/>
          <w:szCs w:val="24"/>
          <w:lang w:val="en-CA"/>
        </w:rPr>
        <w:t>CIRDI</w:t>
      </w:r>
      <w:proofErr w:type="spellEnd"/>
      <w:proofErr w:type="gramEnd"/>
      <w:r w:rsidR="001A5CFC">
        <w:rPr>
          <w:rStyle w:val="st"/>
          <w:sz w:val="24"/>
          <w:szCs w:val="24"/>
          <w:lang w:val="en-CA"/>
        </w:rPr>
        <w:t xml:space="preserve"> No</w:t>
      </w:r>
      <w:r w:rsidR="000337EC">
        <w:rPr>
          <w:rStyle w:val="st"/>
          <w:sz w:val="24"/>
          <w:szCs w:val="24"/>
          <w:lang w:val="en-CA"/>
        </w:rPr>
        <w:t>.</w:t>
      </w:r>
      <w:r w:rsidRPr="002E00EA">
        <w:rPr>
          <w:rStyle w:val="st"/>
          <w:sz w:val="24"/>
          <w:szCs w:val="24"/>
          <w:lang w:val="en-CA"/>
        </w:rPr>
        <w:t xml:space="preserve"> </w:t>
      </w:r>
      <w:r w:rsidRPr="00760C79">
        <w:rPr>
          <w:rStyle w:val="st"/>
          <w:sz w:val="24"/>
          <w:szCs w:val="24"/>
        </w:rPr>
        <w:t xml:space="preserve">ARB/00/7. </w:t>
      </w:r>
    </w:p>
    <w:p w:rsidR="00EA3153" w:rsidRPr="00760C79" w:rsidRDefault="00EA3153" w:rsidP="00EA3153">
      <w:pPr>
        <w:pStyle w:val="Notedebasdepage"/>
        <w:rPr>
          <w:sz w:val="24"/>
          <w:szCs w:val="24"/>
        </w:rPr>
      </w:pPr>
    </w:p>
    <w:p w:rsidR="00D60CC2" w:rsidRPr="00BC2626" w:rsidRDefault="00D60CC2" w:rsidP="00D60CC2">
      <w:pPr>
        <w:autoSpaceDN w:val="0"/>
        <w:rPr>
          <w:rFonts w:eastAsia="Calibri"/>
          <w:b/>
          <w:sz w:val="28"/>
          <w:szCs w:val="28"/>
        </w:rPr>
      </w:pPr>
      <w:r w:rsidRPr="00BC2626">
        <w:rPr>
          <w:rFonts w:eastAsia="Calibri"/>
          <w:b/>
          <w:sz w:val="28"/>
          <w:szCs w:val="28"/>
        </w:rPr>
        <w:t xml:space="preserve">Monographies et ouvrages  collectifs </w:t>
      </w:r>
    </w:p>
    <w:p w:rsidR="00101607" w:rsidRPr="00E366D2" w:rsidRDefault="00101607" w:rsidP="00204564">
      <w:pPr>
        <w:pBdr>
          <w:bottom w:val="single" w:sz="6" w:space="1" w:color="auto"/>
        </w:pBdr>
        <w:spacing w:line="240" w:lineRule="auto"/>
        <w:jc w:val="center"/>
        <w:rPr>
          <w:vanish/>
          <w:szCs w:val="24"/>
          <w:lang w:eastAsia="fr-CA"/>
        </w:rPr>
      </w:pPr>
      <w:r w:rsidRPr="00E366D2">
        <w:rPr>
          <w:vanish/>
          <w:szCs w:val="24"/>
          <w:lang w:eastAsia="fr-CA"/>
        </w:rPr>
        <w:t>Haut du formulaire</w:t>
      </w:r>
    </w:p>
    <w:p w:rsidR="00101607" w:rsidRPr="00E366D2" w:rsidRDefault="00101607" w:rsidP="00204564">
      <w:pPr>
        <w:spacing w:line="240" w:lineRule="auto"/>
        <w:jc w:val="left"/>
        <w:rPr>
          <w:color w:val="333333"/>
          <w:szCs w:val="24"/>
          <w:lang w:eastAsia="fr-CA"/>
        </w:rPr>
      </w:pPr>
    </w:p>
    <w:p w:rsidR="00A10270" w:rsidRDefault="00A10270" w:rsidP="00D60CC2">
      <w:pPr>
        <w:autoSpaceDN w:val="0"/>
        <w:rPr>
          <w:rFonts w:ascii="Calibri" w:eastAsia="SimSun" w:hAnsi="Calibri" w:cs="Calibri"/>
          <w:kern w:val="3"/>
          <w:sz w:val="22"/>
          <w:szCs w:val="22"/>
        </w:rPr>
      </w:pPr>
      <w:r w:rsidRPr="003722B7">
        <w:rPr>
          <w:rFonts w:eastAsia="Calibri"/>
          <w:smallCaps/>
          <w:szCs w:val="24"/>
        </w:rPr>
        <w:t>antaki</w:t>
      </w:r>
      <w:r>
        <w:rPr>
          <w:rFonts w:eastAsia="Calibri"/>
          <w:szCs w:val="24"/>
        </w:rPr>
        <w:t xml:space="preserve">,  N.N., </w:t>
      </w:r>
      <w:r w:rsidRPr="00397720">
        <w:rPr>
          <w:rFonts w:eastAsia="Calibri"/>
          <w:i/>
          <w:szCs w:val="24"/>
        </w:rPr>
        <w:t>Le règlement amiable des  litiges</w:t>
      </w:r>
      <w:r w:rsidR="00FB183A">
        <w:rPr>
          <w:rFonts w:eastAsia="Calibri"/>
          <w:szCs w:val="24"/>
        </w:rPr>
        <w:t xml:space="preserve">, Cowansville, Éditions  Yvon Blais, </w:t>
      </w:r>
      <w:r>
        <w:rPr>
          <w:rFonts w:eastAsia="Calibri"/>
          <w:szCs w:val="24"/>
        </w:rPr>
        <w:t>1998</w:t>
      </w:r>
    </w:p>
    <w:p w:rsidR="00C90D0E" w:rsidRDefault="00C90D0E" w:rsidP="00D60CC2">
      <w:pPr>
        <w:autoSpaceDN w:val="0"/>
        <w:rPr>
          <w:smallCaps/>
        </w:rPr>
      </w:pPr>
    </w:p>
    <w:p w:rsidR="00A10270" w:rsidRDefault="00104A5F" w:rsidP="00D60CC2">
      <w:pPr>
        <w:autoSpaceDN w:val="0"/>
        <w:rPr>
          <w:smallCaps/>
        </w:rPr>
      </w:pPr>
      <w:r w:rsidRPr="00104A5F">
        <w:rPr>
          <w:smallCaps/>
        </w:rPr>
        <w:t>antaki</w:t>
      </w:r>
      <w:r>
        <w:rPr>
          <w:smallCaps/>
        </w:rPr>
        <w:t xml:space="preserve"> N.N</w:t>
      </w:r>
      <w:r>
        <w:t xml:space="preserve"> et Emmanuel </w:t>
      </w:r>
      <w:proofErr w:type="spellStart"/>
      <w:r w:rsidRPr="00104A5F">
        <w:rPr>
          <w:smallCaps/>
        </w:rPr>
        <w:t>darankoum</w:t>
      </w:r>
      <w:proofErr w:type="spellEnd"/>
      <w:r>
        <w:t xml:space="preserve"> (</w:t>
      </w:r>
      <w:proofErr w:type="spellStart"/>
      <w:r>
        <w:t>dr</w:t>
      </w:r>
      <w:proofErr w:type="spellEnd"/>
      <w:r>
        <w:t>)</w:t>
      </w:r>
      <w:proofErr w:type="gramStart"/>
      <w:r>
        <w:t>.,</w:t>
      </w:r>
      <w:proofErr w:type="gramEnd"/>
      <w:r w:rsidRPr="001B6008">
        <w:t xml:space="preserve"> </w:t>
      </w:r>
      <w:r w:rsidRPr="00104A5F">
        <w:rPr>
          <w:i/>
        </w:rPr>
        <w:t>La justice en marche</w:t>
      </w:r>
      <w:r w:rsidR="004506DC">
        <w:rPr>
          <w:i/>
        </w:rPr>
        <w:t> :</w:t>
      </w:r>
      <w:r w:rsidRPr="00104A5F">
        <w:rPr>
          <w:i/>
        </w:rPr>
        <w:t xml:space="preserve">  du recours  collectifs à l’arbitrage collectif</w:t>
      </w:r>
      <w:r w:rsidR="004506DC">
        <w:rPr>
          <w:i/>
        </w:rPr>
        <w:t>,</w:t>
      </w:r>
      <w:r w:rsidRPr="00104A5F">
        <w:rPr>
          <w:i/>
        </w:rPr>
        <w:t xml:space="preserve"> en passant par la médiation</w:t>
      </w:r>
      <w:r>
        <w:t>, Les journées Maximilien-Caron 2006, Éditions Thémis, Montréal, 2005</w:t>
      </w:r>
    </w:p>
    <w:p w:rsidR="00C90D0E" w:rsidRDefault="00C90D0E" w:rsidP="00D60CC2">
      <w:pPr>
        <w:autoSpaceDN w:val="0"/>
        <w:rPr>
          <w:smallCaps/>
        </w:rPr>
      </w:pPr>
    </w:p>
    <w:p w:rsidR="00A10270" w:rsidRDefault="00A10270" w:rsidP="00D60CC2">
      <w:pPr>
        <w:autoSpaceDN w:val="0"/>
        <w:rPr>
          <w:rFonts w:eastAsia="Calibri"/>
          <w:smallCaps/>
          <w:szCs w:val="24"/>
        </w:rPr>
      </w:pPr>
      <w:proofErr w:type="spellStart"/>
      <w:r w:rsidRPr="00381A11">
        <w:rPr>
          <w:smallCaps/>
        </w:rPr>
        <w:t>arfazadeh</w:t>
      </w:r>
      <w:proofErr w:type="spellEnd"/>
      <w:r w:rsidR="00FB183A">
        <w:t xml:space="preserve">, H., </w:t>
      </w:r>
      <w:r w:rsidRPr="00397720">
        <w:rPr>
          <w:i/>
        </w:rPr>
        <w:t>Ordre public et arbitrage international à l’épreuve de la mondialisation, Bruxelles</w:t>
      </w:r>
      <w:r w:rsidR="00397720">
        <w:t>, L.G.D.J, 2006</w:t>
      </w:r>
    </w:p>
    <w:p w:rsidR="00A10270" w:rsidRDefault="00A10270" w:rsidP="00D60CC2">
      <w:pPr>
        <w:autoSpaceDN w:val="0"/>
        <w:rPr>
          <w:rFonts w:eastAsia="Calibri"/>
          <w:smallCaps/>
          <w:szCs w:val="24"/>
        </w:rPr>
      </w:pPr>
    </w:p>
    <w:p w:rsidR="00CA7F48" w:rsidRDefault="00A10270" w:rsidP="00D60CC2">
      <w:pPr>
        <w:autoSpaceDN w:val="0"/>
        <w:rPr>
          <w:rFonts w:ascii="Calibri" w:eastAsia="SimSun" w:hAnsi="Calibri" w:cs="Calibri"/>
          <w:kern w:val="3"/>
        </w:rPr>
      </w:pPr>
      <w:r w:rsidRPr="003722B7">
        <w:rPr>
          <w:rFonts w:eastAsia="Calibri"/>
          <w:smallCaps/>
          <w:szCs w:val="24"/>
        </w:rPr>
        <w:t>audit</w:t>
      </w:r>
      <w:r>
        <w:rPr>
          <w:rFonts w:eastAsia="Calibri"/>
          <w:szCs w:val="24"/>
        </w:rPr>
        <w:t xml:space="preserve">, B., </w:t>
      </w:r>
      <w:r w:rsidRPr="00397720">
        <w:rPr>
          <w:rFonts w:eastAsia="Calibri"/>
          <w:i/>
          <w:szCs w:val="24"/>
        </w:rPr>
        <w:t>L’arbitrage international et les contrats d’État : bilan et perspectives,</w:t>
      </w:r>
      <w:r>
        <w:rPr>
          <w:rFonts w:eastAsia="Calibri"/>
          <w:szCs w:val="24"/>
        </w:rPr>
        <w:t xml:space="preserve"> centre d’études et de recherches  de droit international et de relations internationales </w:t>
      </w:r>
      <w:proofErr w:type="gramStart"/>
      <w:r>
        <w:rPr>
          <w:rFonts w:eastAsia="Calibri"/>
          <w:szCs w:val="24"/>
        </w:rPr>
        <w:t>( Académie</w:t>
      </w:r>
      <w:proofErr w:type="gramEnd"/>
      <w:r>
        <w:rPr>
          <w:rFonts w:eastAsia="Calibri"/>
          <w:szCs w:val="24"/>
        </w:rPr>
        <w:t xml:space="preserve"> de droit international de la Haye), Dordrecht, Martinus Nijhoff Publishers, 1987</w:t>
      </w:r>
    </w:p>
    <w:p w:rsidR="00CA7F48" w:rsidRDefault="00CA7F48" w:rsidP="00D60CC2">
      <w:pPr>
        <w:autoSpaceDN w:val="0"/>
        <w:rPr>
          <w:smallCaps/>
        </w:rPr>
      </w:pPr>
    </w:p>
    <w:p w:rsidR="00A10270" w:rsidRPr="00CA7F48" w:rsidRDefault="00CA7F48" w:rsidP="00D60CC2">
      <w:pPr>
        <w:autoSpaceDN w:val="0"/>
        <w:rPr>
          <w:rFonts w:ascii="Calibri" w:eastAsia="SimSun" w:hAnsi="Calibri" w:cs="Calibri"/>
          <w:kern w:val="3"/>
        </w:rPr>
      </w:pPr>
      <w:r w:rsidRPr="000761A0">
        <w:rPr>
          <w:smallCaps/>
        </w:rPr>
        <w:t>benyekhlef</w:t>
      </w:r>
      <w:r w:rsidRPr="000761A0">
        <w:t>,</w:t>
      </w:r>
      <w:r>
        <w:t xml:space="preserve"> K</w:t>
      </w:r>
      <w:r w:rsidR="00FE3F5E">
        <w:t>.</w:t>
      </w:r>
      <w:r>
        <w:t xml:space="preserve">, </w:t>
      </w:r>
      <w:r w:rsidRPr="00397720">
        <w:rPr>
          <w:i/>
        </w:rPr>
        <w:t>Une possible  histoire de la norme : les normativités émergentes de la mondialisation</w:t>
      </w:r>
      <w:r w:rsidR="002C4CEC">
        <w:t>, Montréal,  É</w:t>
      </w:r>
      <w:r>
        <w:t>ditions Thémis, 2008</w:t>
      </w:r>
    </w:p>
    <w:p w:rsidR="00CA7F48" w:rsidRDefault="00CA7F48" w:rsidP="00D60CC2">
      <w:pPr>
        <w:autoSpaceDN w:val="0"/>
        <w:rPr>
          <w:rFonts w:eastAsia="Calibri"/>
          <w:smallCaps/>
          <w:szCs w:val="24"/>
        </w:rPr>
      </w:pPr>
    </w:p>
    <w:p w:rsidR="00A10270" w:rsidRDefault="00A10270" w:rsidP="00D60CC2">
      <w:pPr>
        <w:autoSpaceDN w:val="0"/>
        <w:rPr>
          <w:rFonts w:ascii="Calibri" w:eastAsia="SimSun" w:hAnsi="Calibri" w:cs="Calibri"/>
          <w:kern w:val="3"/>
        </w:rPr>
      </w:pPr>
      <w:r>
        <w:rPr>
          <w:rFonts w:eastAsia="Calibri"/>
          <w:smallCaps/>
          <w:szCs w:val="24"/>
        </w:rPr>
        <w:t xml:space="preserve">Bénédicte, </w:t>
      </w:r>
      <w:r>
        <w:rPr>
          <w:rFonts w:eastAsia="Calibri"/>
          <w:szCs w:val="24"/>
        </w:rPr>
        <w:t xml:space="preserve">F.-C et W, </w:t>
      </w:r>
      <w:r w:rsidRPr="009974B6">
        <w:rPr>
          <w:rFonts w:eastAsia="Calibri"/>
          <w:smallCaps/>
          <w:szCs w:val="24"/>
        </w:rPr>
        <w:t>Arnoldo</w:t>
      </w:r>
      <w:r w:rsidR="00397720">
        <w:rPr>
          <w:rFonts w:eastAsia="Calibri"/>
          <w:szCs w:val="24"/>
        </w:rPr>
        <w:t xml:space="preserve"> </w:t>
      </w:r>
      <w:r>
        <w:rPr>
          <w:rFonts w:eastAsia="Calibri"/>
          <w:szCs w:val="24"/>
        </w:rPr>
        <w:t>(dir.)</w:t>
      </w:r>
      <w:proofErr w:type="gramStart"/>
      <w:r>
        <w:rPr>
          <w:rFonts w:eastAsia="Calibri"/>
          <w:szCs w:val="24"/>
        </w:rPr>
        <w:t>.,</w:t>
      </w:r>
      <w:proofErr w:type="gramEnd"/>
      <w:r>
        <w:rPr>
          <w:rFonts w:eastAsia="Calibri"/>
          <w:szCs w:val="24"/>
        </w:rPr>
        <w:t xml:space="preserve"> </w:t>
      </w:r>
      <w:r w:rsidRPr="00397720">
        <w:rPr>
          <w:rFonts w:eastAsia="Calibri"/>
          <w:i/>
          <w:szCs w:val="24"/>
        </w:rPr>
        <w:t xml:space="preserve">L’arbitrage en France et en Amérique latine à l’aube  du XXI </w:t>
      </w:r>
      <w:r w:rsidRPr="00397720">
        <w:rPr>
          <w:rFonts w:eastAsia="Calibri"/>
          <w:i/>
          <w:szCs w:val="24"/>
          <w:vertAlign w:val="superscript"/>
        </w:rPr>
        <w:t>e</w:t>
      </w:r>
      <w:r w:rsidRPr="00397720">
        <w:rPr>
          <w:rFonts w:eastAsia="Calibri"/>
          <w:i/>
          <w:szCs w:val="24"/>
        </w:rPr>
        <w:t xml:space="preserve"> siècle</w:t>
      </w:r>
      <w:r>
        <w:rPr>
          <w:rFonts w:eastAsia="Calibri"/>
          <w:i/>
          <w:szCs w:val="24"/>
        </w:rPr>
        <w:t>, </w:t>
      </w:r>
      <w:r w:rsidRPr="00397720">
        <w:rPr>
          <w:rFonts w:eastAsia="Calibri"/>
          <w:szCs w:val="24"/>
        </w:rPr>
        <w:t>Paris, société de législation comparée</w:t>
      </w:r>
      <w:r>
        <w:rPr>
          <w:rFonts w:eastAsia="Calibri"/>
          <w:szCs w:val="24"/>
        </w:rPr>
        <w:t>, 2008</w:t>
      </w:r>
    </w:p>
    <w:p w:rsidR="00A10270" w:rsidRDefault="00A10270" w:rsidP="0062486B">
      <w:pPr>
        <w:pStyle w:val="Notedebasdepage"/>
        <w:rPr>
          <w:smallCaps/>
          <w:sz w:val="24"/>
          <w:szCs w:val="24"/>
        </w:rPr>
      </w:pPr>
    </w:p>
    <w:p w:rsidR="00A10270" w:rsidRPr="008674C3" w:rsidRDefault="00A10270" w:rsidP="0062486B">
      <w:pPr>
        <w:pStyle w:val="Notedebasdepage"/>
        <w:rPr>
          <w:rFonts w:eastAsia="Calibri"/>
          <w:sz w:val="24"/>
          <w:szCs w:val="24"/>
        </w:rPr>
      </w:pPr>
      <w:proofErr w:type="spellStart"/>
      <w:r w:rsidRPr="008674C3">
        <w:rPr>
          <w:smallCaps/>
          <w:sz w:val="24"/>
          <w:szCs w:val="24"/>
        </w:rPr>
        <w:t>boidin</w:t>
      </w:r>
      <w:proofErr w:type="spellEnd"/>
      <w:r w:rsidRPr="008674C3">
        <w:rPr>
          <w:sz w:val="24"/>
          <w:szCs w:val="24"/>
        </w:rPr>
        <w:t>,</w:t>
      </w:r>
      <w:r>
        <w:rPr>
          <w:sz w:val="24"/>
          <w:szCs w:val="24"/>
        </w:rPr>
        <w:t xml:space="preserve"> B, N.</w:t>
      </w:r>
      <w:r w:rsidRPr="008674C3">
        <w:rPr>
          <w:sz w:val="24"/>
          <w:szCs w:val="24"/>
        </w:rPr>
        <w:t xml:space="preserve"> </w:t>
      </w:r>
      <w:r w:rsidRPr="008674C3">
        <w:rPr>
          <w:smallCaps/>
          <w:sz w:val="24"/>
          <w:szCs w:val="24"/>
        </w:rPr>
        <w:t>Postel</w:t>
      </w:r>
      <w:r>
        <w:rPr>
          <w:sz w:val="24"/>
          <w:szCs w:val="24"/>
        </w:rPr>
        <w:t xml:space="preserve"> et S.</w:t>
      </w:r>
      <w:r w:rsidRPr="008674C3">
        <w:rPr>
          <w:sz w:val="24"/>
          <w:szCs w:val="24"/>
        </w:rPr>
        <w:t xml:space="preserve"> </w:t>
      </w:r>
      <w:r w:rsidRPr="008674C3">
        <w:rPr>
          <w:smallCaps/>
          <w:sz w:val="24"/>
          <w:szCs w:val="24"/>
        </w:rPr>
        <w:t>Rousseau</w:t>
      </w:r>
      <w:r>
        <w:rPr>
          <w:sz w:val="24"/>
          <w:szCs w:val="24"/>
        </w:rPr>
        <w:t>.</w:t>
      </w:r>
      <w:r w:rsidRPr="008674C3">
        <w:rPr>
          <w:sz w:val="24"/>
          <w:szCs w:val="24"/>
        </w:rPr>
        <w:t>,</w:t>
      </w:r>
      <w:r w:rsidR="00FB183A">
        <w:rPr>
          <w:sz w:val="24"/>
          <w:szCs w:val="24"/>
        </w:rPr>
        <w:t xml:space="preserve"> </w:t>
      </w:r>
      <w:r w:rsidR="00C90D0E">
        <w:rPr>
          <w:i/>
          <w:sz w:val="24"/>
          <w:szCs w:val="24"/>
        </w:rPr>
        <w:t>La responsabilité sociale</w:t>
      </w:r>
      <w:r w:rsidRPr="00397720">
        <w:rPr>
          <w:i/>
          <w:sz w:val="24"/>
          <w:szCs w:val="24"/>
        </w:rPr>
        <w:t xml:space="preserve"> des  entreprises </w:t>
      </w:r>
      <w:proofErr w:type="gramStart"/>
      <w:r w:rsidRPr="00397720">
        <w:rPr>
          <w:i/>
          <w:sz w:val="24"/>
          <w:szCs w:val="24"/>
        </w:rPr>
        <w:t>:une</w:t>
      </w:r>
      <w:proofErr w:type="gramEnd"/>
      <w:r w:rsidRPr="00397720">
        <w:rPr>
          <w:i/>
          <w:sz w:val="24"/>
          <w:szCs w:val="24"/>
        </w:rPr>
        <w:t xml:space="preserve"> perspective institutionnalisée,</w:t>
      </w:r>
      <w:r w:rsidRPr="008674C3">
        <w:rPr>
          <w:sz w:val="24"/>
          <w:szCs w:val="24"/>
        </w:rPr>
        <w:t xml:space="preserve"> </w:t>
      </w:r>
      <w:r w:rsidR="00397720">
        <w:rPr>
          <w:sz w:val="24"/>
          <w:szCs w:val="24"/>
        </w:rPr>
        <w:t>Paris, É</w:t>
      </w:r>
      <w:r>
        <w:rPr>
          <w:sz w:val="24"/>
          <w:szCs w:val="24"/>
        </w:rPr>
        <w:t>d</w:t>
      </w:r>
      <w:r w:rsidR="00397720">
        <w:rPr>
          <w:sz w:val="24"/>
          <w:szCs w:val="24"/>
        </w:rPr>
        <w:t>itions S</w:t>
      </w:r>
      <w:r>
        <w:rPr>
          <w:sz w:val="24"/>
          <w:szCs w:val="24"/>
        </w:rPr>
        <w:t>eptentrion, 2009</w:t>
      </w:r>
    </w:p>
    <w:p w:rsidR="00A10270" w:rsidRDefault="00A10270" w:rsidP="0062486B">
      <w:pPr>
        <w:pStyle w:val="Notedebasdepage"/>
        <w:rPr>
          <w:smallCaps/>
          <w:sz w:val="24"/>
          <w:szCs w:val="24"/>
        </w:rPr>
      </w:pPr>
    </w:p>
    <w:p w:rsidR="00A10270" w:rsidRPr="00EC5069" w:rsidRDefault="00A10270" w:rsidP="0062486B">
      <w:pPr>
        <w:pStyle w:val="Notedebasdepage"/>
        <w:rPr>
          <w:sz w:val="24"/>
          <w:szCs w:val="24"/>
        </w:rPr>
      </w:pPr>
      <w:proofErr w:type="spellStart"/>
      <w:r w:rsidRPr="00D53B04">
        <w:rPr>
          <w:smallCaps/>
          <w:sz w:val="24"/>
          <w:szCs w:val="24"/>
        </w:rPr>
        <w:t>born</w:t>
      </w:r>
      <w:proofErr w:type="spellEnd"/>
      <w:r w:rsidR="002A5863">
        <w:rPr>
          <w:sz w:val="24"/>
          <w:szCs w:val="24"/>
        </w:rPr>
        <w:t xml:space="preserve">, </w:t>
      </w:r>
      <w:r w:rsidR="00397720">
        <w:rPr>
          <w:sz w:val="24"/>
          <w:szCs w:val="24"/>
        </w:rPr>
        <w:t xml:space="preserve"> </w:t>
      </w:r>
      <w:r w:rsidRPr="00D53B04">
        <w:rPr>
          <w:sz w:val="24"/>
          <w:szCs w:val="24"/>
        </w:rPr>
        <w:t>B.</w:t>
      </w:r>
      <w:r w:rsidR="00666F5E">
        <w:rPr>
          <w:sz w:val="24"/>
          <w:szCs w:val="24"/>
        </w:rPr>
        <w:t>-</w:t>
      </w:r>
      <w:r w:rsidRPr="00D53B04">
        <w:rPr>
          <w:sz w:val="24"/>
          <w:szCs w:val="24"/>
        </w:rPr>
        <w:t>G .,</w:t>
      </w:r>
      <w:r>
        <w:t xml:space="preserve"> </w:t>
      </w:r>
      <w:r w:rsidRPr="00397720">
        <w:rPr>
          <w:i/>
          <w:sz w:val="24"/>
          <w:szCs w:val="24"/>
        </w:rPr>
        <w:t>International commercial arbitration</w:t>
      </w:r>
      <w:r w:rsidR="00397720">
        <w:rPr>
          <w:sz w:val="24"/>
          <w:szCs w:val="24"/>
        </w:rPr>
        <w:t xml:space="preserve">,  </w:t>
      </w:r>
      <w:proofErr w:type="spellStart"/>
      <w:r w:rsidR="00397720">
        <w:rPr>
          <w:sz w:val="24"/>
          <w:szCs w:val="24"/>
        </w:rPr>
        <w:t>Netherlands</w:t>
      </w:r>
      <w:proofErr w:type="spellEnd"/>
      <w:r w:rsidR="00397720">
        <w:rPr>
          <w:sz w:val="24"/>
          <w:szCs w:val="24"/>
        </w:rPr>
        <w:t xml:space="preserve">, </w:t>
      </w:r>
      <w:proofErr w:type="spellStart"/>
      <w:r w:rsidR="00397720">
        <w:rPr>
          <w:sz w:val="24"/>
          <w:szCs w:val="24"/>
        </w:rPr>
        <w:t>Wolkers</w:t>
      </w:r>
      <w:proofErr w:type="spellEnd"/>
      <w:r w:rsidR="00397720">
        <w:rPr>
          <w:sz w:val="24"/>
          <w:szCs w:val="24"/>
        </w:rPr>
        <w:t xml:space="preserve"> Kluwer</w:t>
      </w:r>
      <w:r>
        <w:rPr>
          <w:sz w:val="24"/>
          <w:szCs w:val="24"/>
        </w:rPr>
        <w:t>, 2009</w:t>
      </w:r>
    </w:p>
    <w:p w:rsidR="00397720" w:rsidRDefault="00397720" w:rsidP="00D60CC2">
      <w:pPr>
        <w:suppressAutoHyphens/>
        <w:autoSpaceDN w:val="0"/>
        <w:textAlignment w:val="baseline"/>
      </w:pPr>
    </w:p>
    <w:p w:rsidR="00DA1E28" w:rsidRDefault="00666F5E" w:rsidP="00D60CC2">
      <w:pPr>
        <w:suppressAutoHyphens/>
        <w:autoSpaceDN w:val="0"/>
        <w:textAlignment w:val="baseline"/>
        <w:rPr>
          <w:rFonts w:eastAsia="SimSun"/>
          <w:smallCaps/>
          <w:kern w:val="3"/>
          <w:szCs w:val="24"/>
        </w:rPr>
      </w:pPr>
      <w:proofErr w:type="spellStart"/>
      <w:r w:rsidRPr="00922E6C">
        <w:rPr>
          <w:smallCaps/>
        </w:rPr>
        <w:t>cabrillac</w:t>
      </w:r>
      <w:proofErr w:type="spellEnd"/>
      <w:r>
        <w:rPr>
          <w:smallCaps/>
        </w:rPr>
        <w:t xml:space="preserve">, R. </w:t>
      </w:r>
      <w:r>
        <w:t>(</w:t>
      </w:r>
      <w:proofErr w:type="spellStart"/>
      <w:r>
        <w:t>dr</w:t>
      </w:r>
      <w:proofErr w:type="spellEnd"/>
      <w:r w:rsidRPr="00666F5E">
        <w:t>.)</w:t>
      </w:r>
      <w:proofErr w:type="gramStart"/>
      <w:r w:rsidRPr="00666F5E">
        <w:t>.,</w:t>
      </w:r>
      <w:proofErr w:type="gramEnd"/>
      <w:r w:rsidRPr="00666F5E">
        <w:t xml:space="preserve"> </w:t>
      </w:r>
      <w:r w:rsidRPr="00397720">
        <w:rPr>
          <w:i/>
        </w:rPr>
        <w:t>Dictionnaire du vocabulaire juridique</w:t>
      </w:r>
      <w:r w:rsidR="002C4CEC">
        <w:t xml:space="preserve"> 2014, </w:t>
      </w:r>
      <w:proofErr w:type="spellStart"/>
      <w:r w:rsidR="002C4CEC">
        <w:t>LexisNesis</w:t>
      </w:r>
      <w:proofErr w:type="spellEnd"/>
      <w:r w:rsidR="002C4CEC">
        <w:t>, P</w:t>
      </w:r>
      <w:r w:rsidRPr="00666F5E">
        <w:t>aris, 2014</w:t>
      </w:r>
    </w:p>
    <w:p w:rsidR="00666F5E" w:rsidRDefault="00666F5E" w:rsidP="00D60CC2">
      <w:pPr>
        <w:suppressAutoHyphens/>
        <w:autoSpaceDN w:val="0"/>
        <w:textAlignment w:val="baseline"/>
        <w:rPr>
          <w:rFonts w:eastAsia="SimSun"/>
          <w:smallCaps/>
          <w:kern w:val="3"/>
          <w:szCs w:val="24"/>
        </w:rPr>
      </w:pPr>
    </w:p>
    <w:p w:rsidR="00A10270" w:rsidRDefault="00A10270" w:rsidP="00D60CC2">
      <w:pPr>
        <w:suppressAutoHyphens/>
        <w:autoSpaceDN w:val="0"/>
        <w:textAlignment w:val="baseline"/>
        <w:rPr>
          <w:rFonts w:ascii="Calibri" w:eastAsia="SimSun" w:hAnsi="Calibri" w:cs="Calibri"/>
          <w:kern w:val="3"/>
        </w:rPr>
      </w:pPr>
      <w:r>
        <w:rPr>
          <w:rFonts w:eastAsia="SimSun"/>
          <w:smallCaps/>
          <w:kern w:val="3"/>
          <w:szCs w:val="24"/>
        </w:rPr>
        <w:t>carreau. D</w:t>
      </w:r>
      <w:r>
        <w:rPr>
          <w:rFonts w:eastAsia="SimSun"/>
          <w:kern w:val="3"/>
          <w:szCs w:val="24"/>
        </w:rPr>
        <w:t xml:space="preserve">  et P. </w:t>
      </w:r>
      <w:proofErr w:type="spellStart"/>
      <w:r>
        <w:rPr>
          <w:rFonts w:eastAsia="SimSun"/>
          <w:smallCaps/>
          <w:kern w:val="3"/>
          <w:szCs w:val="24"/>
        </w:rPr>
        <w:t>juillard</w:t>
      </w:r>
      <w:proofErr w:type="spellEnd"/>
      <w:r>
        <w:rPr>
          <w:rFonts w:eastAsia="SimSun"/>
          <w:smallCaps/>
          <w:kern w:val="3"/>
          <w:szCs w:val="24"/>
        </w:rPr>
        <w:t>.</w:t>
      </w:r>
      <w:r>
        <w:rPr>
          <w:rFonts w:eastAsia="SimSun"/>
          <w:kern w:val="3"/>
          <w:szCs w:val="24"/>
        </w:rPr>
        <w:t xml:space="preserve">, </w:t>
      </w:r>
      <w:r w:rsidRPr="00397720">
        <w:rPr>
          <w:rFonts w:eastAsia="SimSun"/>
          <w:i/>
          <w:kern w:val="3"/>
          <w:szCs w:val="24"/>
        </w:rPr>
        <w:t>Droit int</w:t>
      </w:r>
      <w:r w:rsidR="00FB183A" w:rsidRPr="00397720">
        <w:rPr>
          <w:rFonts w:eastAsia="SimSun"/>
          <w:i/>
          <w:kern w:val="3"/>
          <w:szCs w:val="24"/>
        </w:rPr>
        <w:t>ernational économique</w:t>
      </w:r>
      <w:r w:rsidR="00FB183A">
        <w:rPr>
          <w:rFonts w:eastAsia="SimSun"/>
          <w:kern w:val="3"/>
          <w:szCs w:val="24"/>
        </w:rPr>
        <w:t xml:space="preserve">, Paris, </w:t>
      </w:r>
      <w:r>
        <w:rPr>
          <w:rFonts w:eastAsia="SimSun"/>
          <w:kern w:val="3"/>
          <w:szCs w:val="24"/>
        </w:rPr>
        <w:t>1</w:t>
      </w:r>
      <w:r w:rsidRPr="00397720">
        <w:rPr>
          <w:rFonts w:eastAsia="SimSun"/>
          <w:kern w:val="3"/>
          <w:szCs w:val="24"/>
          <w:vertAlign w:val="superscript"/>
        </w:rPr>
        <w:t>ere</w:t>
      </w:r>
      <w:r>
        <w:rPr>
          <w:rFonts w:eastAsia="SimSun"/>
          <w:kern w:val="3"/>
          <w:szCs w:val="24"/>
        </w:rPr>
        <w:t xml:space="preserve"> éd</w:t>
      </w:r>
      <w:r w:rsidR="00397720">
        <w:rPr>
          <w:rFonts w:eastAsia="SimSun"/>
          <w:kern w:val="3"/>
          <w:szCs w:val="24"/>
        </w:rPr>
        <w:t>ition</w:t>
      </w:r>
      <w:r>
        <w:rPr>
          <w:rFonts w:eastAsia="SimSun"/>
          <w:kern w:val="3"/>
          <w:szCs w:val="24"/>
        </w:rPr>
        <w:t xml:space="preserve"> Dalloz,</w:t>
      </w:r>
      <w:r w:rsidR="00FB183A">
        <w:rPr>
          <w:rFonts w:eastAsia="SimSun"/>
          <w:kern w:val="3"/>
          <w:szCs w:val="24"/>
        </w:rPr>
        <w:t xml:space="preserve"> </w:t>
      </w:r>
      <w:r>
        <w:rPr>
          <w:rFonts w:eastAsia="SimSun"/>
          <w:kern w:val="3"/>
          <w:szCs w:val="24"/>
        </w:rPr>
        <w:t>2003</w:t>
      </w:r>
    </w:p>
    <w:p w:rsidR="00DA1E28" w:rsidRDefault="00DA1E28" w:rsidP="00D60CC2">
      <w:pPr>
        <w:autoSpaceDN w:val="0"/>
        <w:rPr>
          <w:rFonts w:eastAsia="Calibri"/>
          <w:smallCaps/>
          <w:szCs w:val="24"/>
        </w:rPr>
      </w:pPr>
    </w:p>
    <w:p w:rsidR="00A10270" w:rsidRDefault="00A10270" w:rsidP="00D60CC2">
      <w:pPr>
        <w:autoSpaceDN w:val="0"/>
        <w:rPr>
          <w:rFonts w:ascii="Calibri" w:eastAsia="SimSun" w:hAnsi="Calibri" w:cs="Calibri"/>
          <w:kern w:val="3"/>
        </w:rPr>
      </w:pPr>
      <w:proofErr w:type="spellStart"/>
      <w:r>
        <w:rPr>
          <w:rFonts w:eastAsia="Calibri"/>
          <w:smallCaps/>
          <w:szCs w:val="24"/>
        </w:rPr>
        <w:t>cheval</w:t>
      </w:r>
      <w:r w:rsidR="00666F5E">
        <w:rPr>
          <w:rFonts w:eastAsia="Calibri"/>
          <w:smallCaps/>
          <w:szCs w:val="24"/>
        </w:rPr>
        <w:t>l</w:t>
      </w:r>
      <w:r>
        <w:rPr>
          <w:rFonts w:eastAsia="Calibri"/>
          <w:smallCaps/>
          <w:szCs w:val="24"/>
        </w:rPr>
        <w:t>ier</w:t>
      </w:r>
      <w:proofErr w:type="spellEnd"/>
      <w:r>
        <w:rPr>
          <w:rFonts w:eastAsia="Calibri"/>
          <w:smallCaps/>
          <w:szCs w:val="24"/>
        </w:rPr>
        <w:t>, J</w:t>
      </w:r>
      <w:r w:rsidR="00FB183A">
        <w:rPr>
          <w:rFonts w:eastAsia="Calibri"/>
          <w:szCs w:val="24"/>
        </w:rPr>
        <w:t xml:space="preserve">., </w:t>
      </w:r>
      <w:r w:rsidR="00FB183A" w:rsidRPr="00397720">
        <w:rPr>
          <w:rFonts w:eastAsia="Calibri"/>
          <w:i/>
          <w:szCs w:val="24"/>
        </w:rPr>
        <w:t>L’État post-moderne</w:t>
      </w:r>
      <w:r w:rsidR="00FB183A">
        <w:rPr>
          <w:rFonts w:eastAsia="Calibri"/>
          <w:szCs w:val="24"/>
        </w:rPr>
        <w:t>, Paris,</w:t>
      </w:r>
      <w:r>
        <w:rPr>
          <w:rFonts w:eastAsia="Calibri"/>
          <w:szCs w:val="24"/>
        </w:rPr>
        <w:t xml:space="preserve"> L.G.D.G,</w:t>
      </w:r>
      <w:r w:rsidR="00FB183A">
        <w:rPr>
          <w:rFonts w:eastAsia="Calibri"/>
          <w:szCs w:val="24"/>
        </w:rPr>
        <w:t xml:space="preserve"> </w:t>
      </w:r>
      <w:r>
        <w:rPr>
          <w:rFonts w:eastAsia="Calibri"/>
          <w:szCs w:val="24"/>
        </w:rPr>
        <w:t>2008</w:t>
      </w:r>
    </w:p>
    <w:p w:rsidR="00A10270" w:rsidRDefault="00A10270" w:rsidP="00D60CC2">
      <w:pPr>
        <w:autoSpaceDN w:val="0"/>
        <w:rPr>
          <w:rFonts w:eastAsia="Calibri"/>
          <w:smallCaps/>
          <w:szCs w:val="24"/>
        </w:rPr>
      </w:pPr>
    </w:p>
    <w:p w:rsidR="00A10270" w:rsidRDefault="00A10270" w:rsidP="00D60CC2">
      <w:pPr>
        <w:autoSpaceDN w:val="0"/>
        <w:rPr>
          <w:rFonts w:ascii="Calibri" w:eastAsia="SimSun" w:hAnsi="Calibri" w:cs="Calibri"/>
          <w:kern w:val="3"/>
        </w:rPr>
      </w:pPr>
      <w:proofErr w:type="spellStart"/>
      <w:r w:rsidRPr="008D1D84">
        <w:rPr>
          <w:rFonts w:eastAsia="Calibri"/>
          <w:smallCaps/>
          <w:szCs w:val="24"/>
        </w:rPr>
        <w:t>coussirat-coutere</w:t>
      </w:r>
      <w:proofErr w:type="spellEnd"/>
      <w:r>
        <w:rPr>
          <w:rFonts w:eastAsia="Calibri"/>
          <w:smallCaps/>
          <w:szCs w:val="24"/>
        </w:rPr>
        <w:t xml:space="preserve">, V </w:t>
      </w:r>
      <w:r>
        <w:rPr>
          <w:rFonts w:eastAsia="Calibri"/>
          <w:szCs w:val="24"/>
        </w:rPr>
        <w:t>et P.</w:t>
      </w:r>
      <w:r>
        <w:rPr>
          <w:rFonts w:eastAsia="Calibri"/>
          <w:smallCaps/>
          <w:szCs w:val="24"/>
        </w:rPr>
        <w:t xml:space="preserve">  </w:t>
      </w:r>
      <w:proofErr w:type="spellStart"/>
      <w:r w:rsidRPr="008D1D84">
        <w:rPr>
          <w:rFonts w:eastAsia="Calibri"/>
          <w:smallCaps/>
          <w:szCs w:val="24"/>
        </w:rPr>
        <w:t>michel</w:t>
      </w:r>
      <w:proofErr w:type="spellEnd"/>
      <w:r w:rsidRPr="008D1D84">
        <w:rPr>
          <w:rFonts w:eastAsia="Calibri"/>
          <w:smallCaps/>
          <w:szCs w:val="24"/>
        </w:rPr>
        <w:t xml:space="preserve"> </w:t>
      </w:r>
      <w:proofErr w:type="spellStart"/>
      <w:r w:rsidRPr="008D1D84">
        <w:rPr>
          <w:rFonts w:eastAsia="Calibri"/>
          <w:smallCaps/>
          <w:szCs w:val="24"/>
        </w:rPr>
        <w:t>eiseman</w:t>
      </w:r>
      <w:proofErr w:type="spellEnd"/>
      <w:r>
        <w:rPr>
          <w:rFonts w:eastAsia="Calibri"/>
          <w:smallCaps/>
          <w:szCs w:val="24"/>
        </w:rPr>
        <w:t xml:space="preserve">., </w:t>
      </w:r>
      <w:r w:rsidRPr="008D1D84">
        <w:rPr>
          <w:rFonts w:eastAsia="Calibri"/>
          <w:sz w:val="8"/>
          <w:szCs w:val="24"/>
        </w:rPr>
        <w:t xml:space="preserve"> </w:t>
      </w:r>
      <w:r w:rsidRPr="00397720">
        <w:rPr>
          <w:rFonts w:eastAsia="Calibri"/>
          <w:i/>
          <w:szCs w:val="24"/>
        </w:rPr>
        <w:t>Répertoire  de la  jurisprudence arbitrale internationale</w:t>
      </w:r>
      <w:r w:rsidR="00FB183A">
        <w:rPr>
          <w:rFonts w:eastAsia="Calibri"/>
          <w:i/>
          <w:szCs w:val="24"/>
        </w:rPr>
        <w:t xml:space="preserve">, </w:t>
      </w:r>
      <w:r w:rsidR="00397720">
        <w:rPr>
          <w:rFonts w:eastAsia="Calibri"/>
          <w:szCs w:val="24"/>
        </w:rPr>
        <w:t>Martinus  N</w:t>
      </w:r>
      <w:r w:rsidR="00FB183A">
        <w:rPr>
          <w:rFonts w:eastAsia="Calibri"/>
          <w:szCs w:val="24"/>
        </w:rPr>
        <w:t xml:space="preserve">ijhoff </w:t>
      </w:r>
      <w:r w:rsidR="00A536B3">
        <w:rPr>
          <w:rFonts w:eastAsia="Calibri"/>
          <w:szCs w:val="24"/>
        </w:rPr>
        <w:t>Publishers</w:t>
      </w:r>
      <w:r w:rsidR="00FB183A">
        <w:rPr>
          <w:rFonts w:eastAsia="Calibri"/>
          <w:szCs w:val="24"/>
        </w:rPr>
        <w:t xml:space="preserve">, </w:t>
      </w:r>
      <w:r>
        <w:rPr>
          <w:rFonts w:eastAsia="Calibri"/>
          <w:szCs w:val="24"/>
        </w:rPr>
        <w:t>t</w:t>
      </w:r>
      <w:r w:rsidR="00A16291">
        <w:rPr>
          <w:rFonts w:eastAsia="Calibri"/>
          <w:szCs w:val="24"/>
        </w:rPr>
        <w:t>.</w:t>
      </w:r>
      <w:r>
        <w:rPr>
          <w:rFonts w:eastAsia="Calibri"/>
          <w:szCs w:val="24"/>
        </w:rPr>
        <w:t>3, v</w:t>
      </w:r>
      <w:r w:rsidR="00C90DA3">
        <w:rPr>
          <w:rFonts w:eastAsia="Calibri"/>
          <w:szCs w:val="24"/>
        </w:rPr>
        <w:t>ol.</w:t>
      </w:r>
      <w:r>
        <w:rPr>
          <w:rFonts w:eastAsia="Calibri"/>
          <w:szCs w:val="24"/>
        </w:rPr>
        <w:t>2,</w:t>
      </w:r>
      <w:r w:rsidR="00FB183A">
        <w:rPr>
          <w:rFonts w:eastAsia="Calibri"/>
          <w:szCs w:val="24"/>
        </w:rPr>
        <w:t xml:space="preserve"> </w:t>
      </w:r>
      <w:r>
        <w:rPr>
          <w:rFonts w:eastAsia="Calibri"/>
          <w:szCs w:val="24"/>
        </w:rPr>
        <w:t>1991</w:t>
      </w:r>
    </w:p>
    <w:p w:rsidR="00A10270" w:rsidRDefault="00A10270" w:rsidP="00D60CC2">
      <w:pPr>
        <w:autoSpaceDN w:val="0"/>
        <w:rPr>
          <w:rFonts w:eastAsia="Calibri"/>
          <w:smallCaps/>
        </w:rPr>
      </w:pPr>
    </w:p>
    <w:p w:rsidR="00A10270" w:rsidRDefault="00A10270" w:rsidP="00D60CC2">
      <w:pPr>
        <w:autoSpaceDN w:val="0"/>
        <w:rPr>
          <w:rFonts w:ascii="Calibri" w:eastAsia="SimSun" w:hAnsi="Calibri" w:cs="Calibri"/>
          <w:kern w:val="3"/>
        </w:rPr>
      </w:pPr>
      <w:r>
        <w:rPr>
          <w:rFonts w:eastAsia="Calibri"/>
          <w:smallCaps/>
        </w:rPr>
        <w:t xml:space="preserve">darankoum, </w:t>
      </w:r>
      <w:r w:rsidRPr="00B444BC">
        <w:rPr>
          <w:rFonts w:eastAsia="Calibri"/>
          <w:smallCaps/>
          <w:sz w:val="32"/>
        </w:rPr>
        <w:t>e .s</w:t>
      </w:r>
      <w:r>
        <w:rPr>
          <w:rFonts w:eastAsia="Calibri"/>
          <w:smallCaps/>
          <w:sz w:val="28"/>
        </w:rPr>
        <w:t>.</w:t>
      </w:r>
      <w:r>
        <w:rPr>
          <w:rFonts w:eastAsia="Calibri"/>
        </w:rPr>
        <w:t>,</w:t>
      </w:r>
      <w:r>
        <w:rPr>
          <w:rFonts w:eastAsia="Calibri"/>
          <w:i/>
        </w:rPr>
        <w:t xml:space="preserve">  </w:t>
      </w:r>
      <w:r w:rsidRPr="00C90DA3">
        <w:rPr>
          <w:rFonts w:eastAsia="Calibri"/>
          <w:i/>
        </w:rPr>
        <w:t>Recueil de cours  DRT6828</w:t>
      </w:r>
      <w:r w:rsidRPr="00232B11">
        <w:rPr>
          <w:rFonts w:eastAsia="Calibri"/>
        </w:rPr>
        <w:t xml:space="preserve"> </w:t>
      </w:r>
      <w:r>
        <w:rPr>
          <w:rFonts w:eastAsia="Calibri"/>
        </w:rPr>
        <w:t>(Arbitrages  dans les échanges t.2), Montréal,   Coop, Droit, 2011</w:t>
      </w:r>
    </w:p>
    <w:p w:rsidR="00D70569" w:rsidRDefault="00D70569" w:rsidP="00D70569">
      <w:pPr>
        <w:pStyle w:val="Notedebasdepage"/>
        <w:rPr>
          <w:smallCaps/>
          <w:sz w:val="24"/>
          <w:szCs w:val="24"/>
        </w:rPr>
      </w:pPr>
    </w:p>
    <w:p w:rsidR="00910460" w:rsidRPr="00D70569" w:rsidRDefault="00D70569" w:rsidP="00D70569">
      <w:pPr>
        <w:pStyle w:val="Notedebasdepage"/>
        <w:rPr>
          <w:smallCaps/>
          <w:sz w:val="24"/>
          <w:szCs w:val="24"/>
          <w:lang w:val="en-CA"/>
        </w:rPr>
      </w:pPr>
      <w:r w:rsidRPr="002C4CEC">
        <w:rPr>
          <w:smallCaps/>
          <w:sz w:val="24"/>
          <w:szCs w:val="24"/>
          <w:lang w:val="en-CA"/>
        </w:rPr>
        <w:t>pellet,</w:t>
      </w:r>
      <w:r w:rsidRPr="002C4CEC">
        <w:rPr>
          <w:sz w:val="24"/>
          <w:szCs w:val="24"/>
          <w:lang w:val="en-CA"/>
        </w:rPr>
        <w:t xml:space="preserve"> A., « Annulment </w:t>
      </w:r>
      <w:proofErr w:type="spellStart"/>
      <w:r w:rsidRPr="002C4CEC">
        <w:rPr>
          <w:sz w:val="24"/>
          <w:szCs w:val="24"/>
          <w:lang w:val="en-CA"/>
        </w:rPr>
        <w:t>faute</w:t>
      </w:r>
      <w:proofErr w:type="spellEnd"/>
      <w:r w:rsidRPr="002C4CEC">
        <w:rPr>
          <w:sz w:val="24"/>
          <w:szCs w:val="24"/>
          <w:lang w:val="en-CA"/>
        </w:rPr>
        <w:t xml:space="preserve"> de </w:t>
      </w:r>
      <w:proofErr w:type="spellStart"/>
      <w:r w:rsidRPr="002C4CEC">
        <w:rPr>
          <w:sz w:val="24"/>
          <w:szCs w:val="24"/>
          <w:lang w:val="en-CA"/>
        </w:rPr>
        <w:t>mieux</w:t>
      </w:r>
      <w:proofErr w:type="spellEnd"/>
      <w:r w:rsidR="006E6E31">
        <w:rPr>
          <w:sz w:val="24"/>
          <w:szCs w:val="24"/>
          <w:lang w:val="en-CA"/>
        </w:rPr>
        <w:t>: is there a need for an appeals facility ?</w:t>
      </w:r>
      <w:r w:rsidRPr="002C4CEC">
        <w:rPr>
          <w:sz w:val="24"/>
          <w:szCs w:val="24"/>
          <w:lang w:val="en-CA"/>
        </w:rPr>
        <w:t xml:space="preserve"> </w:t>
      </w:r>
      <w:r w:rsidRPr="002C4CEC">
        <w:rPr>
          <w:sz w:val="24"/>
          <w:szCs w:val="24"/>
          <w:lang w:val="en-CA" w:eastAsia="fr-CA"/>
        </w:rPr>
        <w:t>»</w:t>
      </w:r>
      <w:r w:rsidR="002C4CEC" w:rsidRPr="002C4CEC">
        <w:rPr>
          <w:sz w:val="24"/>
          <w:szCs w:val="24"/>
          <w:lang w:val="en-CA" w:eastAsia="fr-CA"/>
        </w:rPr>
        <w:t>,</w:t>
      </w:r>
      <w:r w:rsidRPr="002C4CEC">
        <w:rPr>
          <w:sz w:val="24"/>
          <w:szCs w:val="24"/>
          <w:lang w:val="en-CA"/>
        </w:rPr>
        <w:t xml:space="preserve"> </w:t>
      </w:r>
      <w:proofErr w:type="spellStart"/>
      <w:r w:rsidRPr="002C4CEC">
        <w:rPr>
          <w:sz w:val="24"/>
          <w:szCs w:val="24"/>
          <w:lang w:val="en-CA"/>
        </w:rPr>
        <w:t>dans</w:t>
      </w:r>
      <w:proofErr w:type="spellEnd"/>
      <w:r w:rsidRPr="002C4CEC">
        <w:rPr>
          <w:sz w:val="24"/>
          <w:szCs w:val="24"/>
          <w:lang w:val="en-CA"/>
        </w:rPr>
        <w:t xml:space="preserve"> Jansen </w:t>
      </w:r>
      <w:proofErr w:type="spellStart"/>
      <w:r w:rsidRPr="002C4CEC">
        <w:rPr>
          <w:smallCaps/>
          <w:sz w:val="24"/>
          <w:szCs w:val="24"/>
          <w:lang w:val="en-CA"/>
        </w:rPr>
        <w:t>calamita</w:t>
      </w:r>
      <w:proofErr w:type="spellEnd"/>
      <w:r w:rsidRPr="002C4CEC">
        <w:rPr>
          <w:sz w:val="24"/>
          <w:szCs w:val="24"/>
          <w:lang w:val="en-CA"/>
        </w:rPr>
        <w:t xml:space="preserve">, David </w:t>
      </w:r>
      <w:r w:rsidRPr="002C4CEC">
        <w:rPr>
          <w:smallCaps/>
          <w:sz w:val="24"/>
          <w:szCs w:val="24"/>
          <w:lang w:val="en-CA"/>
        </w:rPr>
        <w:t xml:space="preserve">earnest </w:t>
      </w:r>
      <w:r w:rsidRPr="002C4CEC">
        <w:rPr>
          <w:sz w:val="24"/>
          <w:szCs w:val="24"/>
          <w:lang w:val="en-CA"/>
        </w:rPr>
        <w:t xml:space="preserve">et Markus </w:t>
      </w:r>
      <w:proofErr w:type="spellStart"/>
      <w:r w:rsidRPr="002C4CEC">
        <w:rPr>
          <w:smallCaps/>
          <w:sz w:val="24"/>
          <w:szCs w:val="24"/>
          <w:lang w:val="en-CA"/>
        </w:rPr>
        <w:t>burgstaller</w:t>
      </w:r>
      <w:proofErr w:type="spellEnd"/>
      <w:r w:rsidRPr="002C4CEC">
        <w:rPr>
          <w:smallCaps/>
          <w:sz w:val="24"/>
          <w:szCs w:val="24"/>
          <w:lang w:val="en-CA"/>
        </w:rPr>
        <w:t xml:space="preserve"> (</w:t>
      </w:r>
      <w:r w:rsidRPr="002C4CEC">
        <w:rPr>
          <w:sz w:val="24"/>
          <w:szCs w:val="24"/>
          <w:lang w:val="en-CA"/>
        </w:rPr>
        <w:t>dr.)</w:t>
      </w:r>
      <w:r w:rsidR="002C4CEC">
        <w:rPr>
          <w:sz w:val="24"/>
          <w:szCs w:val="24"/>
          <w:lang w:val="en-CA"/>
        </w:rPr>
        <w:t xml:space="preserve">, </w:t>
      </w:r>
      <w:r w:rsidRPr="00D70569">
        <w:rPr>
          <w:i/>
          <w:sz w:val="24"/>
          <w:szCs w:val="24"/>
          <w:lang w:val="en-CA"/>
        </w:rPr>
        <w:t>The Future of ICSID and the Place of Investment Treaties in International Law,</w:t>
      </w:r>
      <w:r w:rsidRPr="00D70569">
        <w:rPr>
          <w:sz w:val="24"/>
          <w:szCs w:val="24"/>
          <w:lang w:val="en-CA"/>
        </w:rPr>
        <w:t xml:space="preserve"> British Institute of International and Comparative Law, </w:t>
      </w:r>
      <w:proofErr w:type="spellStart"/>
      <w:r w:rsidRPr="00D70569">
        <w:rPr>
          <w:sz w:val="24"/>
          <w:szCs w:val="24"/>
          <w:lang w:val="en-CA"/>
        </w:rPr>
        <w:t>Londre</w:t>
      </w:r>
      <w:proofErr w:type="spellEnd"/>
      <w:r w:rsidRPr="00D70569">
        <w:rPr>
          <w:sz w:val="24"/>
          <w:szCs w:val="24"/>
          <w:lang w:val="en-CA"/>
        </w:rPr>
        <w:t>, 2013</w:t>
      </w:r>
    </w:p>
    <w:p w:rsidR="00D70569" w:rsidRPr="00D70569" w:rsidRDefault="00D70569" w:rsidP="00910460">
      <w:pPr>
        <w:pStyle w:val="Notedebasdepage"/>
        <w:spacing w:line="240" w:lineRule="auto"/>
        <w:rPr>
          <w:sz w:val="24"/>
          <w:szCs w:val="24"/>
          <w:lang w:val="en-CA"/>
        </w:rPr>
      </w:pPr>
    </w:p>
    <w:p w:rsidR="002C4CEC" w:rsidRPr="00760C79" w:rsidRDefault="002C4CEC" w:rsidP="00910460">
      <w:pPr>
        <w:pStyle w:val="Notedebasdepage"/>
        <w:spacing w:line="240" w:lineRule="auto"/>
        <w:rPr>
          <w:sz w:val="24"/>
          <w:szCs w:val="24"/>
          <w:lang w:val="en-CA"/>
        </w:rPr>
      </w:pPr>
    </w:p>
    <w:p w:rsidR="00A16291" w:rsidRPr="00A16291" w:rsidRDefault="00A16291" w:rsidP="00910460">
      <w:pPr>
        <w:pStyle w:val="Notedebasdepage"/>
        <w:spacing w:line="240" w:lineRule="auto"/>
        <w:rPr>
          <w:smallCaps/>
          <w:sz w:val="24"/>
          <w:szCs w:val="24"/>
        </w:rPr>
      </w:pPr>
      <w:r w:rsidRPr="00A16291">
        <w:rPr>
          <w:sz w:val="24"/>
          <w:szCs w:val="24"/>
        </w:rPr>
        <w:t xml:space="preserve">Philippe </w:t>
      </w:r>
      <w:r w:rsidRPr="00A16291">
        <w:rPr>
          <w:smallCaps/>
          <w:sz w:val="24"/>
          <w:szCs w:val="24"/>
        </w:rPr>
        <w:t>de</w:t>
      </w:r>
      <w:r w:rsidRPr="00A16291">
        <w:rPr>
          <w:sz w:val="24"/>
          <w:szCs w:val="24"/>
        </w:rPr>
        <w:t xml:space="preserve"> </w:t>
      </w:r>
      <w:proofErr w:type="spellStart"/>
      <w:r w:rsidRPr="00A16291">
        <w:rPr>
          <w:smallCaps/>
          <w:sz w:val="24"/>
          <w:szCs w:val="24"/>
        </w:rPr>
        <w:t>bournonville</w:t>
      </w:r>
      <w:proofErr w:type="spellEnd"/>
      <w:r w:rsidRPr="00A16291">
        <w:rPr>
          <w:sz w:val="24"/>
          <w:szCs w:val="24"/>
        </w:rPr>
        <w:t xml:space="preserve">, </w:t>
      </w:r>
      <w:r w:rsidRPr="00A16291">
        <w:rPr>
          <w:i/>
          <w:sz w:val="24"/>
          <w:szCs w:val="24"/>
        </w:rPr>
        <w:t>Droit judiciaire : arbitrage</w:t>
      </w:r>
      <w:r w:rsidRPr="00A16291">
        <w:rPr>
          <w:sz w:val="24"/>
          <w:szCs w:val="24"/>
        </w:rPr>
        <w:t xml:space="preserve">, Bruxelles, </w:t>
      </w:r>
      <w:proofErr w:type="spellStart"/>
      <w:r w:rsidRPr="00A16291">
        <w:rPr>
          <w:sz w:val="24"/>
          <w:szCs w:val="24"/>
        </w:rPr>
        <w:t>La</w:t>
      </w:r>
      <w:r>
        <w:rPr>
          <w:sz w:val="24"/>
          <w:szCs w:val="24"/>
        </w:rPr>
        <w:t>r</w:t>
      </w:r>
      <w:r w:rsidRPr="00A16291">
        <w:rPr>
          <w:sz w:val="24"/>
          <w:szCs w:val="24"/>
        </w:rPr>
        <w:t>cier</w:t>
      </w:r>
      <w:proofErr w:type="spellEnd"/>
      <w:r w:rsidRPr="00A16291">
        <w:rPr>
          <w:sz w:val="24"/>
          <w:szCs w:val="24"/>
        </w:rPr>
        <w:t>, 2000</w:t>
      </w:r>
    </w:p>
    <w:p w:rsidR="00A16291" w:rsidRPr="00A16291" w:rsidRDefault="00A16291" w:rsidP="00910460">
      <w:pPr>
        <w:pStyle w:val="Notedebasdepage"/>
        <w:spacing w:line="240" w:lineRule="auto"/>
        <w:rPr>
          <w:smallCaps/>
          <w:sz w:val="24"/>
          <w:szCs w:val="24"/>
        </w:rPr>
      </w:pPr>
    </w:p>
    <w:p w:rsidR="002C4CEC" w:rsidRDefault="002C4CEC" w:rsidP="00910460">
      <w:pPr>
        <w:pStyle w:val="Notedebasdepage"/>
        <w:rPr>
          <w:smallCaps/>
          <w:sz w:val="24"/>
          <w:szCs w:val="24"/>
        </w:rPr>
      </w:pPr>
    </w:p>
    <w:p w:rsidR="00910460" w:rsidRPr="00910460" w:rsidRDefault="00910460" w:rsidP="00910460">
      <w:pPr>
        <w:pStyle w:val="Notedebasdepage"/>
        <w:rPr>
          <w:sz w:val="24"/>
          <w:szCs w:val="24"/>
        </w:rPr>
      </w:pPr>
      <w:r w:rsidRPr="00910460">
        <w:rPr>
          <w:smallCaps/>
          <w:sz w:val="24"/>
          <w:szCs w:val="24"/>
        </w:rPr>
        <w:t xml:space="preserve">de </w:t>
      </w:r>
      <w:proofErr w:type="spellStart"/>
      <w:r w:rsidRPr="00910460">
        <w:rPr>
          <w:smallCaps/>
          <w:sz w:val="24"/>
          <w:szCs w:val="24"/>
        </w:rPr>
        <w:t>mestral</w:t>
      </w:r>
      <w:proofErr w:type="spellEnd"/>
      <w:r w:rsidRPr="00910460">
        <w:rPr>
          <w:sz w:val="24"/>
          <w:szCs w:val="24"/>
        </w:rPr>
        <w:t>,</w:t>
      </w:r>
      <w:r w:rsidR="00397720">
        <w:rPr>
          <w:sz w:val="24"/>
          <w:szCs w:val="24"/>
        </w:rPr>
        <w:t xml:space="preserve"> </w:t>
      </w:r>
      <w:r>
        <w:rPr>
          <w:sz w:val="24"/>
          <w:szCs w:val="24"/>
        </w:rPr>
        <w:t xml:space="preserve">A., </w:t>
      </w:r>
      <w:r w:rsidRPr="00910460">
        <w:rPr>
          <w:sz w:val="24"/>
          <w:szCs w:val="24"/>
        </w:rPr>
        <w:t> «  L’annulation  des  sentences  arbitrales « investisseur-État » en  vertu de la Loi type  au Canada  et  du régime du CIRDI </w:t>
      </w:r>
      <w:r w:rsidR="00586279">
        <w:rPr>
          <w:sz w:val="24"/>
          <w:szCs w:val="24"/>
        </w:rPr>
        <w:t xml:space="preserve">», </w:t>
      </w:r>
      <w:r w:rsidRPr="00910460">
        <w:rPr>
          <w:sz w:val="24"/>
          <w:szCs w:val="24"/>
        </w:rPr>
        <w:t xml:space="preserve">dans Fréderic </w:t>
      </w:r>
      <w:r w:rsidRPr="00910460">
        <w:rPr>
          <w:smallCaps/>
          <w:sz w:val="24"/>
          <w:szCs w:val="24"/>
        </w:rPr>
        <w:t>bachand</w:t>
      </w:r>
      <w:r w:rsidRPr="00910460">
        <w:rPr>
          <w:sz w:val="24"/>
          <w:szCs w:val="24"/>
        </w:rPr>
        <w:t xml:space="preserve"> et  Fabien </w:t>
      </w:r>
      <w:r w:rsidRPr="00910460">
        <w:rPr>
          <w:smallCaps/>
          <w:sz w:val="24"/>
          <w:szCs w:val="24"/>
        </w:rPr>
        <w:t>Gélinas</w:t>
      </w:r>
      <w:r w:rsidRPr="00910460">
        <w:rPr>
          <w:sz w:val="24"/>
          <w:szCs w:val="24"/>
        </w:rPr>
        <w:t xml:space="preserve"> (</w:t>
      </w:r>
      <w:proofErr w:type="spellStart"/>
      <w:r w:rsidRPr="00910460">
        <w:rPr>
          <w:sz w:val="24"/>
          <w:szCs w:val="24"/>
        </w:rPr>
        <w:t>dr</w:t>
      </w:r>
      <w:proofErr w:type="spellEnd"/>
      <w:r w:rsidRPr="00910460">
        <w:rPr>
          <w:sz w:val="24"/>
          <w:szCs w:val="24"/>
        </w:rPr>
        <w:t>.)</w:t>
      </w:r>
      <w:r w:rsidR="002C4CEC">
        <w:rPr>
          <w:sz w:val="24"/>
          <w:szCs w:val="24"/>
        </w:rPr>
        <w:t xml:space="preserve">, </w:t>
      </w:r>
      <w:r w:rsidRPr="00910460">
        <w:rPr>
          <w:i/>
          <w:sz w:val="24"/>
          <w:szCs w:val="24"/>
        </w:rPr>
        <w:t>D’une réforme à une autre : regards croisés sur l’arbitrage au  Québec </w:t>
      </w:r>
      <w:r w:rsidR="002C4CEC">
        <w:rPr>
          <w:sz w:val="24"/>
          <w:szCs w:val="24"/>
        </w:rPr>
        <w:t>, É</w:t>
      </w:r>
      <w:r w:rsidRPr="00910460">
        <w:rPr>
          <w:sz w:val="24"/>
          <w:szCs w:val="24"/>
        </w:rPr>
        <w:t>dition Yvon Blais, Cowansvi</w:t>
      </w:r>
      <w:r w:rsidR="00397720">
        <w:rPr>
          <w:sz w:val="24"/>
          <w:szCs w:val="24"/>
        </w:rPr>
        <w:t>lle, 2013</w:t>
      </w:r>
    </w:p>
    <w:p w:rsidR="00A10270" w:rsidRPr="00A10270" w:rsidRDefault="00A10270" w:rsidP="00D60CC2">
      <w:pPr>
        <w:autoSpaceDN w:val="0"/>
        <w:rPr>
          <w:smallCaps/>
        </w:rPr>
      </w:pPr>
    </w:p>
    <w:p w:rsidR="00A10270" w:rsidRPr="00C914D0" w:rsidRDefault="00A10270" w:rsidP="00C914D0">
      <w:pPr>
        <w:pStyle w:val="Notedebasdepage"/>
        <w:rPr>
          <w:sz w:val="24"/>
          <w:szCs w:val="24"/>
        </w:rPr>
      </w:pPr>
      <w:r>
        <w:rPr>
          <w:smallCaps/>
          <w:sz w:val="24"/>
          <w:szCs w:val="24"/>
        </w:rPr>
        <w:t xml:space="preserve">el </w:t>
      </w:r>
      <w:proofErr w:type="spellStart"/>
      <w:r w:rsidRPr="00B444BC">
        <w:rPr>
          <w:smallCaps/>
          <w:sz w:val="24"/>
          <w:szCs w:val="24"/>
        </w:rPr>
        <w:t>houdaigui</w:t>
      </w:r>
      <w:proofErr w:type="spellEnd"/>
      <w:r w:rsidRPr="00C914D0">
        <w:rPr>
          <w:sz w:val="24"/>
          <w:szCs w:val="24"/>
        </w:rPr>
        <w:t>,</w:t>
      </w:r>
      <w:r>
        <w:rPr>
          <w:sz w:val="24"/>
          <w:szCs w:val="24"/>
        </w:rPr>
        <w:t xml:space="preserve"> N.S., </w:t>
      </w:r>
      <w:r w:rsidR="00C90DA3" w:rsidRPr="00C90DA3">
        <w:rPr>
          <w:i/>
          <w:sz w:val="24"/>
          <w:szCs w:val="24"/>
        </w:rPr>
        <w:t xml:space="preserve">Arbitrage </w:t>
      </w:r>
      <w:r w:rsidRPr="00C90DA3">
        <w:rPr>
          <w:i/>
          <w:sz w:val="24"/>
          <w:szCs w:val="24"/>
        </w:rPr>
        <w:t>commercial  au Mag</w:t>
      </w:r>
      <w:r w:rsidR="00FB183A" w:rsidRPr="00C90DA3">
        <w:rPr>
          <w:i/>
          <w:sz w:val="24"/>
          <w:szCs w:val="24"/>
        </w:rPr>
        <w:t>hreb :</w:t>
      </w:r>
      <w:r w:rsidR="00C90DA3">
        <w:rPr>
          <w:i/>
          <w:sz w:val="24"/>
          <w:szCs w:val="24"/>
        </w:rPr>
        <w:t xml:space="preserve"> </w:t>
      </w:r>
      <w:r w:rsidR="00FB183A" w:rsidRPr="00C90DA3">
        <w:rPr>
          <w:i/>
          <w:sz w:val="24"/>
          <w:szCs w:val="24"/>
        </w:rPr>
        <w:t>droits et pratiques</w:t>
      </w:r>
      <w:r w:rsidR="00C90DA3">
        <w:rPr>
          <w:sz w:val="24"/>
          <w:szCs w:val="24"/>
        </w:rPr>
        <w:t xml:space="preserve">, </w:t>
      </w:r>
      <w:r w:rsidRPr="00C914D0">
        <w:rPr>
          <w:sz w:val="24"/>
          <w:szCs w:val="24"/>
        </w:rPr>
        <w:t xml:space="preserve">Paris, </w:t>
      </w:r>
      <w:proofErr w:type="spellStart"/>
      <w:r w:rsidRPr="00C914D0">
        <w:rPr>
          <w:sz w:val="24"/>
          <w:szCs w:val="24"/>
        </w:rPr>
        <w:t>L’harmattan</w:t>
      </w:r>
      <w:proofErr w:type="spellEnd"/>
      <w:r w:rsidRPr="00C914D0">
        <w:rPr>
          <w:sz w:val="24"/>
          <w:szCs w:val="24"/>
        </w:rPr>
        <w:t xml:space="preserve">, </w:t>
      </w:r>
      <w:r>
        <w:rPr>
          <w:sz w:val="24"/>
          <w:szCs w:val="24"/>
        </w:rPr>
        <w:t>2012</w:t>
      </w:r>
    </w:p>
    <w:p w:rsidR="00A10270" w:rsidRDefault="00A10270" w:rsidP="00D60CC2">
      <w:pPr>
        <w:autoSpaceDN w:val="0"/>
        <w:rPr>
          <w:rFonts w:eastAsia="Calibri"/>
          <w:smallCaps/>
          <w:szCs w:val="24"/>
        </w:rPr>
      </w:pPr>
    </w:p>
    <w:p w:rsidR="00A10270" w:rsidRDefault="00A10270" w:rsidP="00D60CC2">
      <w:pPr>
        <w:autoSpaceDN w:val="0"/>
        <w:rPr>
          <w:rFonts w:ascii="Calibri" w:eastAsia="SimSun" w:hAnsi="Calibri" w:cs="Calibri"/>
          <w:kern w:val="3"/>
        </w:rPr>
      </w:pPr>
      <w:r w:rsidRPr="003722B7">
        <w:rPr>
          <w:rFonts w:eastAsia="Calibri"/>
          <w:smallCaps/>
          <w:szCs w:val="24"/>
        </w:rPr>
        <w:t>el-</w:t>
      </w:r>
      <w:proofErr w:type="spellStart"/>
      <w:r w:rsidRPr="003722B7">
        <w:rPr>
          <w:rFonts w:eastAsia="Calibri"/>
          <w:smallCaps/>
          <w:szCs w:val="24"/>
        </w:rPr>
        <w:t>ahbad</w:t>
      </w:r>
      <w:proofErr w:type="spellEnd"/>
      <w:r w:rsidR="00FE3F5E">
        <w:rPr>
          <w:rFonts w:eastAsia="Calibri"/>
          <w:szCs w:val="24"/>
        </w:rPr>
        <w:t>, A.H</w:t>
      </w:r>
      <w:r>
        <w:rPr>
          <w:rFonts w:eastAsia="Calibri"/>
          <w:szCs w:val="24"/>
        </w:rPr>
        <w:t xml:space="preserve">., </w:t>
      </w:r>
      <w:r w:rsidRPr="00C90DA3">
        <w:rPr>
          <w:rFonts w:eastAsia="Calibri"/>
          <w:i/>
          <w:szCs w:val="24"/>
        </w:rPr>
        <w:t>L’arbitrag</w:t>
      </w:r>
      <w:r w:rsidR="00FB183A" w:rsidRPr="00C90DA3">
        <w:rPr>
          <w:rFonts w:eastAsia="Calibri"/>
          <w:i/>
          <w:szCs w:val="24"/>
        </w:rPr>
        <w:t>e  dans les pays arabes</w:t>
      </w:r>
      <w:r w:rsidR="00FB183A">
        <w:rPr>
          <w:rFonts w:eastAsia="Calibri"/>
          <w:szCs w:val="24"/>
        </w:rPr>
        <w:t xml:space="preserve">, Paris, </w:t>
      </w:r>
      <w:r w:rsidR="002C4CEC">
        <w:rPr>
          <w:rFonts w:eastAsia="Calibri"/>
          <w:szCs w:val="24"/>
        </w:rPr>
        <w:t xml:space="preserve"> </w:t>
      </w:r>
      <w:proofErr w:type="spellStart"/>
      <w:r w:rsidR="002C4CEC">
        <w:rPr>
          <w:rFonts w:eastAsia="Calibri"/>
          <w:szCs w:val="24"/>
        </w:rPr>
        <w:t>É</w:t>
      </w:r>
      <w:r>
        <w:rPr>
          <w:rFonts w:eastAsia="Calibri"/>
          <w:szCs w:val="24"/>
        </w:rPr>
        <w:t>conomica</w:t>
      </w:r>
      <w:proofErr w:type="spellEnd"/>
      <w:r>
        <w:rPr>
          <w:rFonts w:eastAsia="Calibri"/>
          <w:szCs w:val="24"/>
        </w:rPr>
        <w:t>,</w:t>
      </w:r>
      <w:r w:rsidR="00C90DA3">
        <w:rPr>
          <w:rFonts w:eastAsia="Calibri"/>
          <w:szCs w:val="24"/>
        </w:rPr>
        <w:t xml:space="preserve"> </w:t>
      </w:r>
      <w:r>
        <w:rPr>
          <w:rFonts w:eastAsia="Calibri"/>
          <w:szCs w:val="24"/>
        </w:rPr>
        <w:t>1988</w:t>
      </w:r>
    </w:p>
    <w:p w:rsidR="00A10270" w:rsidRPr="00A10270" w:rsidRDefault="00A10270" w:rsidP="00D60CC2">
      <w:pPr>
        <w:autoSpaceDN w:val="0"/>
        <w:rPr>
          <w:smallCaps/>
        </w:rPr>
      </w:pPr>
    </w:p>
    <w:p w:rsidR="00A10270" w:rsidRDefault="00A10270" w:rsidP="00D60CC2">
      <w:pPr>
        <w:autoSpaceDN w:val="0"/>
        <w:rPr>
          <w:rFonts w:eastAsia="Calibri"/>
          <w:smallCaps/>
          <w:szCs w:val="24"/>
          <w:lang w:val="en-CA"/>
        </w:rPr>
      </w:pPr>
      <w:r>
        <w:rPr>
          <w:smallCaps/>
          <w:lang w:val="en-CA"/>
        </w:rPr>
        <w:t xml:space="preserve">falcon y </w:t>
      </w:r>
      <w:proofErr w:type="spellStart"/>
      <w:r>
        <w:rPr>
          <w:smallCaps/>
          <w:lang w:val="en-CA"/>
        </w:rPr>
        <w:t>tella</w:t>
      </w:r>
      <w:proofErr w:type="spellEnd"/>
      <w:r>
        <w:rPr>
          <w:smallCaps/>
          <w:lang w:val="en-CA"/>
        </w:rPr>
        <w:t xml:space="preserve">, </w:t>
      </w:r>
      <w:r>
        <w:rPr>
          <w:lang w:val="en-CA"/>
        </w:rPr>
        <w:t xml:space="preserve">F., </w:t>
      </w:r>
      <w:r w:rsidR="00FB183A" w:rsidRPr="00C90DA3">
        <w:rPr>
          <w:i/>
          <w:lang w:val="en-CA"/>
        </w:rPr>
        <w:t>Challenges for</w:t>
      </w:r>
      <w:r w:rsidRPr="00C90DA3">
        <w:rPr>
          <w:i/>
          <w:lang w:val="en-CA"/>
        </w:rPr>
        <w:t xml:space="preserve"> humans rights</w:t>
      </w:r>
      <w:r w:rsidR="00B82EEC">
        <w:rPr>
          <w:lang w:val="en-CA"/>
        </w:rPr>
        <w:t xml:space="preserve">, Martinus </w:t>
      </w:r>
      <w:proofErr w:type="spellStart"/>
      <w:r w:rsidR="00B82EEC">
        <w:rPr>
          <w:lang w:val="en-CA"/>
        </w:rPr>
        <w:t>Njihoff</w:t>
      </w:r>
      <w:proofErr w:type="spellEnd"/>
      <w:r w:rsidR="00B82EEC">
        <w:rPr>
          <w:lang w:val="en-CA"/>
        </w:rPr>
        <w:t xml:space="preserve"> P</w:t>
      </w:r>
      <w:r w:rsidRPr="00B81BA3">
        <w:rPr>
          <w:lang w:val="en-CA"/>
        </w:rPr>
        <w:t>ublishers,</w:t>
      </w:r>
      <w:r w:rsidR="00C90DA3" w:rsidRPr="00C90DA3">
        <w:rPr>
          <w:lang w:val="en-CA"/>
        </w:rPr>
        <w:t xml:space="preserve"> </w:t>
      </w:r>
      <w:r w:rsidR="00C90DA3" w:rsidRPr="00B81BA3">
        <w:rPr>
          <w:lang w:val="en-CA"/>
        </w:rPr>
        <w:t>Netherlands</w:t>
      </w:r>
      <w:r w:rsidR="00C90DA3">
        <w:rPr>
          <w:lang w:val="en-CA"/>
        </w:rPr>
        <w:t xml:space="preserve"> 2007</w:t>
      </w:r>
    </w:p>
    <w:p w:rsidR="00A10270" w:rsidRDefault="00A10270" w:rsidP="00D60CC2">
      <w:pPr>
        <w:autoSpaceDN w:val="0"/>
        <w:rPr>
          <w:rFonts w:eastAsia="Calibri"/>
          <w:smallCaps/>
          <w:szCs w:val="24"/>
          <w:lang w:val="en-CA"/>
        </w:rPr>
      </w:pPr>
      <w:r w:rsidRPr="00EC23DD">
        <w:rPr>
          <w:rFonts w:eastAsia="Calibri"/>
          <w:smallCaps/>
          <w:szCs w:val="24"/>
          <w:lang w:val="en-CA"/>
        </w:rPr>
        <w:t xml:space="preserve"> </w:t>
      </w:r>
    </w:p>
    <w:p w:rsidR="00A10270" w:rsidRPr="00101607" w:rsidRDefault="00F56210" w:rsidP="00D60CC2">
      <w:pPr>
        <w:autoSpaceDN w:val="0"/>
        <w:rPr>
          <w:rFonts w:eastAsia="Calibri"/>
          <w:smallCaps/>
          <w:szCs w:val="24"/>
        </w:rPr>
      </w:pPr>
      <w:r>
        <w:rPr>
          <w:rFonts w:eastAsia="Calibri"/>
          <w:smallCaps/>
          <w:szCs w:val="24"/>
        </w:rPr>
        <w:t>fouchard, P</w:t>
      </w:r>
      <w:r w:rsidR="00A10270">
        <w:rPr>
          <w:rFonts w:eastAsia="Calibri"/>
          <w:smallCaps/>
          <w:szCs w:val="24"/>
        </w:rPr>
        <w:t>, E.</w:t>
      </w:r>
      <w:r w:rsidR="00AA0FF5">
        <w:rPr>
          <w:rFonts w:eastAsia="Calibri"/>
          <w:smallCaps/>
          <w:szCs w:val="24"/>
        </w:rPr>
        <w:t xml:space="preserve"> </w:t>
      </w:r>
      <w:r w:rsidR="00A10270">
        <w:rPr>
          <w:rFonts w:eastAsia="Calibri"/>
          <w:smallCaps/>
          <w:szCs w:val="24"/>
        </w:rPr>
        <w:t xml:space="preserve">gaillard   </w:t>
      </w:r>
      <w:r w:rsidR="00A10270">
        <w:rPr>
          <w:rFonts w:eastAsia="Calibri"/>
          <w:szCs w:val="24"/>
        </w:rPr>
        <w:t xml:space="preserve">et B. </w:t>
      </w:r>
      <w:r w:rsidR="00AA0FF5">
        <w:rPr>
          <w:rFonts w:eastAsia="Calibri"/>
          <w:smallCaps/>
          <w:szCs w:val="24"/>
        </w:rPr>
        <w:t>goldman</w:t>
      </w:r>
      <w:r w:rsidR="00A10270">
        <w:rPr>
          <w:rFonts w:eastAsia="Calibri"/>
          <w:smallCaps/>
          <w:szCs w:val="24"/>
        </w:rPr>
        <w:t>.,</w:t>
      </w:r>
      <w:r w:rsidR="00A10270">
        <w:rPr>
          <w:rFonts w:eastAsia="Calibri"/>
          <w:szCs w:val="24"/>
        </w:rPr>
        <w:t xml:space="preserve"> </w:t>
      </w:r>
      <w:r w:rsidR="00A10270" w:rsidRPr="00C90DA3">
        <w:rPr>
          <w:rFonts w:eastAsia="Calibri"/>
          <w:i/>
          <w:szCs w:val="24"/>
        </w:rPr>
        <w:t>Traité de l’arbitrage commercial international</w:t>
      </w:r>
      <w:r w:rsidR="00A10270">
        <w:rPr>
          <w:rFonts w:eastAsia="Calibri"/>
          <w:szCs w:val="24"/>
        </w:rPr>
        <w:t>, Paris, Litec, 1996</w:t>
      </w:r>
    </w:p>
    <w:p w:rsidR="00A10270" w:rsidRDefault="00A10270" w:rsidP="00D60CC2">
      <w:pPr>
        <w:autoSpaceDN w:val="0"/>
        <w:rPr>
          <w:rFonts w:eastAsia="Calibri"/>
          <w:smallCaps/>
          <w:szCs w:val="24"/>
        </w:rPr>
      </w:pPr>
    </w:p>
    <w:p w:rsidR="00DA1E28" w:rsidRDefault="00A10270" w:rsidP="00DA1E28">
      <w:pPr>
        <w:autoSpaceDN w:val="0"/>
        <w:rPr>
          <w:rFonts w:ascii="Calibri" w:eastAsia="SimSun" w:hAnsi="Calibri" w:cs="Calibri"/>
          <w:kern w:val="3"/>
        </w:rPr>
      </w:pPr>
      <w:r>
        <w:rPr>
          <w:rFonts w:eastAsia="Calibri"/>
          <w:smallCaps/>
          <w:szCs w:val="24"/>
        </w:rPr>
        <w:t>fouchard</w:t>
      </w:r>
      <w:r>
        <w:rPr>
          <w:rFonts w:eastAsia="Calibri"/>
          <w:szCs w:val="24"/>
        </w:rPr>
        <w:t xml:space="preserve">, P., « L’arbitrage  et la  Mondialisation  de l’économie » dans philosophie du droit et droit économique : quel </w:t>
      </w:r>
      <w:r w:rsidR="00FE3F5E">
        <w:rPr>
          <w:rFonts w:eastAsia="Calibri"/>
          <w:szCs w:val="24"/>
        </w:rPr>
        <w:t>dialogue ;</w:t>
      </w:r>
      <w:r>
        <w:rPr>
          <w:rFonts w:eastAsia="Calibri"/>
          <w:szCs w:val="24"/>
        </w:rPr>
        <w:t xml:space="preserve"> mélanges en l’honneur de Gérard </w:t>
      </w:r>
      <w:proofErr w:type="spellStart"/>
      <w:r>
        <w:rPr>
          <w:rFonts w:eastAsia="Calibri"/>
          <w:szCs w:val="24"/>
        </w:rPr>
        <w:t>Farjat</w:t>
      </w:r>
      <w:proofErr w:type="spellEnd"/>
      <w:r w:rsidR="00FB183A">
        <w:rPr>
          <w:rFonts w:eastAsia="Calibri"/>
          <w:szCs w:val="24"/>
        </w:rPr>
        <w:t xml:space="preserve">, Paris, </w:t>
      </w:r>
      <w:r>
        <w:rPr>
          <w:rFonts w:eastAsia="Calibri"/>
          <w:szCs w:val="24"/>
        </w:rPr>
        <w:t>Frison-roche,</w:t>
      </w:r>
      <w:r w:rsidR="00FE3F5E">
        <w:rPr>
          <w:rFonts w:eastAsia="Calibri"/>
          <w:szCs w:val="24"/>
        </w:rPr>
        <w:t xml:space="preserve"> </w:t>
      </w:r>
      <w:r>
        <w:rPr>
          <w:rFonts w:eastAsia="Calibri"/>
          <w:szCs w:val="24"/>
        </w:rPr>
        <w:t>1999</w:t>
      </w:r>
    </w:p>
    <w:p w:rsidR="00DA1E28" w:rsidRDefault="00DA1E28" w:rsidP="00DA1E28">
      <w:pPr>
        <w:autoSpaceDN w:val="0"/>
        <w:rPr>
          <w:sz w:val="20"/>
          <w:lang w:eastAsia="fr-CA"/>
        </w:rPr>
      </w:pPr>
    </w:p>
    <w:p w:rsidR="00DA1E28" w:rsidRPr="00DA1E28" w:rsidRDefault="00DA1E28" w:rsidP="00DA1E28">
      <w:pPr>
        <w:autoSpaceDN w:val="0"/>
        <w:rPr>
          <w:rFonts w:ascii="Calibri" w:eastAsia="SimSun" w:hAnsi="Calibri" w:cs="Calibri"/>
          <w:kern w:val="3"/>
          <w:szCs w:val="24"/>
        </w:rPr>
      </w:pPr>
      <w:proofErr w:type="spellStart"/>
      <w:r w:rsidRPr="00DA1E28">
        <w:rPr>
          <w:smallCaps/>
          <w:szCs w:val="24"/>
          <w:lang w:eastAsia="fr-CA"/>
        </w:rPr>
        <w:t>frisson</w:t>
      </w:r>
      <w:proofErr w:type="spellEnd"/>
      <w:r w:rsidRPr="00DA1E28">
        <w:rPr>
          <w:smallCaps/>
          <w:szCs w:val="24"/>
          <w:lang w:eastAsia="fr-CA"/>
        </w:rPr>
        <w:t>-roche</w:t>
      </w:r>
      <w:r w:rsidR="00FE3F5E">
        <w:rPr>
          <w:szCs w:val="24"/>
          <w:lang w:eastAsia="fr-CA"/>
        </w:rPr>
        <w:t>, M-A</w:t>
      </w:r>
      <w:r w:rsidRPr="00DA1E28">
        <w:rPr>
          <w:szCs w:val="24"/>
          <w:lang w:eastAsia="fr-CA"/>
        </w:rPr>
        <w:t>., « Arbitrage et droit de la régulation »</w:t>
      </w:r>
      <w:r w:rsidR="00586279">
        <w:rPr>
          <w:szCs w:val="24"/>
          <w:lang w:eastAsia="fr-CA"/>
        </w:rPr>
        <w:t>,</w:t>
      </w:r>
      <w:r w:rsidR="002A5863">
        <w:rPr>
          <w:szCs w:val="24"/>
          <w:lang w:eastAsia="fr-CA"/>
        </w:rPr>
        <w:t xml:space="preserve"> </w:t>
      </w:r>
      <w:r w:rsidRPr="00DA1E28">
        <w:rPr>
          <w:szCs w:val="24"/>
          <w:lang w:eastAsia="fr-CA"/>
        </w:rPr>
        <w:t xml:space="preserve">dans  Marie-Anne </w:t>
      </w:r>
      <w:r w:rsidRPr="00DA1E28">
        <w:rPr>
          <w:smallCaps/>
          <w:szCs w:val="24"/>
          <w:lang w:eastAsia="fr-CA"/>
        </w:rPr>
        <w:t>Frison-Roche</w:t>
      </w:r>
      <w:r w:rsidR="00C90DA3">
        <w:rPr>
          <w:szCs w:val="24"/>
          <w:lang w:eastAsia="fr-CA"/>
        </w:rPr>
        <w:t xml:space="preserve"> (</w:t>
      </w:r>
      <w:proofErr w:type="spellStart"/>
      <w:r w:rsidR="00C90DA3">
        <w:rPr>
          <w:szCs w:val="24"/>
          <w:lang w:eastAsia="fr-CA"/>
        </w:rPr>
        <w:t>dr</w:t>
      </w:r>
      <w:proofErr w:type="spellEnd"/>
      <w:r w:rsidR="00C90DA3">
        <w:rPr>
          <w:szCs w:val="24"/>
          <w:lang w:eastAsia="fr-CA"/>
        </w:rPr>
        <w:t>.)</w:t>
      </w:r>
      <w:r w:rsidR="00586279">
        <w:rPr>
          <w:szCs w:val="24"/>
          <w:lang w:eastAsia="fr-CA"/>
        </w:rPr>
        <w:t>,</w:t>
      </w:r>
      <w:r w:rsidR="00C90DA3">
        <w:rPr>
          <w:szCs w:val="24"/>
          <w:lang w:eastAsia="fr-CA"/>
        </w:rPr>
        <w:t> </w:t>
      </w:r>
      <w:r w:rsidRPr="00DA1E28">
        <w:rPr>
          <w:szCs w:val="24"/>
          <w:lang w:eastAsia="fr-CA"/>
        </w:rPr>
        <w:t xml:space="preserve"> </w:t>
      </w:r>
      <w:r w:rsidRPr="00C90DA3">
        <w:rPr>
          <w:i/>
          <w:szCs w:val="24"/>
          <w:lang w:eastAsia="fr-CA"/>
        </w:rPr>
        <w:t xml:space="preserve">Droit et </w:t>
      </w:r>
      <w:r w:rsidR="00C90DA3" w:rsidRPr="00C90DA3">
        <w:rPr>
          <w:i/>
          <w:szCs w:val="24"/>
          <w:lang w:eastAsia="fr-CA"/>
        </w:rPr>
        <w:t>économie de la régulation</w:t>
      </w:r>
      <w:r w:rsidR="00FB183A">
        <w:rPr>
          <w:szCs w:val="24"/>
          <w:lang w:eastAsia="fr-CA"/>
        </w:rPr>
        <w:t xml:space="preserve">, </w:t>
      </w:r>
      <w:r w:rsidRPr="00DA1E28">
        <w:rPr>
          <w:szCs w:val="24"/>
          <w:lang w:eastAsia="fr-CA"/>
        </w:rPr>
        <w:t xml:space="preserve">Presses de Sciences Po « Hors collection », 2005 </w:t>
      </w:r>
    </w:p>
    <w:p w:rsidR="00C90D0E" w:rsidRDefault="00C90D0E" w:rsidP="00D60CC2">
      <w:pPr>
        <w:autoSpaceDN w:val="0"/>
        <w:rPr>
          <w:rFonts w:eastAsia="Calibri"/>
          <w:smallCaps/>
          <w:szCs w:val="24"/>
        </w:rPr>
      </w:pPr>
    </w:p>
    <w:p w:rsidR="00A10270" w:rsidRDefault="00A10270" w:rsidP="00D60CC2">
      <w:pPr>
        <w:autoSpaceDN w:val="0"/>
        <w:rPr>
          <w:rFonts w:ascii="Calibri" w:eastAsia="SimSun" w:hAnsi="Calibri" w:cs="Calibri"/>
          <w:kern w:val="3"/>
        </w:rPr>
      </w:pPr>
      <w:proofErr w:type="spellStart"/>
      <w:r w:rsidRPr="00232B11">
        <w:rPr>
          <w:rFonts w:eastAsia="Calibri"/>
          <w:smallCaps/>
          <w:szCs w:val="24"/>
        </w:rPr>
        <w:t>Frutos</w:t>
      </w:r>
      <w:proofErr w:type="spellEnd"/>
      <w:r w:rsidRPr="00232B11">
        <w:rPr>
          <w:rFonts w:eastAsia="Calibri"/>
          <w:smallCaps/>
          <w:szCs w:val="24"/>
        </w:rPr>
        <w:t>-Peterson</w:t>
      </w:r>
      <w:r>
        <w:rPr>
          <w:rFonts w:eastAsia="Calibri"/>
          <w:szCs w:val="24"/>
        </w:rPr>
        <w:t xml:space="preserve">, C., </w:t>
      </w:r>
      <w:r w:rsidRPr="00C90DA3">
        <w:rPr>
          <w:rFonts w:eastAsia="Calibri"/>
          <w:i/>
          <w:szCs w:val="24"/>
        </w:rPr>
        <w:t>L’émergence de l’arbitrage commercial international en Amérique latine : l’efficacité de  son droit</w:t>
      </w:r>
      <w:r w:rsidR="00FB183A" w:rsidRPr="00C90DA3">
        <w:rPr>
          <w:rFonts w:eastAsia="Calibri"/>
          <w:i/>
          <w:szCs w:val="24"/>
        </w:rPr>
        <w:t>,</w:t>
      </w:r>
      <w:r w:rsidR="00FB183A">
        <w:rPr>
          <w:rFonts w:eastAsia="Calibri"/>
          <w:szCs w:val="24"/>
        </w:rPr>
        <w:t xml:space="preserve"> Paris, </w:t>
      </w:r>
      <w:r>
        <w:rPr>
          <w:rFonts w:eastAsia="Calibri"/>
          <w:szCs w:val="24"/>
        </w:rPr>
        <w:t>L’harmattan, 2003</w:t>
      </w:r>
    </w:p>
    <w:p w:rsidR="00A10270" w:rsidRDefault="00A10270" w:rsidP="00D60CC2">
      <w:pPr>
        <w:autoSpaceDE w:val="0"/>
        <w:autoSpaceDN w:val="0"/>
        <w:spacing w:line="240" w:lineRule="auto"/>
        <w:rPr>
          <w:rFonts w:eastAsia="Calibri"/>
          <w:smallCaps/>
          <w:szCs w:val="24"/>
        </w:rPr>
      </w:pPr>
    </w:p>
    <w:p w:rsidR="00A10270" w:rsidRDefault="00A10270" w:rsidP="00D60CC2">
      <w:pPr>
        <w:autoSpaceDE w:val="0"/>
        <w:autoSpaceDN w:val="0"/>
        <w:spacing w:line="240" w:lineRule="auto"/>
        <w:rPr>
          <w:rFonts w:ascii="Calibri" w:eastAsia="SimSun" w:hAnsi="Calibri" w:cs="Calibri"/>
          <w:kern w:val="3"/>
          <w:sz w:val="22"/>
          <w:szCs w:val="22"/>
        </w:rPr>
      </w:pPr>
      <w:r>
        <w:rPr>
          <w:rFonts w:eastAsia="Calibri"/>
          <w:smallCaps/>
          <w:szCs w:val="24"/>
        </w:rPr>
        <w:t>gaillard, E</w:t>
      </w:r>
      <w:r w:rsidR="00FB183A">
        <w:rPr>
          <w:rFonts w:eastAsia="Calibri"/>
          <w:szCs w:val="24"/>
        </w:rPr>
        <w:t xml:space="preserve">., </w:t>
      </w:r>
      <w:r w:rsidR="00FB183A" w:rsidRPr="00C90DA3">
        <w:rPr>
          <w:rFonts w:eastAsia="Calibri"/>
          <w:i/>
          <w:szCs w:val="24"/>
        </w:rPr>
        <w:t>La jurisprudence du CIRDI</w:t>
      </w:r>
      <w:r w:rsidR="00FB183A">
        <w:rPr>
          <w:rFonts w:eastAsia="Calibri"/>
          <w:szCs w:val="24"/>
        </w:rPr>
        <w:t xml:space="preserve">, </w:t>
      </w:r>
      <w:r>
        <w:rPr>
          <w:rFonts w:eastAsia="Calibri"/>
          <w:szCs w:val="24"/>
        </w:rPr>
        <w:t>Paris, vol</w:t>
      </w:r>
      <w:r w:rsidR="00C90DA3">
        <w:rPr>
          <w:rFonts w:eastAsia="Calibri"/>
          <w:szCs w:val="24"/>
        </w:rPr>
        <w:t>.</w:t>
      </w:r>
      <w:r>
        <w:rPr>
          <w:rFonts w:eastAsia="Calibri"/>
          <w:szCs w:val="24"/>
        </w:rPr>
        <w:t>2, A.</w:t>
      </w:r>
      <w:r w:rsidR="00C90DA3">
        <w:rPr>
          <w:rFonts w:eastAsia="Calibri"/>
          <w:szCs w:val="24"/>
        </w:rPr>
        <w:t xml:space="preserve"> </w:t>
      </w:r>
      <w:r>
        <w:rPr>
          <w:rFonts w:eastAsia="Calibri"/>
          <w:szCs w:val="24"/>
        </w:rPr>
        <w:t>Pedone,</w:t>
      </w:r>
      <w:r w:rsidR="00FB183A">
        <w:rPr>
          <w:rFonts w:eastAsia="Calibri"/>
          <w:szCs w:val="24"/>
        </w:rPr>
        <w:t xml:space="preserve"> </w:t>
      </w:r>
      <w:r>
        <w:rPr>
          <w:rFonts w:eastAsia="Calibri"/>
          <w:szCs w:val="24"/>
        </w:rPr>
        <w:t>2010</w:t>
      </w:r>
    </w:p>
    <w:p w:rsidR="00B568EB" w:rsidRDefault="00B568EB" w:rsidP="00B568EB">
      <w:pPr>
        <w:autoSpaceDE w:val="0"/>
        <w:autoSpaceDN w:val="0"/>
        <w:rPr>
          <w:smallCaps/>
        </w:rPr>
      </w:pPr>
    </w:p>
    <w:p w:rsidR="00B568EB" w:rsidRPr="00010D96" w:rsidRDefault="00B568EB" w:rsidP="00B568EB">
      <w:pPr>
        <w:autoSpaceDE w:val="0"/>
        <w:autoSpaceDN w:val="0"/>
        <w:rPr>
          <w:rFonts w:ascii="Calibri" w:eastAsia="SimSun" w:hAnsi="Calibri" w:cs="Calibri"/>
          <w:kern w:val="3"/>
          <w:sz w:val="22"/>
          <w:szCs w:val="22"/>
          <w:lang w:eastAsia="en-US"/>
        </w:rPr>
      </w:pPr>
      <w:r w:rsidRPr="00D27E6A">
        <w:rPr>
          <w:smallCaps/>
        </w:rPr>
        <w:lastRenderedPageBreak/>
        <w:t>gaillard,</w:t>
      </w:r>
      <w:r>
        <w:rPr>
          <w:smallCaps/>
        </w:rPr>
        <w:t xml:space="preserve">  </w:t>
      </w:r>
      <w:r>
        <w:t xml:space="preserve">E., « L’effet négatif de la compétence-compétence », dans </w:t>
      </w:r>
      <w:r w:rsidRPr="00D27E6A">
        <w:t xml:space="preserve">Études  de procédure  d’arbitrage  en l’honneur de Jean-François </w:t>
      </w:r>
      <w:proofErr w:type="spellStart"/>
      <w:r w:rsidRPr="00D27E6A">
        <w:t>Poudret</w:t>
      </w:r>
      <w:proofErr w:type="spellEnd"/>
      <w:r w:rsidRPr="00D27E6A">
        <w:t>,</w:t>
      </w:r>
      <w:r>
        <w:t xml:space="preserve"> Lausanne, </w:t>
      </w:r>
      <w:r w:rsidR="00586279">
        <w:t xml:space="preserve"> Éditions </w:t>
      </w:r>
      <w:r>
        <w:t>Payot, 1999</w:t>
      </w:r>
    </w:p>
    <w:p w:rsidR="00B568EB" w:rsidRDefault="00B568EB" w:rsidP="002907D6">
      <w:pPr>
        <w:autoSpaceDE w:val="0"/>
        <w:autoSpaceDN w:val="0"/>
        <w:rPr>
          <w:rFonts w:eastAsia="Calibri"/>
          <w:smallCaps/>
          <w:szCs w:val="24"/>
        </w:rPr>
      </w:pPr>
    </w:p>
    <w:p w:rsidR="00A10270" w:rsidRDefault="00A10270" w:rsidP="002907D6">
      <w:pPr>
        <w:autoSpaceDE w:val="0"/>
        <w:autoSpaceDN w:val="0"/>
        <w:rPr>
          <w:rFonts w:ascii="Calibri" w:eastAsia="SimSun" w:hAnsi="Calibri" w:cs="Calibri"/>
          <w:kern w:val="3"/>
        </w:rPr>
      </w:pPr>
      <w:r>
        <w:rPr>
          <w:rFonts w:eastAsia="Calibri"/>
          <w:smallCaps/>
          <w:szCs w:val="24"/>
        </w:rPr>
        <w:t>gaillard, E.</w:t>
      </w:r>
      <w:r>
        <w:rPr>
          <w:rFonts w:eastAsia="Calibri"/>
          <w:szCs w:val="24"/>
        </w:rPr>
        <w:t xml:space="preserve">, </w:t>
      </w:r>
      <w:r w:rsidRPr="00B82EEC">
        <w:rPr>
          <w:rFonts w:eastAsia="Calibri"/>
          <w:i/>
          <w:szCs w:val="24"/>
        </w:rPr>
        <w:t>Aspects  philosophiques du droit de l’arbitrage  international</w:t>
      </w:r>
      <w:r>
        <w:rPr>
          <w:rFonts w:eastAsia="Calibri"/>
          <w:szCs w:val="24"/>
        </w:rPr>
        <w:t>, 2008,  Académie de  droit internationa</w:t>
      </w:r>
      <w:r w:rsidR="00B82EEC">
        <w:rPr>
          <w:rFonts w:eastAsia="Calibri"/>
          <w:szCs w:val="24"/>
        </w:rPr>
        <w:t>l de la Haye, Boston, Martinus N</w:t>
      </w:r>
      <w:r>
        <w:rPr>
          <w:rFonts w:eastAsia="Calibri"/>
          <w:szCs w:val="24"/>
        </w:rPr>
        <w:t xml:space="preserve">ijhoff </w:t>
      </w:r>
      <w:r w:rsidR="00B82EEC">
        <w:rPr>
          <w:rFonts w:eastAsia="Calibri"/>
          <w:szCs w:val="24"/>
        </w:rPr>
        <w:t>Publishers</w:t>
      </w:r>
      <w:r>
        <w:rPr>
          <w:rFonts w:eastAsia="Calibri"/>
          <w:szCs w:val="24"/>
        </w:rPr>
        <w:t>,</w:t>
      </w:r>
      <w:r w:rsidR="00FB183A">
        <w:rPr>
          <w:rFonts w:eastAsia="Calibri"/>
          <w:szCs w:val="24"/>
        </w:rPr>
        <w:t xml:space="preserve"> </w:t>
      </w:r>
      <w:r>
        <w:rPr>
          <w:rFonts w:eastAsia="Calibri"/>
          <w:szCs w:val="24"/>
        </w:rPr>
        <w:t>2008</w:t>
      </w:r>
    </w:p>
    <w:p w:rsidR="00A10270" w:rsidRDefault="00A10270" w:rsidP="00D60CC2">
      <w:pPr>
        <w:autoSpaceDN w:val="0"/>
        <w:rPr>
          <w:rFonts w:eastAsia="Calibri"/>
          <w:smallCaps/>
          <w:szCs w:val="24"/>
        </w:rPr>
      </w:pPr>
    </w:p>
    <w:p w:rsidR="00A10270" w:rsidRDefault="00A10270" w:rsidP="00D60CC2">
      <w:pPr>
        <w:autoSpaceDN w:val="0"/>
        <w:rPr>
          <w:rFonts w:eastAsia="Calibri"/>
          <w:szCs w:val="24"/>
        </w:rPr>
      </w:pPr>
      <w:proofErr w:type="spellStart"/>
      <w:r w:rsidRPr="00101607">
        <w:rPr>
          <w:rFonts w:eastAsia="Calibri"/>
          <w:smallCaps/>
          <w:szCs w:val="24"/>
        </w:rPr>
        <w:t>halperin</w:t>
      </w:r>
      <w:proofErr w:type="spellEnd"/>
      <w:r w:rsidRPr="00101607">
        <w:rPr>
          <w:rFonts w:eastAsia="Calibri"/>
          <w:smallCaps/>
          <w:szCs w:val="24"/>
        </w:rPr>
        <w:t xml:space="preserve">, </w:t>
      </w:r>
      <w:r w:rsidRPr="00101607">
        <w:rPr>
          <w:rFonts w:eastAsia="Calibri"/>
          <w:smallCaps/>
          <w:sz w:val="28"/>
          <w:szCs w:val="24"/>
        </w:rPr>
        <w:t>j-l</w:t>
      </w:r>
      <w:r w:rsidR="00FE3F5E">
        <w:rPr>
          <w:rFonts w:eastAsia="Calibri"/>
          <w:smallCaps/>
          <w:sz w:val="28"/>
          <w:szCs w:val="24"/>
        </w:rPr>
        <w:t>.</w:t>
      </w:r>
      <w:r w:rsidRPr="00101607">
        <w:rPr>
          <w:rFonts w:eastAsia="Calibri"/>
          <w:smallCaps/>
          <w:szCs w:val="24"/>
        </w:rPr>
        <w:t xml:space="preserve">,  </w:t>
      </w:r>
      <w:r w:rsidRPr="00B82EEC">
        <w:rPr>
          <w:rFonts w:eastAsia="Calibri"/>
          <w:i/>
          <w:smallCaps/>
          <w:szCs w:val="24"/>
        </w:rPr>
        <w:t>p</w:t>
      </w:r>
      <w:r w:rsidRPr="00B82EEC">
        <w:rPr>
          <w:rFonts w:eastAsia="Calibri"/>
          <w:i/>
          <w:szCs w:val="24"/>
        </w:rPr>
        <w:t>rofil des  m</w:t>
      </w:r>
      <w:r w:rsidR="00FB183A" w:rsidRPr="00B82EEC">
        <w:rPr>
          <w:rFonts w:eastAsia="Calibri"/>
          <w:i/>
          <w:szCs w:val="24"/>
        </w:rPr>
        <w:t>ondialisations du droit</w:t>
      </w:r>
      <w:r w:rsidR="00FB183A">
        <w:rPr>
          <w:rFonts w:eastAsia="Calibri"/>
          <w:szCs w:val="24"/>
        </w:rPr>
        <w:t xml:space="preserve">, Paris, </w:t>
      </w:r>
      <w:r>
        <w:rPr>
          <w:rFonts w:eastAsia="Calibri"/>
          <w:szCs w:val="24"/>
        </w:rPr>
        <w:t>Dalloz,</w:t>
      </w:r>
      <w:r w:rsidR="00FB183A">
        <w:rPr>
          <w:rFonts w:eastAsia="Calibri"/>
          <w:szCs w:val="24"/>
        </w:rPr>
        <w:t xml:space="preserve"> </w:t>
      </w:r>
      <w:r>
        <w:rPr>
          <w:rFonts w:eastAsia="Calibri"/>
          <w:szCs w:val="24"/>
        </w:rPr>
        <w:t>2009</w:t>
      </w:r>
    </w:p>
    <w:p w:rsidR="00A10270" w:rsidRDefault="00A10270" w:rsidP="00D60CC2">
      <w:pPr>
        <w:autoSpaceDN w:val="0"/>
        <w:rPr>
          <w:rFonts w:eastAsia="Calibri"/>
          <w:smallCaps/>
          <w:szCs w:val="24"/>
        </w:rPr>
      </w:pPr>
    </w:p>
    <w:p w:rsidR="00A10270" w:rsidRDefault="00FE3F5E" w:rsidP="00D60CC2">
      <w:pPr>
        <w:autoSpaceDN w:val="0"/>
        <w:rPr>
          <w:rFonts w:eastAsia="Calibri"/>
          <w:szCs w:val="24"/>
        </w:rPr>
      </w:pPr>
      <w:r>
        <w:rPr>
          <w:rFonts w:eastAsia="Calibri"/>
          <w:smallCaps/>
          <w:szCs w:val="24"/>
        </w:rPr>
        <w:t xml:space="preserve">Hanotiau, </w:t>
      </w:r>
      <w:r w:rsidR="00A10270">
        <w:rPr>
          <w:rFonts w:eastAsia="Calibri"/>
          <w:smallCaps/>
          <w:szCs w:val="24"/>
        </w:rPr>
        <w:t xml:space="preserve">B., </w:t>
      </w:r>
      <w:r w:rsidR="00A10270" w:rsidRPr="00B82EEC">
        <w:rPr>
          <w:rFonts w:eastAsia="Calibri"/>
          <w:i/>
          <w:smallCaps/>
          <w:szCs w:val="24"/>
        </w:rPr>
        <w:t>L’</w:t>
      </w:r>
      <w:r w:rsidR="00FB183A" w:rsidRPr="00B82EEC">
        <w:rPr>
          <w:rFonts w:eastAsia="Calibri"/>
          <w:i/>
          <w:szCs w:val="24"/>
        </w:rPr>
        <w:t xml:space="preserve">arbitrabilité, </w:t>
      </w:r>
      <w:r w:rsidR="00A10270" w:rsidRPr="00B82EEC">
        <w:rPr>
          <w:rFonts w:eastAsia="Calibri"/>
          <w:i/>
          <w:szCs w:val="24"/>
        </w:rPr>
        <w:t>recueil  des  cours  de  l’Académie de droit international de Haye</w:t>
      </w:r>
      <w:r w:rsidR="00A10270">
        <w:rPr>
          <w:rFonts w:eastAsia="Calibri"/>
          <w:szCs w:val="24"/>
        </w:rPr>
        <w:t>, Martinus Nijhoff Publishers, vol</w:t>
      </w:r>
      <w:r w:rsidR="00B82EEC">
        <w:rPr>
          <w:rFonts w:eastAsia="Calibri"/>
          <w:szCs w:val="24"/>
        </w:rPr>
        <w:t>.</w:t>
      </w:r>
      <w:r w:rsidR="00A10270">
        <w:rPr>
          <w:rFonts w:eastAsia="Calibri"/>
          <w:szCs w:val="24"/>
        </w:rPr>
        <w:t xml:space="preserve"> 296, 2003</w:t>
      </w:r>
    </w:p>
    <w:p w:rsidR="00A10270" w:rsidRDefault="00A10270" w:rsidP="002907D6">
      <w:pPr>
        <w:autoSpaceDN w:val="0"/>
        <w:rPr>
          <w:rFonts w:eastAsia="Calibri"/>
          <w:smallCaps/>
          <w:szCs w:val="24"/>
        </w:rPr>
      </w:pPr>
    </w:p>
    <w:p w:rsidR="00A10270" w:rsidRPr="00101607" w:rsidRDefault="00A10270" w:rsidP="002907D6">
      <w:pPr>
        <w:autoSpaceDN w:val="0"/>
        <w:rPr>
          <w:rFonts w:ascii="Calibri" w:eastAsia="SimSun" w:hAnsi="Calibri" w:cs="Calibri"/>
          <w:kern w:val="3"/>
        </w:rPr>
      </w:pPr>
      <w:proofErr w:type="spellStart"/>
      <w:r>
        <w:rPr>
          <w:rFonts w:eastAsia="Calibri"/>
          <w:smallCaps/>
          <w:szCs w:val="24"/>
        </w:rPr>
        <w:t>horcharni</w:t>
      </w:r>
      <w:proofErr w:type="spellEnd"/>
      <w:r>
        <w:rPr>
          <w:rFonts w:eastAsia="Calibri"/>
          <w:smallCaps/>
          <w:szCs w:val="24"/>
        </w:rPr>
        <w:t xml:space="preserve">, </w:t>
      </w:r>
      <w:proofErr w:type="gramStart"/>
      <w:r w:rsidR="00B82EEC">
        <w:rPr>
          <w:rFonts w:eastAsia="Calibri"/>
          <w:szCs w:val="24"/>
        </w:rPr>
        <w:t>F(</w:t>
      </w:r>
      <w:proofErr w:type="spellStart"/>
      <w:proofErr w:type="gramEnd"/>
      <w:r w:rsidR="00B82EEC">
        <w:rPr>
          <w:rFonts w:eastAsia="Calibri"/>
          <w:szCs w:val="24"/>
        </w:rPr>
        <w:t>dir</w:t>
      </w:r>
      <w:proofErr w:type="spellEnd"/>
      <w:r w:rsidR="00B82EEC">
        <w:rPr>
          <w:rFonts w:eastAsia="Calibri"/>
          <w:szCs w:val="24"/>
        </w:rPr>
        <w:t>.).,</w:t>
      </w:r>
      <w:r>
        <w:rPr>
          <w:rFonts w:eastAsia="Calibri"/>
          <w:szCs w:val="24"/>
        </w:rPr>
        <w:t xml:space="preserve"> </w:t>
      </w:r>
      <w:r w:rsidRPr="00B82EEC">
        <w:rPr>
          <w:rFonts w:eastAsia="Calibri"/>
          <w:i/>
          <w:szCs w:val="24"/>
        </w:rPr>
        <w:t xml:space="preserve">Où va  le droit de l’investissement </w:t>
      </w:r>
      <w:r w:rsidRPr="00B82EEC">
        <w:rPr>
          <w:rFonts w:ascii="Symbol" w:eastAsia="Symbol" w:hAnsi="Symbol" w:cs="Symbol"/>
          <w:i/>
          <w:szCs w:val="24"/>
        </w:rPr>
        <w:t></w:t>
      </w:r>
      <w:r w:rsidR="00B82EEC" w:rsidRPr="00B82EEC">
        <w:rPr>
          <w:rFonts w:ascii="Symbol" w:eastAsia="Symbol" w:hAnsi="Symbol" w:cs="Symbol"/>
          <w:i/>
          <w:szCs w:val="24"/>
        </w:rPr>
        <w:t></w:t>
      </w:r>
      <w:r w:rsidR="00B82EEC" w:rsidRPr="00B82EEC">
        <w:rPr>
          <w:rFonts w:eastAsia="Calibri"/>
          <w:i/>
          <w:szCs w:val="24"/>
        </w:rPr>
        <w:t>D</w:t>
      </w:r>
      <w:r w:rsidRPr="00B82EEC">
        <w:rPr>
          <w:rFonts w:eastAsia="Calibri"/>
          <w:i/>
          <w:szCs w:val="24"/>
        </w:rPr>
        <w:t>ésordre  normatif et</w:t>
      </w:r>
      <w:r w:rsidRPr="00B82EEC">
        <w:rPr>
          <w:rFonts w:eastAsia="Calibri"/>
          <w:i/>
          <w:color w:val="FF0000"/>
          <w:szCs w:val="24"/>
        </w:rPr>
        <w:t xml:space="preserve"> </w:t>
      </w:r>
      <w:r w:rsidR="00B82EEC" w:rsidRPr="00B82EEC">
        <w:rPr>
          <w:rFonts w:eastAsia="Calibri"/>
          <w:i/>
          <w:color w:val="000000"/>
          <w:szCs w:val="24"/>
        </w:rPr>
        <w:t>recherche d’équilibre</w:t>
      </w:r>
      <w:r>
        <w:rPr>
          <w:rFonts w:eastAsia="Calibri"/>
          <w:color w:val="000000"/>
          <w:szCs w:val="24"/>
        </w:rPr>
        <w:t>,</w:t>
      </w:r>
      <w:r w:rsidR="00FB183A">
        <w:rPr>
          <w:rFonts w:eastAsia="Calibri"/>
          <w:color w:val="000000"/>
          <w:szCs w:val="24"/>
        </w:rPr>
        <w:t xml:space="preserve"> </w:t>
      </w:r>
      <w:r>
        <w:rPr>
          <w:rFonts w:eastAsia="Calibri"/>
          <w:color w:val="000000"/>
          <w:szCs w:val="24"/>
        </w:rPr>
        <w:t>Paris</w:t>
      </w:r>
      <w:r>
        <w:rPr>
          <w:rFonts w:eastAsia="Calibri"/>
          <w:color w:val="7F7F7F"/>
          <w:szCs w:val="24"/>
        </w:rPr>
        <w:t xml:space="preserve">, </w:t>
      </w:r>
      <w:r>
        <w:rPr>
          <w:rFonts w:eastAsia="Calibri"/>
          <w:szCs w:val="24"/>
        </w:rPr>
        <w:t>A.</w:t>
      </w:r>
      <w:r w:rsidR="00B82EEC">
        <w:rPr>
          <w:rFonts w:eastAsia="Calibri"/>
          <w:szCs w:val="24"/>
        </w:rPr>
        <w:t xml:space="preserve"> </w:t>
      </w:r>
      <w:r>
        <w:rPr>
          <w:rFonts w:eastAsia="Calibri"/>
          <w:szCs w:val="24"/>
        </w:rPr>
        <w:t>Pedone,</w:t>
      </w:r>
      <w:r w:rsidR="00FB183A">
        <w:rPr>
          <w:rFonts w:eastAsia="Calibri"/>
          <w:szCs w:val="24"/>
        </w:rPr>
        <w:t xml:space="preserve"> </w:t>
      </w:r>
      <w:r>
        <w:rPr>
          <w:rFonts w:eastAsia="Calibri"/>
          <w:szCs w:val="24"/>
        </w:rPr>
        <w:t xml:space="preserve">2004 </w:t>
      </w:r>
    </w:p>
    <w:p w:rsidR="00A10270" w:rsidRDefault="00A10270" w:rsidP="00010D96">
      <w:pPr>
        <w:pStyle w:val="Notedebasdepage"/>
        <w:spacing w:line="240" w:lineRule="auto"/>
        <w:rPr>
          <w:smallCaps/>
          <w:sz w:val="24"/>
          <w:szCs w:val="24"/>
        </w:rPr>
      </w:pPr>
    </w:p>
    <w:p w:rsidR="002C4CEC" w:rsidRDefault="002C4CEC" w:rsidP="00010D96">
      <w:pPr>
        <w:pStyle w:val="Notedebasdepage"/>
        <w:spacing w:line="240" w:lineRule="auto"/>
        <w:rPr>
          <w:smallCaps/>
          <w:sz w:val="24"/>
          <w:szCs w:val="24"/>
        </w:rPr>
      </w:pPr>
    </w:p>
    <w:p w:rsidR="00A10270" w:rsidRDefault="00553766" w:rsidP="00010D96">
      <w:pPr>
        <w:pStyle w:val="Notedebasdepage"/>
        <w:spacing w:line="240" w:lineRule="auto"/>
        <w:rPr>
          <w:sz w:val="24"/>
          <w:szCs w:val="24"/>
        </w:rPr>
      </w:pPr>
      <w:proofErr w:type="spellStart"/>
      <w:r>
        <w:rPr>
          <w:smallCaps/>
          <w:sz w:val="24"/>
          <w:szCs w:val="24"/>
        </w:rPr>
        <w:t>ja</w:t>
      </w:r>
      <w:r w:rsidR="00FD355E">
        <w:rPr>
          <w:smallCaps/>
          <w:sz w:val="24"/>
          <w:szCs w:val="24"/>
        </w:rPr>
        <w:t>r</w:t>
      </w:r>
      <w:r>
        <w:rPr>
          <w:smallCaps/>
          <w:sz w:val="24"/>
          <w:szCs w:val="24"/>
        </w:rPr>
        <w:t>vin</w:t>
      </w:r>
      <w:proofErr w:type="spellEnd"/>
      <w:r w:rsidR="00A10270">
        <w:rPr>
          <w:smallCaps/>
          <w:sz w:val="24"/>
          <w:szCs w:val="24"/>
        </w:rPr>
        <w:t>, S</w:t>
      </w:r>
      <w:r w:rsidR="00A10270">
        <w:rPr>
          <w:sz w:val="24"/>
          <w:szCs w:val="24"/>
        </w:rPr>
        <w:t xml:space="preserve">  et  Y</w:t>
      </w:r>
      <w:r w:rsidR="00A10270" w:rsidRPr="003722B7">
        <w:rPr>
          <w:smallCaps/>
          <w:sz w:val="24"/>
          <w:szCs w:val="24"/>
        </w:rPr>
        <w:t>.</w:t>
      </w:r>
      <w:r>
        <w:rPr>
          <w:smallCaps/>
          <w:sz w:val="24"/>
          <w:szCs w:val="24"/>
        </w:rPr>
        <w:t xml:space="preserve"> </w:t>
      </w:r>
      <w:r w:rsidR="00A10270" w:rsidRPr="003722B7">
        <w:rPr>
          <w:smallCaps/>
          <w:sz w:val="24"/>
          <w:szCs w:val="24"/>
        </w:rPr>
        <w:t>derains</w:t>
      </w:r>
      <w:r w:rsidR="00A10270">
        <w:rPr>
          <w:smallCaps/>
          <w:sz w:val="24"/>
          <w:szCs w:val="24"/>
        </w:rPr>
        <w:t>.</w:t>
      </w:r>
      <w:r w:rsidR="00A10270" w:rsidRPr="00EB1972">
        <w:rPr>
          <w:sz w:val="24"/>
          <w:szCs w:val="24"/>
        </w:rPr>
        <w:t xml:space="preserve">, </w:t>
      </w:r>
      <w:r w:rsidR="00A10270" w:rsidRPr="00B82EEC">
        <w:rPr>
          <w:i/>
          <w:sz w:val="24"/>
          <w:szCs w:val="24"/>
        </w:rPr>
        <w:t xml:space="preserve">Recueil des  sentences arbitrales </w:t>
      </w:r>
      <w:r w:rsidR="00FB183A" w:rsidRPr="00B82EEC">
        <w:rPr>
          <w:i/>
          <w:sz w:val="24"/>
          <w:szCs w:val="24"/>
        </w:rPr>
        <w:t>de la CCI</w:t>
      </w:r>
      <w:r w:rsidR="00FB183A">
        <w:rPr>
          <w:sz w:val="24"/>
          <w:szCs w:val="24"/>
        </w:rPr>
        <w:t xml:space="preserve">, </w:t>
      </w:r>
      <w:r w:rsidR="00B82EEC">
        <w:rPr>
          <w:sz w:val="24"/>
          <w:szCs w:val="24"/>
        </w:rPr>
        <w:t>Kluwer</w:t>
      </w:r>
      <w:r w:rsidR="00FB183A">
        <w:rPr>
          <w:sz w:val="24"/>
          <w:szCs w:val="24"/>
        </w:rPr>
        <w:t xml:space="preserve">, </w:t>
      </w:r>
      <w:r w:rsidR="00A10270" w:rsidRPr="00EB1972">
        <w:rPr>
          <w:sz w:val="24"/>
          <w:szCs w:val="24"/>
        </w:rPr>
        <w:t>1990</w:t>
      </w:r>
    </w:p>
    <w:p w:rsidR="00A10270" w:rsidRDefault="00A10270" w:rsidP="00B82EEC">
      <w:pPr>
        <w:pStyle w:val="Notedebasdepage"/>
        <w:tabs>
          <w:tab w:val="left" w:pos="5524"/>
        </w:tabs>
        <w:spacing w:line="240" w:lineRule="auto"/>
        <w:rPr>
          <w:sz w:val="24"/>
          <w:szCs w:val="24"/>
        </w:rPr>
      </w:pPr>
      <w:r w:rsidRPr="00010D96">
        <w:rPr>
          <w:sz w:val="24"/>
          <w:szCs w:val="24"/>
        </w:rPr>
        <w:t xml:space="preserve"> </w:t>
      </w:r>
      <w:r w:rsidR="00B82EEC">
        <w:rPr>
          <w:sz w:val="24"/>
          <w:szCs w:val="24"/>
        </w:rPr>
        <w:tab/>
      </w:r>
    </w:p>
    <w:p w:rsidR="002C4CEC" w:rsidRDefault="002C4CEC" w:rsidP="00B82EEC">
      <w:pPr>
        <w:pStyle w:val="Notedebasdepage"/>
        <w:rPr>
          <w:smallCaps/>
          <w:sz w:val="24"/>
          <w:szCs w:val="24"/>
        </w:rPr>
      </w:pPr>
    </w:p>
    <w:p w:rsidR="00A10270" w:rsidRPr="002D17C6" w:rsidRDefault="00B82EEC" w:rsidP="00B82EEC">
      <w:pPr>
        <w:pStyle w:val="Notedebasdepage"/>
        <w:rPr>
          <w:sz w:val="24"/>
          <w:szCs w:val="24"/>
        </w:rPr>
      </w:pPr>
      <w:proofErr w:type="spellStart"/>
      <w:r>
        <w:rPr>
          <w:smallCaps/>
          <w:sz w:val="24"/>
          <w:szCs w:val="24"/>
        </w:rPr>
        <w:t>jourdain-fortier</w:t>
      </w:r>
      <w:proofErr w:type="spellEnd"/>
      <w:r w:rsidR="00553766" w:rsidRPr="002D17C6">
        <w:rPr>
          <w:smallCaps/>
          <w:sz w:val="24"/>
          <w:szCs w:val="24"/>
        </w:rPr>
        <w:t>,</w:t>
      </w:r>
      <w:r w:rsidR="00A10270" w:rsidRPr="002D17C6">
        <w:rPr>
          <w:sz w:val="24"/>
          <w:szCs w:val="24"/>
        </w:rPr>
        <w:t xml:space="preserve"> C</w:t>
      </w:r>
      <w:r w:rsidR="00A10270">
        <w:rPr>
          <w:sz w:val="24"/>
          <w:szCs w:val="24"/>
        </w:rPr>
        <w:t>.,</w:t>
      </w:r>
      <w:r w:rsidR="00A10270" w:rsidRPr="002D17C6">
        <w:rPr>
          <w:sz w:val="24"/>
          <w:szCs w:val="24"/>
        </w:rPr>
        <w:t xml:space="preserve"> </w:t>
      </w:r>
      <w:r w:rsidR="00A10270" w:rsidRPr="00B82EEC">
        <w:rPr>
          <w:i/>
          <w:sz w:val="24"/>
          <w:szCs w:val="24"/>
        </w:rPr>
        <w:t>Santé et commerce interna</w:t>
      </w:r>
      <w:r w:rsidR="00FE3F5E" w:rsidRPr="00B82EEC">
        <w:rPr>
          <w:i/>
          <w:sz w:val="24"/>
          <w:szCs w:val="24"/>
        </w:rPr>
        <w:t>tional : contribution à l’étude</w:t>
      </w:r>
      <w:r w:rsidR="00A10270" w:rsidRPr="00B82EEC">
        <w:rPr>
          <w:i/>
          <w:sz w:val="24"/>
          <w:szCs w:val="24"/>
        </w:rPr>
        <w:t xml:space="preserve"> de la protection de valeurs non  marchandes par le droit du commerce international</w:t>
      </w:r>
      <w:r w:rsidR="00A10270" w:rsidRPr="002D17C6">
        <w:rPr>
          <w:sz w:val="24"/>
          <w:szCs w:val="24"/>
        </w:rPr>
        <w:t>, Bourgogne,</w:t>
      </w:r>
      <w:r w:rsidR="00A10270">
        <w:rPr>
          <w:sz w:val="24"/>
          <w:szCs w:val="24"/>
        </w:rPr>
        <w:t xml:space="preserve"> </w:t>
      </w:r>
      <w:proofErr w:type="spellStart"/>
      <w:r w:rsidR="00C90D0E">
        <w:rPr>
          <w:sz w:val="24"/>
          <w:szCs w:val="24"/>
        </w:rPr>
        <w:t>L</w:t>
      </w:r>
      <w:r w:rsidR="00FB183A">
        <w:rPr>
          <w:sz w:val="24"/>
          <w:szCs w:val="24"/>
        </w:rPr>
        <w:t>itec</w:t>
      </w:r>
      <w:proofErr w:type="spellEnd"/>
      <w:r w:rsidR="00FB183A">
        <w:rPr>
          <w:sz w:val="24"/>
          <w:szCs w:val="24"/>
        </w:rPr>
        <w:t xml:space="preserve">, </w:t>
      </w:r>
      <w:r w:rsidR="00A10270" w:rsidRPr="002D17C6">
        <w:rPr>
          <w:sz w:val="24"/>
          <w:szCs w:val="24"/>
        </w:rPr>
        <w:t>2</w:t>
      </w:r>
      <w:r w:rsidR="00A10270">
        <w:rPr>
          <w:sz w:val="24"/>
          <w:szCs w:val="24"/>
        </w:rPr>
        <w:t>006</w:t>
      </w:r>
    </w:p>
    <w:p w:rsidR="00A10270" w:rsidRDefault="00A10270" w:rsidP="00D60CC2">
      <w:pPr>
        <w:autoSpaceDN w:val="0"/>
        <w:rPr>
          <w:rFonts w:eastAsia="Calibri"/>
          <w:smallCaps/>
          <w:szCs w:val="24"/>
        </w:rPr>
      </w:pPr>
    </w:p>
    <w:p w:rsidR="00A10270" w:rsidRDefault="00A10270" w:rsidP="00D60CC2">
      <w:pPr>
        <w:autoSpaceDN w:val="0"/>
        <w:rPr>
          <w:rFonts w:ascii="Calibri" w:eastAsia="SimSun" w:hAnsi="Calibri" w:cs="Calibri"/>
          <w:kern w:val="3"/>
        </w:rPr>
      </w:pPr>
      <w:proofErr w:type="spellStart"/>
      <w:r w:rsidRPr="00B444BC">
        <w:rPr>
          <w:rFonts w:eastAsia="Calibri"/>
          <w:smallCaps/>
          <w:szCs w:val="24"/>
        </w:rPr>
        <w:t>kamto</w:t>
      </w:r>
      <w:proofErr w:type="spellEnd"/>
      <w:r>
        <w:rPr>
          <w:rFonts w:eastAsia="Calibri"/>
          <w:szCs w:val="24"/>
        </w:rPr>
        <w:t>,</w:t>
      </w:r>
      <w:r w:rsidR="00FB183A">
        <w:rPr>
          <w:rFonts w:eastAsia="Calibri"/>
          <w:szCs w:val="24"/>
        </w:rPr>
        <w:t xml:space="preserve"> </w:t>
      </w:r>
      <w:r>
        <w:rPr>
          <w:rFonts w:eastAsia="Calibri"/>
          <w:szCs w:val="24"/>
        </w:rPr>
        <w:t>M.,</w:t>
      </w:r>
      <w:r w:rsidR="00553766">
        <w:rPr>
          <w:rFonts w:eastAsia="Calibri"/>
          <w:szCs w:val="24"/>
        </w:rPr>
        <w:t xml:space="preserve"> </w:t>
      </w:r>
      <w:r>
        <w:rPr>
          <w:rFonts w:eastAsia="Calibri"/>
          <w:szCs w:val="24"/>
        </w:rPr>
        <w:t>«  La participation  des personnes morales africaines  de droit public à l’arbitrage  OHADA » dans Philippe FOUCHARD</w:t>
      </w:r>
      <w:r w:rsidR="00553766">
        <w:rPr>
          <w:rFonts w:eastAsia="Calibri"/>
          <w:szCs w:val="24"/>
        </w:rPr>
        <w:t xml:space="preserve"> </w:t>
      </w:r>
      <w:r w:rsidR="008336D9">
        <w:rPr>
          <w:rFonts w:eastAsia="Calibri"/>
          <w:szCs w:val="24"/>
        </w:rPr>
        <w:t>(</w:t>
      </w:r>
      <w:r w:rsidR="00FE3F5E">
        <w:rPr>
          <w:rFonts w:eastAsia="Calibri"/>
          <w:szCs w:val="24"/>
        </w:rPr>
        <w:t xml:space="preserve">dir.) </w:t>
      </w:r>
      <w:r>
        <w:rPr>
          <w:rFonts w:eastAsia="Calibri"/>
          <w:szCs w:val="24"/>
        </w:rPr>
        <w:t> </w:t>
      </w:r>
      <w:r w:rsidRPr="00FE3F5E">
        <w:rPr>
          <w:rFonts w:eastAsia="Calibri"/>
          <w:i/>
          <w:szCs w:val="24"/>
        </w:rPr>
        <w:t>L’OHADA  et les perspectives  de l’arbitrage</w:t>
      </w:r>
      <w:r w:rsidR="00FE3F5E" w:rsidRPr="00FE3F5E">
        <w:rPr>
          <w:rFonts w:eastAsia="Calibri"/>
          <w:i/>
          <w:szCs w:val="24"/>
        </w:rPr>
        <w:t xml:space="preserve"> en Afrique</w:t>
      </w:r>
      <w:r w:rsidR="00FE3F5E">
        <w:rPr>
          <w:rFonts w:eastAsia="Calibri"/>
          <w:szCs w:val="24"/>
        </w:rPr>
        <w:t>,</w:t>
      </w:r>
      <w:r w:rsidR="00FB183A">
        <w:rPr>
          <w:rFonts w:eastAsia="Calibri"/>
          <w:szCs w:val="24"/>
        </w:rPr>
        <w:t xml:space="preserve"> </w:t>
      </w:r>
      <w:r>
        <w:rPr>
          <w:rFonts w:eastAsia="Calibri"/>
          <w:szCs w:val="24"/>
        </w:rPr>
        <w:t>Bruxelles, Bruylant,  2000</w:t>
      </w:r>
    </w:p>
    <w:p w:rsidR="00A10270" w:rsidRDefault="00A10270" w:rsidP="00D60CC2">
      <w:pPr>
        <w:autoSpaceDN w:val="0"/>
        <w:rPr>
          <w:rFonts w:eastAsia="Calibri"/>
          <w:smallCaps/>
          <w:szCs w:val="24"/>
        </w:rPr>
      </w:pPr>
    </w:p>
    <w:p w:rsidR="00A10270" w:rsidRDefault="00A10270" w:rsidP="00D60CC2">
      <w:pPr>
        <w:autoSpaceDN w:val="0"/>
        <w:rPr>
          <w:rFonts w:ascii="Calibri" w:eastAsia="SimSun" w:hAnsi="Calibri" w:cs="Calibri"/>
          <w:kern w:val="3"/>
        </w:rPr>
      </w:pPr>
      <w:proofErr w:type="spellStart"/>
      <w:r w:rsidRPr="003722B7">
        <w:rPr>
          <w:rFonts w:eastAsia="Calibri"/>
          <w:smallCaps/>
          <w:szCs w:val="24"/>
        </w:rPr>
        <w:t>kassis</w:t>
      </w:r>
      <w:proofErr w:type="spellEnd"/>
      <w:r w:rsidR="00FE3F5E">
        <w:rPr>
          <w:rFonts w:eastAsia="Calibri"/>
          <w:szCs w:val="24"/>
        </w:rPr>
        <w:t>, A</w:t>
      </w:r>
      <w:r>
        <w:rPr>
          <w:rFonts w:eastAsia="Calibri"/>
          <w:szCs w:val="24"/>
        </w:rPr>
        <w:t>.</w:t>
      </w:r>
      <w:r>
        <w:rPr>
          <w:rFonts w:eastAsia="Calibri"/>
          <w:i/>
          <w:szCs w:val="24"/>
        </w:rPr>
        <w:t xml:space="preserve">, </w:t>
      </w:r>
      <w:r w:rsidRPr="00190ED3">
        <w:rPr>
          <w:rFonts w:eastAsia="Calibri"/>
          <w:i/>
          <w:szCs w:val="24"/>
        </w:rPr>
        <w:t>Problèmes de base de l’arbitrage en droit comparé et en droit international</w:t>
      </w:r>
      <w:r>
        <w:rPr>
          <w:rFonts w:eastAsia="Calibri"/>
          <w:szCs w:val="24"/>
        </w:rPr>
        <w:t>, Paris, L.G.D.J, 1987</w:t>
      </w:r>
    </w:p>
    <w:p w:rsidR="00A10270" w:rsidRPr="00A10270" w:rsidRDefault="00A10270" w:rsidP="00204564">
      <w:pPr>
        <w:rPr>
          <w:smallCaps/>
          <w:color w:val="000000" w:themeColor="text1"/>
          <w:szCs w:val="24"/>
          <w:lang w:eastAsia="fr-CA"/>
        </w:rPr>
      </w:pPr>
    </w:p>
    <w:p w:rsidR="00A10270" w:rsidRPr="00FC3409" w:rsidRDefault="00A10270" w:rsidP="00204564">
      <w:pPr>
        <w:rPr>
          <w:color w:val="000000" w:themeColor="text1"/>
          <w:szCs w:val="24"/>
          <w:lang w:val="en-CA" w:eastAsia="fr-CA"/>
        </w:rPr>
      </w:pPr>
      <w:r w:rsidRPr="00FC3409">
        <w:rPr>
          <w:smallCaps/>
          <w:color w:val="000000" w:themeColor="text1"/>
          <w:szCs w:val="24"/>
          <w:lang w:val="en-CA" w:eastAsia="fr-CA"/>
        </w:rPr>
        <w:t>Kaufmann-Kohler</w:t>
      </w:r>
      <w:r w:rsidR="00190ED3" w:rsidRPr="00FC3409">
        <w:rPr>
          <w:color w:val="000000" w:themeColor="text1"/>
          <w:szCs w:val="24"/>
          <w:lang w:val="en-CA" w:eastAsia="fr-CA"/>
        </w:rPr>
        <w:t xml:space="preserve">, G et </w:t>
      </w:r>
      <w:proofErr w:type="spellStart"/>
      <w:proofErr w:type="gramStart"/>
      <w:r w:rsidRPr="00FC3409">
        <w:rPr>
          <w:color w:val="000000" w:themeColor="text1"/>
          <w:szCs w:val="24"/>
          <w:lang w:val="en-CA" w:eastAsia="fr-CA"/>
        </w:rPr>
        <w:t>B.</w:t>
      </w:r>
      <w:r w:rsidR="006E6E31">
        <w:rPr>
          <w:smallCaps/>
          <w:color w:val="000000" w:themeColor="text1"/>
          <w:szCs w:val="24"/>
          <w:lang w:val="en-CA" w:eastAsia="fr-CA"/>
        </w:rPr>
        <w:t>stucki</w:t>
      </w:r>
      <w:proofErr w:type="spellEnd"/>
      <w:r w:rsidR="00967920" w:rsidRPr="00FC3409">
        <w:rPr>
          <w:smallCaps/>
          <w:color w:val="000000" w:themeColor="text1"/>
          <w:szCs w:val="24"/>
          <w:lang w:val="en-CA" w:eastAsia="fr-CA"/>
        </w:rPr>
        <w:t>.</w:t>
      </w:r>
      <w:r w:rsidRPr="00FC3409">
        <w:rPr>
          <w:color w:val="000000" w:themeColor="text1"/>
          <w:szCs w:val="24"/>
          <w:lang w:val="en-CA" w:eastAsia="fr-CA"/>
        </w:rPr>
        <w:t>,</w:t>
      </w:r>
      <w:proofErr w:type="gramEnd"/>
      <w:r w:rsidR="00190ED3" w:rsidRPr="00FC3409">
        <w:rPr>
          <w:color w:val="000000" w:themeColor="text1"/>
          <w:szCs w:val="24"/>
          <w:lang w:val="en-CA" w:eastAsia="fr-CA"/>
        </w:rPr>
        <w:t xml:space="preserve"> </w:t>
      </w:r>
      <w:r w:rsidR="00967920" w:rsidRPr="00FC3409">
        <w:rPr>
          <w:i/>
          <w:color w:val="000000" w:themeColor="text1"/>
          <w:szCs w:val="24"/>
          <w:lang w:val="en-CA" w:eastAsia="fr-CA"/>
        </w:rPr>
        <w:t>International arbitration in</w:t>
      </w:r>
      <w:r w:rsidRPr="00FC3409">
        <w:rPr>
          <w:i/>
          <w:color w:val="000000" w:themeColor="text1"/>
          <w:szCs w:val="24"/>
          <w:lang w:val="en-CA" w:eastAsia="fr-CA"/>
        </w:rPr>
        <w:t xml:space="preserve"> Switzerland :</w:t>
      </w:r>
      <w:r w:rsidRPr="00FC3409">
        <w:rPr>
          <w:i/>
          <w:color w:val="000000" w:themeColor="text1"/>
          <w:szCs w:val="24"/>
          <w:lang w:val="en-CA"/>
        </w:rPr>
        <w:t xml:space="preserve"> A Handbook for Practitioners</w:t>
      </w:r>
      <w:r w:rsidRPr="00FC3409">
        <w:rPr>
          <w:color w:val="000000" w:themeColor="text1"/>
          <w:szCs w:val="24"/>
          <w:lang w:val="en-CA"/>
        </w:rPr>
        <w:t>, Kluwer law international, Netherland,</w:t>
      </w:r>
      <w:r w:rsidR="00FB183A" w:rsidRPr="00FC3409">
        <w:rPr>
          <w:color w:val="000000" w:themeColor="text1"/>
          <w:szCs w:val="24"/>
          <w:lang w:val="en-CA"/>
        </w:rPr>
        <w:t xml:space="preserve"> </w:t>
      </w:r>
      <w:r w:rsidRPr="00FC3409">
        <w:rPr>
          <w:color w:val="000000" w:themeColor="text1"/>
          <w:szCs w:val="24"/>
          <w:lang w:val="en-CA"/>
        </w:rPr>
        <w:t>2004</w:t>
      </w:r>
    </w:p>
    <w:p w:rsidR="00A10270" w:rsidRPr="00FC3409" w:rsidRDefault="00A10270" w:rsidP="00D60CC2">
      <w:pPr>
        <w:autoSpaceDN w:val="0"/>
        <w:rPr>
          <w:smallCaps/>
          <w:lang w:val="en-CA"/>
        </w:rPr>
      </w:pPr>
    </w:p>
    <w:p w:rsidR="00A10270" w:rsidRPr="00FC3409" w:rsidRDefault="00A10270" w:rsidP="00D60CC2">
      <w:pPr>
        <w:autoSpaceDN w:val="0"/>
        <w:rPr>
          <w:rFonts w:eastAsia="Calibri"/>
          <w:smallCaps/>
          <w:szCs w:val="24"/>
          <w:lang w:val="en-CA"/>
        </w:rPr>
      </w:pPr>
      <w:proofErr w:type="spellStart"/>
      <w:r w:rsidRPr="00FC3409">
        <w:rPr>
          <w:smallCaps/>
          <w:lang w:val="en-CA"/>
        </w:rPr>
        <w:lastRenderedPageBreak/>
        <w:t>kleinheisterkamp</w:t>
      </w:r>
      <w:proofErr w:type="spellEnd"/>
      <w:r w:rsidR="00FE3F5E" w:rsidRPr="00FC3409">
        <w:rPr>
          <w:lang w:val="en-CA"/>
        </w:rPr>
        <w:t>, J</w:t>
      </w:r>
      <w:r w:rsidRPr="00FC3409">
        <w:rPr>
          <w:lang w:val="en-CA"/>
        </w:rPr>
        <w:t xml:space="preserve">., </w:t>
      </w:r>
      <w:r w:rsidRPr="00FC3409">
        <w:rPr>
          <w:i/>
          <w:lang w:val="en-CA"/>
        </w:rPr>
        <w:t>International commercial arbitration in Latin America</w:t>
      </w:r>
      <w:r w:rsidR="00190ED3" w:rsidRPr="00FC3409">
        <w:rPr>
          <w:lang w:val="en-CA"/>
        </w:rPr>
        <w:t xml:space="preserve">, New York, </w:t>
      </w:r>
      <w:proofErr w:type="spellStart"/>
      <w:r w:rsidR="00190ED3" w:rsidRPr="00FC3409">
        <w:rPr>
          <w:lang w:val="en-CA"/>
        </w:rPr>
        <w:t>O</w:t>
      </w:r>
      <w:r w:rsidRPr="00FC3409">
        <w:rPr>
          <w:lang w:val="en-CA"/>
        </w:rPr>
        <w:t>ceana</w:t>
      </w:r>
      <w:proofErr w:type="spellEnd"/>
      <w:r w:rsidRPr="00FC3409">
        <w:rPr>
          <w:lang w:val="en-CA"/>
        </w:rPr>
        <w:t xml:space="preserve"> publications </w:t>
      </w:r>
      <w:proofErr w:type="spellStart"/>
      <w:proofErr w:type="gramStart"/>
      <w:r w:rsidRPr="00FC3409">
        <w:rPr>
          <w:lang w:val="en-CA"/>
        </w:rPr>
        <w:t>inc</w:t>
      </w:r>
      <w:proofErr w:type="spellEnd"/>
      <w:proofErr w:type="gramEnd"/>
      <w:r w:rsidRPr="00FC3409">
        <w:rPr>
          <w:lang w:val="en-CA"/>
        </w:rPr>
        <w:t>,</w:t>
      </w:r>
      <w:r w:rsidR="00FB183A" w:rsidRPr="00FC3409">
        <w:rPr>
          <w:lang w:val="en-CA"/>
        </w:rPr>
        <w:t xml:space="preserve"> </w:t>
      </w:r>
      <w:r w:rsidRPr="00FC3409">
        <w:rPr>
          <w:lang w:val="en-CA"/>
        </w:rPr>
        <w:t>2005</w:t>
      </w:r>
    </w:p>
    <w:p w:rsidR="00A10270" w:rsidRPr="00FC3409" w:rsidRDefault="00A10270" w:rsidP="00D60CC2">
      <w:pPr>
        <w:autoSpaceDN w:val="0"/>
        <w:rPr>
          <w:rFonts w:eastAsia="Calibri"/>
          <w:smallCaps/>
          <w:szCs w:val="24"/>
          <w:lang w:val="en-CA"/>
        </w:rPr>
      </w:pPr>
    </w:p>
    <w:p w:rsidR="00A10270" w:rsidRPr="00FD51DB" w:rsidRDefault="00A10270" w:rsidP="00D60CC2">
      <w:pPr>
        <w:autoSpaceDN w:val="0"/>
        <w:rPr>
          <w:szCs w:val="24"/>
        </w:rPr>
      </w:pPr>
      <w:proofErr w:type="spellStart"/>
      <w:r w:rsidRPr="00FD51DB">
        <w:rPr>
          <w:rFonts w:eastAsia="Calibri"/>
          <w:smallCaps/>
          <w:szCs w:val="24"/>
        </w:rPr>
        <w:t>lalive</w:t>
      </w:r>
      <w:proofErr w:type="spellEnd"/>
      <w:r w:rsidRPr="00FD51DB">
        <w:rPr>
          <w:rFonts w:eastAsia="Calibri"/>
          <w:smallCaps/>
          <w:szCs w:val="24"/>
        </w:rPr>
        <w:t>,</w:t>
      </w:r>
      <w:r>
        <w:rPr>
          <w:rFonts w:eastAsia="Calibri"/>
          <w:smallCaps/>
          <w:szCs w:val="24"/>
        </w:rPr>
        <w:t xml:space="preserve"> P, J.-</w:t>
      </w:r>
      <w:proofErr w:type="spellStart"/>
      <w:r>
        <w:rPr>
          <w:rFonts w:eastAsia="Calibri"/>
          <w:smallCaps/>
          <w:szCs w:val="24"/>
        </w:rPr>
        <w:t>F.poudret</w:t>
      </w:r>
      <w:proofErr w:type="spellEnd"/>
      <w:r>
        <w:rPr>
          <w:rFonts w:eastAsia="Calibri"/>
          <w:smallCaps/>
          <w:szCs w:val="24"/>
        </w:rPr>
        <w:t>, C</w:t>
      </w:r>
      <w:r w:rsidRPr="00FD51DB">
        <w:rPr>
          <w:rFonts w:eastAsia="Calibri"/>
          <w:smallCaps/>
          <w:szCs w:val="24"/>
        </w:rPr>
        <w:t xml:space="preserve">. </w:t>
      </w:r>
      <w:proofErr w:type="spellStart"/>
      <w:r w:rsidRPr="00FD51DB">
        <w:rPr>
          <w:rFonts w:eastAsia="Calibri"/>
          <w:smallCaps/>
          <w:szCs w:val="24"/>
        </w:rPr>
        <w:t>reymond</w:t>
      </w:r>
      <w:proofErr w:type="spellEnd"/>
      <w:r>
        <w:rPr>
          <w:rFonts w:eastAsia="Calibri"/>
          <w:smallCaps/>
          <w:szCs w:val="24"/>
        </w:rPr>
        <w:t>.</w:t>
      </w:r>
      <w:r w:rsidRPr="00FD51DB">
        <w:rPr>
          <w:rFonts w:eastAsia="Calibri"/>
          <w:smallCaps/>
          <w:szCs w:val="24"/>
        </w:rPr>
        <w:t xml:space="preserve">, </w:t>
      </w:r>
      <w:r w:rsidRPr="00967920">
        <w:rPr>
          <w:rFonts w:eastAsia="Calibri"/>
          <w:i/>
          <w:smallCaps/>
          <w:szCs w:val="24"/>
        </w:rPr>
        <w:t>L</w:t>
      </w:r>
      <w:r w:rsidRPr="00967920">
        <w:rPr>
          <w:rFonts w:eastAsia="Calibri"/>
          <w:i/>
          <w:szCs w:val="24"/>
        </w:rPr>
        <w:t xml:space="preserve">e droit  de l’arbitrage interne et international en </w:t>
      </w:r>
      <w:r w:rsidR="00190ED3" w:rsidRPr="00967920">
        <w:rPr>
          <w:rFonts w:eastAsia="Calibri"/>
          <w:i/>
          <w:szCs w:val="24"/>
        </w:rPr>
        <w:t>Suisse</w:t>
      </w:r>
      <w:r w:rsidR="008336D9">
        <w:rPr>
          <w:rFonts w:eastAsia="Calibri"/>
          <w:szCs w:val="24"/>
        </w:rPr>
        <w:t>,</w:t>
      </w:r>
      <w:r w:rsidR="002C4CEC">
        <w:rPr>
          <w:rFonts w:eastAsia="Calibri"/>
          <w:szCs w:val="24"/>
        </w:rPr>
        <w:t xml:space="preserve"> Lausanne,</w:t>
      </w:r>
      <w:r w:rsidR="008336D9">
        <w:rPr>
          <w:rFonts w:eastAsia="Calibri"/>
          <w:szCs w:val="24"/>
        </w:rPr>
        <w:t xml:space="preserve"> É</w:t>
      </w:r>
      <w:r w:rsidR="00190ED3">
        <w:rPr>
          <w:rFonts w:eastAsia="Calibri"/>
          <w:szCs w:val="24"/>
        </w:rPr>
        <w:t>d</w:t>
      </w:r>
      <w:r w:rsidR="008336D9">
        <w:rPr>
          <w:rFonts w:eastAsia="Calibri"/>
          <w:szCs w:val="24"/>
        </w:rPr>
        <w:t>itions</w:t>
      </w:r>
      <w:r w:rsidR="00190ED3">
        <w:rPr>
          <w:rFonts w:eastAsia="Calibri"/>
          <w:szCs w:val="24"/>
        </w:rPr>
        <w:t xml:space="preserve"> Payot</w:t>
      </w:r>
      <w:r w:rsidR="002C4CEC">
        <w:rPr>
          <w:rFonts w:eastAsia="Calibri"/>
          <w:szCs w:val="24"/>
        </w:rPr>
        <w:t>,</w:t>
      </w:r>
      <w:r w:rsidR="00190ED3">
        <w:rPr>
          <w:rFonts w:eastAsia="Calibri"/>
          <w:szCs w:val="24"/>
        </w:rPr>
        <w:t xml:space="preserve"> 1989</w:t>
      </w:r>
    </w:p>
    <w:p w:rsidR="00A10270" w:rsidRDefault="00A10270" w:rsidP="00D60CC2">
      <w:pPr>
        <w:autoSpaceDN w:val="0"/>
      </w:pPr>
      <w:r>
        <w:t xml:space="preserve"> </w:t>
      </w:r>
    </w:p>
    <w:p w:rsidR="00A10270" w:rsidRDefault="00A10270" w:rsidP="00D60CC2">
      <w:pPr>
        <w:autoSpaceDN w:val="0"/>
        <w:rPr>
          <w:rFonts w:eastAsia="Calibri"/>
          <w:smallCaps/>
          <w:szCs w:val="24"/>
        </w:rPr>
      </w:pPr>
      <w:r w:rsidRPr="00B444BC">
        <w:rPr>
          <w:smallCaps/>
        </w:rPr>
        <w:t>lalive</w:t>
      </w:r>
      <w:r w:rsidR="00FE3F5E">
        <w:t xml:space="preserve">, P., </w:t>
      </w:r>
      <w:r>
        <w:t>« Le chapitre 12 de la loi fédérale sur le droit international de l’arbitrage international» dan</w:t>
      </w:r>
      <w:r w:rsidR="00967920">
        <w:t xml:space="preserve">s François </w:t>
      </w:r>
      <w:r w:rsidR="00FE3F5E">
        <w:t>DESSEMONTET (dir.) </w:t>
      </w:r>
      <w:r w:rsidRPr="00FE3F5E">
        <w:rPr>
          <w:i/>
        </w:rPr>
        <w:t>Le nouveau dr</w:t>
      </w:r>
      <w:r w:rsidR="00FE3F5E" w:rsidRPr="00FE3F5E">
        <w:rPr>
          <w:i/>
        </w:rPr>
        <w:t>oit international privé Suisse</w:t>
      </w:r>
      <w:r w:rsidR="00190ED3">
        <w:t xml:space="preserve">, Paris, Édition </w:t>
      </w:r>
      <w:r>
        <w:t>CEDIDAC, 1989</w:t>
      </w:r>
    </w:p>
    <w:p w:rsidR="00A10270" w:rsidRPr="00FB183A" w:rsidRDefault="00A10270" w:rsidP="00D60CC2">
      <w:pPr>
        <w:autoSpaceDN w:val="0"/>
        <w:rPr>
          <w:rFonts w:eastAsia="Calibri"/>
          <w:smallCaps/>
          <w:szCs w:val="24"/>
        </w:rPr>
      </w:pPr>
    </w:p>
    <w:p w:rsidR="00A10270" w:rsidRPr="00586279" w:rsidRDefault="00A10270" w:rsidP="00D60CC2">
      <w:pPr>
        <w:autoSpaceDN w:val="0"/>
        <w:rPr>
          <w:rFonts w:ascii="Calibri" w:eastAsia="SimSun" w:hAnsi="Calibri" w:cs="Calibri"/>
          <w:kern w:val="3"/>
          <w:lang w:val="en-CA"/>
        </w:rPr>
      </w:pPr>
      <w:proofErr w:type="spellStart"/>
      <w:r w:rsidRPr="00586279">
        <w:rPr>
          <w:rFonts w:eastAsia="Calibri"/>
          <w:smallCaps/>
          <w:szCs w:val="24"/>
          <w:lang w:val="en-CA"/>
        </w:rPr>
        <w:t>leathley</w:t>
      </w:r>
      <w:proofErr w:type="spellEnd"/>
      <w:r w:rsidRPr="00586279">
        <w:rPr>
          <w:rFonts w:eastAsia="Calibri"/>
          <w:smallCaps/>
          <w:szCs w:val="24"/>
          <w:lang w:val="en-CA"/>
        </w:rPr>
        <w:t>,</w:t>
      </w:r>
      <w:r w:rsidR="00553766" w:rsidRPr="00586279">
        <w:rPr>
          <w:rFonts w:eastAsia="Calibri"/>
          <w:smallCaps/>
          <w:szCs w:val="24"/>
          <w:lang w:val="en-CA"/>
        </w:rPr>
        <w:t xml:space="preserve"> </w:t>
      </w:r>
      <w:r w:rsidR="00FE3F5E" w:rsidRPr="00586279">
        <w:rPr>
          <w:rFonts w:eastAsia="Calibri"/>
          <w:smallCaps/>
          <w:szCs w:val="24"/>
          <w:lang w:val="en-CA"/>
        </w:rPr>
        <w:t>C</w:t>
      </w:r>
      <w:r w:rsidR="00FE3F5E" w:rsidRPr="00586279">
        <w:rPr>
          <w:rFonts w:eastAsia="Calibri"/>
          <w:szCs w:val="24"/>
          <w:lang w:val="en-CA"/>
        </w:rPr>
        <w:t xml:space="preserve">., </w:t>
      </w:r>
      <w:r w:rsidR="00FE3F5E" w:rsidRPr="00586279">
        <w:rPr>
          <w:rFonts w:eastAsia="Calibri"/>
          <w:i/>
          <w:szCs w:val="24"/>
          <w:lang w:val="en-CA"/>
        </w:rPr>
        <w:t xml:space="preserve">International </w:t>
      </w:r>
      <w:proofErr w:type="gramStart"/>
      <w:r w:rsidRPr="00586279">
        <w:rPr>
          <w:rFonts w:eastAsia="Calibri"/>
          <w:i/>
          <w:szCs w:val="24"/>
          <w:lang w:val="en-CA"/>
        </w:rPr>
        <w:t>dispute  resolution</w:t>
      </w:r>
      <w:proofErr w:type="gramEnd"/>
      <w:r w:rsidRPr="00586279">
        <w:rPr>
          <w:rFonts w:eastAsia="Calibri"/>
          <w:i/>
          <w:szCs w:val="24"/>
          <w:lang w:val="en-CA"/>
        </w:rPr>
        <w:t xml:space="preserve"> in </w:t>
      </w:r>
      <w:proofErr w:type="spellStart"/>
      <w:r w:rsidRPr="00586279">
        <w:rPr>
          <w:rFonts w:eastAsia="Calibri"/>
          <w:i/>
          <w:szCs w:val="24"/>
          <w:lang w:val="en-CA"/>
        </w:rPr>
        <w:t>latin</w:t>
      </w:r>
      <w:proofErr w:type="spellEnd"/>
      <w:r w:rsidRPr="00586279">
        <w:rPr>
          <w:rFonts w:eastAsia="Calibri"/>
          <w:i/>
          <w:szCs w:val="24"/>
          <w:lang w:val="en-CA"/>
        </w:rPr>
        <w:t xml:space="preserve"> </w:t>
      </w:r>
      <w:proofErr w:type="spellStart"/>
      <w:r w:rsidRPr="00586279">
        <w:rPr>
          <w:rFonts w:eastAsia="Calibri"/>
          <w:i/>
          <w:szCs w:val="24"/>
          <w:lang w:val="en-CA"/>
        </w:rPr>
        <w:t>america</w:t>
      </w:r>
      <w:proofErr w:type="spellEnd"/>
      <w:r w:rsidRPr="00586279">
        <w:rPr>
          <w:rFonts w:eastAsia="Calibri"/>
          <w:i/>
          <w:szCs w:val="24"/>
          <w:lang w:val="en-CA"/>
        </w:rPr>
        <w:t xml:space="preserve"> an </w:t>
      </w:r>
      <w:proofErr w:type="spellStart"/>
      <w:r w:rsidRPr="00586279">
        <w:rPr>
          <w:rFonts w:eastAsia="Calibri"/>
          <w:i/>
          <w:szCs w:val="24"/>
          <w:lang w:val="en-CA"/>
        </w:rPr>
        <w:t>institional</w:t>
      </w:r>
      <w:proofErr w:type="spellEnd"/>
      <w:r w:rsidRPr="00586279">
        <w:rPr>
          <w:rFonts w:eastAsia="Calibri"/>
          <w:i/>
          <w:szCs w:val="24"/>
          <w:lang w:val="en-CA"/>
        </w:rPr>
        <w:t xml:space="preserve"> overview</w:t>
      </w:r>
      <w:r w:rsidR="00586279">
        <w:rPr>
          <w:rFonts w:eastAsia="Calibri"/>
          <w:szCs w:val="24"/>
          <w:lang w:val="en-CA"/>
        </w:rPr>
        <w:t>,  K</w:t>
      </w:r>
      <w:r w:rsidR="00586279" w:rsidRPr="00586279">
        <w:rPr>
          <w:rFonts w:eastAsia="Calibri"/>
          <w:szCs w:val="24"/>
          <w:lang w:val="en-CA"/>
        </w:rPr>
        <w:t xml:space="preserve">luwer </w:t>
      </w:r>
      <w:r w:rsidR="00586279">
        <w:rPr>
          <w:rFonts w:eastAsia="Calibri"/>
          <w:szCs w:val="24"/>
          <w:lang w:val="en-CA"/>
        </w:rPr>
        <w:t>Law I</w:t>
      </w:r>
      <w:r w:rsidRPr="00586279">
        <w:rPr>
          <w:rFonts w:eastAsia="Calibri"/>
          <w:szCs w:val="24"/>
          <w:lang w:val="en-CA"/>
        </w:rPr>
        <w:t>nternational,</w:t>
      </w:r>
      <w:r w:rsidR="00FB183A" w:rsidRPr="00586279">
        <w:rPr>
          <w:rFonts w:eastAsia="Calibri"/>
          <w:szCs w:val="24"/>
          <w:lang w:val="en-CA"/>
        </w:rPr>
        <w:t xml:space="preserve"> </w:t>
      </w:r>
      <w:r w:rsidRPr="00586279">
        <w:rPr>
          <w:rFonts w:eastAsia="Calibri"/>
          <w:szCs w:val="24"/>
          <w:lang w:val="en-CA"/>
        </w:rPr>
        <w:t xml:space="preserve">2007 </w:t>
      </w:r>
    </w:p>
    <w:p w:rsidR="00A10270" w:rsidRPr="00586279" w:rsidRDefault="00A10270" w:rsidP="00190ED3">
      <w:pPr>
        <w:autoSpaceDN w:val="0"/>
        <w:jc w:val="center"/>
        <w:rPr>
          <w:rFonts w:eastAsia="Calibri"/>
          <w:i/>
          <w:smallCaps/>
          <w:szCs w:val="24"/>
          <w:lang w:val="en-CA"/>
        </w:rPr>
      </w:pPr>
    </w:p>
    <w:p w:rsidR="00A10270" w:rsidRDefault="00A10270" w:rsidP="00D60CC2">
      <w:pPr>
        <w:autoSpaceDN w:val="0"/>
        <w:rPr>
          <w:rFonts w:ascii="Calibri" w:eastAsia="SimSun" w:hAnsi="Calibri" w:cs="Calibri"/>
          <w:kern w:val="3"/>
        </w:rPr>
      </w:pPr>
      <w:r w:rsidRPr="00190ED3">
        <w:rPr>
          <w:rFonts w:eastAsia="Calibri"/>
          <w:smallCaps/>
          <w:szCs w:val="24"/>
        </w:rPr>
        <w:t>leben</w:t>
      </w:r>
      <w:r w:rsidRPr="00190ED3">
        <w:rPr>
          <w:rFonts w:eastAsia="Calibri"/>
          <w:szCs w:val="24"/>
        </w:rPr>
        <w:t>, C et all.,</w:t>
      </w:r>
      <w:r w:rsidRPr="00190ED3">
        <w:rPr>
          <w:rFonts w:eastAsia="Calibri"/>
          <w:i/>
          <w:szCs w:val="24"/>
        </w:rPr>
        <w:t xml:space="preserve"> Le contentieux arbitral  transnational  relatifs à l’investis</w:t>
      </w:r>
      <w:r w:rsidR="00FB183A" w:rsidRPr="00190ED3">
        <w:rPr>
          <w:rFonts w:eastAsia="Calibri"/>
          <w:i/>
          <w:szCs w:val="24"/>
        </w:rPr>
        <w:t>sement</w:t>
      </w:r>
      <w:r w:rsidR="00FB183A">
        <w:rPr>
          <w:rFonts w:eastAsia="Calibri"/>
          <w:szCs w:val="24"/>
        </w:rPr>
        <w:t> : développements récents, Paris,</w:t>
      </w:r>
      <w:r>
        <w:rPr>
          <w:rFonts w:eastAsia="Calibri"/>
          <w:szCs w:val="24"/>
        </w:rPr>
        <w:t xml:space="preserve"> L</w:t>
      </w:r>
      <w:r w:rsidR="00C90D0E">
        <w:rPr>
          <w:rFonts w:eastAsia="Calibri"/>
          <w:szCs w:val="24"/>
        </w:rPr>
        <w:t>.</w:t>
      </w:r>
      <w:r>
        <w:rPr>
          <w:rFonts w:eastAsia="Calibri"/>
          <w:szCs w:val="24"/>
        </w:rPr>
        <w:t>G</w:t>
      </w:r>
      <w:r w:rsidR="00C90D0E">
        <w:rPr>
          <w:rFonts w:eastAsia="Calibri"/>
          <w:szCs w:val="24"/>
        </w:rPr>
        <w:t>.</w:t>
      </w:r>
      <w:r>
        <w:rPr>
          <w:rFonts w:eastAsia="Calibri"/>
          <w:szCs w:val="24"/>
        </w:rPr>
        <w:t>D</w:t>
      </w:r>
      <w:r w:rsidR="00C90D0E">
        <w:rPr>
          <w:rFonts w:eastAsia="Calibri"/>
          <w:szCs w:val="24"/>
        </w:rPr>
        <w:t>.</w:t>
      </w:r>
      <w:r>
        <w:rPr>
          <w:rFonts w:eastAsia="Calibri"/>
          <w:szCs w:val="24"/>
        </w:rPr>
        <w:t>J,</w:t>
      </w:r>
      <w:r w:rsidR="00FB183A">
        <w:rPr>
          <w:rFonts w:eastAsia="Calibri"/>
          <w:szCs w:val="24"/>
        </w:rPr>
        <w:t xml:space="preserve"> </w:t>
      </w:r>
      <w:r>
        <w:rPr>
          <w:rFonts w:eastAsia="Calibri"/>
          <w:szCs w:val="24"/>
        </w:rPr>
        <w:t>2006</w:t>
      </w:r>
    </w:p>
    <w:p w:rsidR="00A10270" w:rsidRPr="00A10270" w:rsidRDefault="00A10270" w:rsidP="00D60CC2">
      <w:pPr>
        <w:autoSpaceDN w:val="0"/>
        <w:rPr>
          <w:smallCaps/>
        </w:rPr>
      </w:pPr>
    </w:p>
    <w:p w:rsidR="00A10270" w:rsidRPr="00E549F5" w:rsidRDefault="00A10270" w:rsidP="00D60CC2">
      <w:pPr>
        <w:autoSpaceDN w:val="0"/>
        <w:rPr>
          <w:rFonts w:eastAsia="Calibri"/>
          <w:szCs w:val="24"/>
          <w:lang w:val="en-CA"/>
        </w:rPr>
      </w:pPr>
      <w:proofErr w:type="spellStart"/>
      <w:r w:rsidRPr="009974B6">
        <w:rPr>
          <w:smallCaps/>
          <w:lang w:val="en-CA"/>
        </w:rPr>
        <w:t>Lowenfeld</w:t>
      </w:r>
      <w:proofErr w:type="spellEnd"/>
      <w:r>
        <w:rPr>
          <w:lang w:val="en-CA"/>
        </w:rPr>
        <w:t>, A.</w:t>
      </w:r>
      <w:r w:rsidR="00FE3F5E">
        <w:rPr>
          <w:lang w:val="en-CA"/>
        </w:rPr>
        <w:t>-</w:t>
      </w:r>
      <w:r>
        <w:rPr>
          <w:lang w:val="en-CA"/>
        </w:rPr>
        <w:t>F</w:t>
      </w:r>
      <w:r w:rsidR="00FB183A">
        <w:rPr>
          <w:lang w:val="en-CA"/>
        </w:rPr>
        <w:t xml:space="preserve">., </w:t>
      </w:r>
      <w:r w:rsidR="00FB183A" w:rsidRPr="00190ED3">
        <w:rPr>
          <w:i/>
          <w:lang w:val="en-CA"/>
        </w:rPr>
        <w:t>International Economic Law</w:t>
      </w:r>
      <w:r w:rsidR="00FB183A">
        <w:rPr>
          <w:lang w:val="en-CA"/>
        </w:rPr>
        <w:t xml:space="preserve">, </w:t>
      </w:r>
      <w:r>
        <w:rPr>
          <w:lang w:val="en-CA"/>
        </w:rPr>
        <w:t>Oxford p</w:t>
      </w:r>
      <w:r w:rsidR="00190ED3">
        <w:rPr>
          <w:lang w:val="en-CA"/>
        </w:rPr>
        <w:t>ress university, New-York, 2008</w:t>
      </w:r>
    </w:p>
    <w:p w:rsidR="00C90D0E" w:rsidRPr="00584A56" w:rsidRDefault="00C90D0E" w:rsidP="00D27E6A">
      <w:pPr>
        <w:autoSpaceDE w:val="0"/>
        <w:autoSpaceDN w:val="0"/>
        <w:rPr>
          <w:rFonts w:eastAsia="Calibri"/>
          <w:smallCaps/>
          <w:szCs w:val="24"/>
          <w:lang w:val="en-CA"/>
        </w:rPr>
      </w:pPr>
    </w:p>
    <w:p w:rsidR="00A10270" w:rsidRDefault="00A10270" w:rsidP="00D27E6A">
      <w:pPr>
        <w:autoSpaceDE w:val="0"/>
        <w:autoSpaceDN w:val="0"/>
        <w:rPr>
          <w:rFonts w:ascii="Calibri" w:eastAsia="SimSun" w:hAnsi="Calibri" w:cs="Calibri"/>
          <w:kern w:val="3"/>
        </w:rPr>
      </w:pPr>
      <w:proofErr w:type="spellStart"/>
      <w:r>
        <w:rPr>
          <w:rFonts w:eastAsia="Calibri"/>
          <w:smallCaps/>
          <w:szCs w:val="24"/>
        </w:rPr>
        <w:t>manciaux</w:t>
      </w:r>
      <w:proofErr w:type="spellEnd"/>
      <w:r>
        <w:rPr>
          <w:rFonts w:eastAsia="Calibri"/>
          <w:smallCaps/>
          <w:szCs w:val="24"/>
        </w:rPr>
        <w:t>, S</w:t>
      </w:r>
      <w:r>
        <w:rPr>
          <w:rFonts w:eastAsia="Calibri"/>
          <w:szCs w:val="24"/>
        </w:rPr>
        <w:t xml:space="preserve">., </w:t>
      </w:r>
      <w:r w:rsidRPr="00190ED3">
        <w:rPr>
          <w:rFonts w:eastAsia="Calibri"/>
          <w:i/>
          <w:szCs w:val="24"/>
        </w:rPr>
        <w:t>Investissements étrangers  et arbitrages entre États et r</w:t>
      </w:r>
      <w:r w:rsidR="00FB183A" w:rsidRPr="00190ED3">
        <w:rPr>
          <w:rFonts w:eastAsia="Calibri"/>
          <w:i/>
          <w:szCs w:val="24"/>
        </w:rPr>
        <w:t xml:space="preserve">essortissants d’autres États, </w:t>
      </w:r>
      <w:r w:rsidRPr="00190ED3">
        <w:rPr>
          <w:rFonts w:eastAsia="Calibri"/>
          <w:i/>
          <w:szCs w:val="24"/>
        </w:rPr>
        <w:t>trente  années d’activités du CIRDI</w:t>
      </w:r>
      <w:r>
        <w:rPr>
          <w:rFonts w:eastAsia="Calibri"/>
          <w:szCs w:val="24"/>
        </w:rPr>
        <w:t xml:space="preserve">, Dijon, </w:t>
      </w:r>
      <w:r w:rsidR="00190ED3">
        <w:rPr>
          <w:rFonts w:eastAsia="Calibri"/>
          <w:szCs w:val="24"/>
        </w:rPr>
        <w:t>Litec,</w:t>
      </w:r>
      <w:r>
        <w:rPr>
          <w:rFonts w:eastAsia="Calibri"/>
          <w:szCs w:val="24"/>
        </w:rPr>
        <w:t xml:space="preserve"> 2004 </w:t>
      </w:r>
    </w:p>
    <w:p w:rsidR="00A10270" w:rsidRDefault="00A10270" w:rsidP="008D1D84">
      <w:pPr>
        <w:pStyle w:val="Notedebasdepage"/>
        <w:rPr>
          <w:smallCaps/>
          <w:sz w:val="24"/>
          <w:szCs w:val="24"/>
        </w:rPr>
      </w:pPr>
    </w:p>
    <w:p w:rsidR="00A10270" w:rsidRPr="0062486B" w:rsidRDefault="00A10270" w:rsidP="008D1D84">
      <w:pPr>
        <w:pStyle w:val="Notedebasdepage"/>
        <w:rPr>
          <w:sz w:val="24"/>
          <w:szCs w:val="24"/>
        </w:rPr>
      </w:pPr>
      <w:r w:rsidRPr="008D1D84">
        <w:rPr>
          <w:smallCaps/>
          <w:sz w:val="24"/>
          <w:szCs w:val="24"/>
        </w:rPr>
        <w:t>Mebroukine</w:t>
      </w:r>
      <w:r w:rsidRPr="0062486B">
        <w:rPr>
          <w:sz w:val="24"/>
          <w:szCs w:val="24"/>
        </w:rPr>
        <w:t>,</w:t>
      </w:r>
      <w:r>
        <w:rPr>
          <w:sz w:val="24"/>
          <w:szCs w:val="24"/>
        </w:rPr>
        <w:t xml:space="preserve"> A., </w:t>
      </w:r>
      <w:r w:rsidRPr="0062486B">
        <w:rPr>
          <w:sz w:val="24"/>
          <w:szCs w:val="24"/>
        </w:rPr>
        <w:t>« Les  modes  de conclusion des contrats  dans</w:t>
      </w:r>
      <w:r w:rsidR="00553766">
        <w:rPr>
          <w:sz w:val="24"/>
          <w:szCs w:val="24"/>
        </w:rPr>
        <w:t xml:space="preserve"> les rapports  commerciaux Nord</w:t>
      </w:r>
      <w:r w:rsidR="009D08F1">
        <w:rPr>
          <w:sz w:val="24"/>
          <w:szCs w:val="24"/>
        </w:rPr>
        <w:t>-</w:t>
      </w:r>
      <w:r w:rsidRPr="0062486B">
        <w:rPr>
          <w:sz w:val="24"/>
          <w:szCs w:val="24"/>
        </w:rPr>
        <w:t>S</w:t>
      </w:r>
      <w:r w:rsidR="00190ED3">
        <w:rPr>
          <w:sz w:val="24"/>
          <w:szCs w:val="24"/>
        </w:rPr>
        <w:t>ud »</w:t>
      </w:r>
      <w:r w:rsidR="002C4CEC">
        <w:rPr>
          <w:sz w:val="24"/>
          <w:szCs w:val="24"/>
        </w:rPr>
        <w:t>,</w:t>
      </w:r>
      <w:r w:rsidR="00190ED3">
        <w:rPr>
          <w:sz w:val="24"/>
          <w:szCs w:val="24"/>
        </w:rPr>
        <w:t xml:space="preserve"> dans Hervé </w:t>
      </w:r>
      <w:proofErr w:type="spellStart"/>
      <w:r w:rsidR="00190ED3" w:rsidRPr="00190ED3">
        <w:rPr>
          <w:smallCaps/>
          <w:sz w:val="24"/>
          <w:szCs w:val="24"/>
        </w:rPr>
        <w:t>cassan</w:t>
      </w:r>
      <w:proofErr w:type="spellEnd"/>
      <w:r w:rsidR="00190ED3">
        <w:rPr>
          <w:sz w:val="24"/>
          <w:szCs w:val="24"/>
        </w:rPr>
        <w:t xml:space="preserve"> (</w:t>
      </w:r>
      <w:proofErr w:type="spellStart"/>
      <w:r w:rsidR="00190ED3">
        <w:rPr>
          <w:sz w:val="24"/>
          <w:szCs w:val="24"/>
        </w:rPr>
        <w:t>dir</w:t>
      </w:r>
      <w:proofErr w:type="spellEnd"/>
      <w:r w:rsidR="00190ED3">
        <w:rPr>
          <w:sz w:val="24"/>
          <w:szCs w:val="24"/>
        </w:rPr>
        <w:t>.)</w:t>
      </w:r>
      <w:r w:rsidR="002C4CEC">
        <w:rPr>
          <w:sz w:val="24"/>
          <w:szCs w:val="24"/>
        </w:rPr>
        <w:t>,</w:t>
      </w:r>
      <w:r w:rsidR="00190ED3">
        <w:rPr>
          <w:sz w:val="24"/>
          <w:szCs w:val="24"/>
        </w:rPr>
        <w:t xml:space="preserve"> </w:t>
      </w:r>
      <w:r w:rsidR="00C90D0E">
        <w:rPr>
          <w:i/>
          <w:sz w:val="24"/>
          <w:szCs w:val="24"/>
        </w:rPr>
        <w:t>C</w:t>
      </w:r>
      <w:r w:rsidRPr="00190ED3">
        <w:rPr>
          <w:i/>
          <w:sz w:val="24"/>
          <w:szCs w:val="24"/>
        </w:rPr>
        <w:t>ontrats internati</w:t>
      </w:r>
      <w:r w:rsidR="0034005C">
        <w:rPr>
          <w:i/>
          <w:sz w:val="24"/>
          <w:szCs w:val="24"/>
        </w:rPr>
        <w:t>onaux et pays en développement</w:t>
      </w:r>
      <w:r w:rsidRPr="00190ED3">
        <w:rPr>
          <w:i/>
          <w:sz w:val="24"/>
          <w:szCs w:val="24"/>
        </w:rPr>
        <w:t>,</w:t>
      </w:r>
      <w:r w:rsidR="00FB183A" w:rsidRPr="00190ED3">
        <w:rPr>
          <w:i/>
          <w:sz w:val="24"/>
          <w:szCs w:val="24"/>
        </w:rPr>
        <w:t xml:space="preserve"> </w:t>
      </w:r>
      <w:r w:rsidRPr="00190ED3">
        <w:rPr>
          <w:i/>
          <w:sz w:val="24"/>
          <w:szCs w:val="24"/>
        </w:rPr>
        <w:t>Paris</w:t>
      </w:r>
      <w:r w:rsidRPr="0062486B">
        <w:rPr>
          <w:sz w:val="24"/>
          <w:szCs w:val="24"/>
        </w:rPr>
        <w:t>,</w:t>
      </w:r>
      <w:r>
        <w:rPr>
          <w:sz w:val="24"/>
          <w:szCs w:val="24"/>
        </w:rPr>
        <w:t xml:space="preserve"> </w:t>
      </w:r>
      <w:proofErr w:type="spellStart"/>
      <w:r w:rsidRPr="0062486B">
        <w:rPr>
          <w:sz w:val="24"/>
          <w:szCs w:val="24"/>
        </w:rPr>
        <w:t>Economica</w:t>
      </w:r>
      <w:proofErr w:type="spellEnd"/>
      <w:r w:rsidRPr="0062486B">
        <w:rPr>
          <w:sz w:val="24"/>
          <w:szCs w:val="24"/>
        </w:rPr>
        <w:t>,</w:t>
      </w:r>
      <w:r w:rsidR="00FB183A">
        <w:rPr>
          <w:sz w:val="24"/>
          <w:szCs w:val="24"/>
        </w:rPr>
        <w:t xml:space="preserve"> </w:t>
      </w:r>
      <w:r>
        <w:rPr>
          <w:sz w:val="24"/>
          <w:szCs w:val="24"/>
        </w:rPr>
        <w:t>1989</w:t>
      </w:r>
    </w:p>
    <w:p w:rsidR="00910460" w:rsidRPr="00910460" w:rsidRDefault="00910460" w:rsidP="00101607">
      <w:pPr>
        <w:autoSpaceDN w:val="0"/>
        <w:rPr>
          <w:rFonts w:eastAsia="Calibri"/>
          <w:smallCaps/>
          <w:szCs w:val="24"/>
        </w:rPr>
      </w:pPr>
    </w:p>
    <w:p w:rsidR="00A10270" w:rsidRDefault="00A10270" w:rsidP="00101607">
      <w:pPr>
        <w:autoSpaceDN w:val="0"/>
        <w:rPr>
          <w:rFonts w:ascii="Calibri" w:eastAsia="SimSun" w:hAnsi="Calibri" w:cs="Calibri"/>
          <w:kern w:val="3"/>
        </w:rPr>
      </w:pPr>
      <w:proofErr w:type="spellStart"/>
      <w:r>
        <w:rPr>
          <w:rFonts w:eastAsia="Calibri"/>
          <w:smallCaps/>
          <w:szCs w:val="24"/>
        </w:rPr>
        <w:t>meyer</w:t>
      </w:r>
      <w:proofErr w:type="spellEnd"/>
      <w:r w:rsidR="00553766">
        <w:rPr>
          <w:rFonts w:eastAsia="Calibri"/>
          <w:smallCaps/>
          <w:szCs w:val="24"/>
        </w:rPr>
        <w:t xml:space="preserve">,  </w:t>
      </w:r>
      <w:r>
        <w:rPr>
          <w:rFonts w:eastAsia="Calibri"/>
          <w:smallCaps/>
          <w:szCs w:val="24"/>
        </w:rPr>
        <w:t xml:space="preserve"> P</w:t>
      </w:r>
      <w:r>
        <w:rPr>
          <w:rFonts w:eastAsia="Calibri"/>
          <w:szCs w:val="24"/>
        </w:rPr>
        <w:t>.,</w:t>
      </w:r>
      <w:r w:rsidR="00FE3F5E">
        <w:rPr>
          <w:rFonts w:eastAsia="Calibri"/>
          <w:szCs w:val="24"/>
        </w:rPr>
        <w:t xml:space="preserve"> </w:t>
      </w:r>
      <w:r w:rsidR="0034005C" w:rsidRPr="0034005C">
        <w:rPr>
          <w:rFonts w:eastAsia="Calibri"/>
          <w:i/>
          <w:szCs w:val="24"/>
        </w:rPr>
        <w:t>OHADA :</w:t>
      </w:r>
      <w:r w:rsidR="0034005C">
        <w:rPr>
          <w:rFonts w:eastAsia="Calibri"/>
          <w:i/>
          <w:szCs w:val="24"/>
        </w:rPr>
        <w:t xml:space="preserve"> </w:t>
      </w:r>
      <w:r w:rsidR="0034005C" w:rsidRPr="0034005C">
        <w:rPr>
          <w:rFonts w:eastAsia="Calibri"/>
          <w:i/>
          <w:szCs w:val="24"/>
        </w:rPr>
        <w:t>d</w:t>
      </w:r>
      <w:r w:rsidRPr="0034005C">
        <w:rPr>
          <w:rFonts w:eastAsia="Calibri"/>
          <w:i/>
          <w:szCs w:val="24"/>
        </w:rPr>
        <w:t>roit de l’arbitrage</w:t>
      </w:r>
      <w:r>
        <w:rPr>
          <w:rFonts w:eastAsia="Calibri"/>
          <w:szCs w:val="24"/>
        </w:rPr>
        <w:t xml:space="preserve">, Bruxelles, </w:t>
      </w:r>
      <w:proofErr w:type="spellStart"/>
      <w:r>
        <w:rPr>
          <w:rFonts w:eastAsia="Calibri"/>
          <w:szCs w:val="24"/>
        </w:rPr>
        <w:t>Juriscope</w:t>
      </w:r>
      <w:proofErr w:type="spellEnd"/>
      <w:r>
        <w:rPr>
          <w:rFonts w:eastAsia="Calibri"/>
          <w:szCs w:val="24"/>
        </w:rPr>
        <w:t>,</w:t>
      </w:r>
      <w:r w:rsidR="00FB183A">
        <w:rPr>
          <w:rFonts w:eastAsia="Calibri"/>
          <w:szCs w:val="24"/>
        </w:rPr>
        <w:t xml:space="preserve"> </w:t>
      </w:r>
      <w:r>
        <w:rPr>
          <w:rFonts w:eastAsia="Calibri"/>
          <w:szCs w:val="24"/>
        </w:rPr>
        <w:t>2002</w:t>
      </w:r>
    </w:p>
    <w:p w:rsidR="00A10270" w:rsidRDefault="00A10270" w:rsidP="00D60CC2">
      <w:pPr>
        <w:autoSpaceDN w:val="0"/>
        <w:rPr>
          <w:rFonts w:eastAsia="Calibri"/>
          <w:smallCaps/>
          <w:szCs w:val="24"/>
        </w:rPr>
      </w:pPr>
    </w:p>
    <w:p w:rsidR="00A10270" w:rsidRDefault="00A10270" w:rsidP="00D60CC2">
      <w:pPr>
        <w:autoSpaceDN w:val="0"/>
        <w:rPr>
          <w:rFonts w:ascii="Calibri" w:eastAsia="SimSun" w:hAnsi="Calibri" w:cs="Calibri"/>
          <w:kern w:val="3"/>
        </w:rPr>
      </w:pPr>
      <w:proofErr w:type="spellStart"/>
      <w:r>
        <w:rPr>
          <w:rFonts w:eastAsia="Calibri"/>
          <w:smallCaps/>
          <w:szCs w:val="24"/>
        </w:rPr>
        <w:t>najjar</w:t>
      </w:r>
      <w:proofErr w:type="spellEnd"/>
      <w:r>
        <w:rPr>
          <w:rFonts w:eastAsia="Calibri"/>
          <w:szCs w:val="24"/>
        </w:rPr>
        <w:t xml:space="preserve">, </w:t>
      </w:r>
      <w:r w:rsidR="00967920">
        <w:rPr>
          <w:rFonts w:eastAsia="Calibri"/>
          <w:szCs w:val="24"/>
        </w:rPr>
        <w:t>N</w:t>
      </w:r>
      <w:r>
        <w:rPr>
          <w:rFonts w:eastAsia="Calibri"/>
          <w:szCs w:val="24"/>
        </w:rPr>
        <w:t xml:space="preserve">., </w:t>
      </w:r>
      <w:r w:rsidRPr="0034005C">
        <w:rPr>
          <w:rFonts w:eastAsia="Calibri"/>
          <w:i/>
          <w:szCs w:val="24"/>
        </w:rPr>
        <w:t>L’ar</w:t>
      </w:r>
      <w:r w:rsidR="0034005C" w:rsidRPr="0034005C">
        <w:rPr>
          <w:rFonts w:eastAsia="Calibri"/>
          <w:i/>
          <w:szCs w:val="24"/>
        </w:rPr>
        <w:t xml:space="preserve">bitrage  dans les pays arabes  </w:t>
      </w:r>
      <w:r w:rsidRPr="0034005C">
        <w:rPr>
          <w:rFonts w:eastAsia="Calibri"/>
          <w:i/>
          <w:szCs w:val="24"/>
        </w:rPr>
        <w:t>face  aux exigences du commerce international</w:t>
      </w:r>
      <w:r>
        <w:rPr>
          <w:rFonts w:eastAsia="Calibri"/>
          <w:szCs w:val="24"/>
        </w:rPr>
        <w:t>, Paris,</w:t>
      </w:r>
      <w:r w:rsidR="00FB183A">
        <w:rPr>
          <w:rFonts w:eastAsia="Calibri"/>
          <w:szCs w:val="24"/>
        </w:rPr>
        <w:t xml:space="preserve"> </w:t>
      </w:r>
      <w:r>
        <w:rPr>
          <w:rFonts w:eastAsia="Calibri"/>
          <w:szCs w:val="24"/>
        </w:rPr>
        <w:t>L.G.D.J, 2004</w:t>
      </w:r>
    </w:p>
    <w:p w:rsidR="00A10270" w:rsidRDefault="00A10270" w:rsidP="00D60CC2">
      <w:pPr>
        <w:autoSpaceDN w:val="0"/>
        <w:rPr>
          <w:rFonts w:eastAsia="Calibri"/>
          <w:smallCaps/>
          <w:szCs w:val="24"/>
        </w:rPr>
      </w:pPr>
    </w:p>
    <w:p w:rsidR="00A10270" w:rsidRDefault="00A10270" w:rsidP="00D60CC2">
      <w:pPr>
        <w:autoSpaceDN w:val="0"/>
        <w:rPr>
          <w:rFonts w:ascii="Calibri" w:eastAsia="SimSun" w:hAnsi="Calibri" w:cs="Calibri"/>
          <w:kern w:val="3"/>
          <w:sz w:val="22"/>
          <w:szCs w:val="22"/>
        </w:rPr>
      </w:pPr>
      <w:r>
        <w:rPr>
          <w:rFonts w:eastAsia="Calibri"/>
          <w:smallCaps/>
          <w:szCs w:val="24"/>
        </w:rPr>
        <w:lastRenderedPageBreak/>
        <w:t>nouvel, Y</w:t>
      </w:r>
      <w:r>
        <w:rPr>
          <w:rFonts w:eastAsia="Calibri"/>
          <w:szCs w:val="24"/>
        </w:rPr>
        <w:t xml:space="preserve">., </w:t>
      </w:r>
      <w:r w:rsidRPr="002A38E8">
        <w:rPr>
          <w:rFonts w:eastAsia="Calibri"/>
          <w:szCs w:val="24"/>
        </w:rPr>
        <w:t>« </w:t>
      </w:r>
      <w:r>
        <w:rPr>
          <w:rFonts w:eastAsia="Calibri"/>
          <w:szCs w:val="24"/>
        </w:rPr>
        <w:t>L</w:t>
      </w:r>
      <w:r w:rsidRPr="002A38E8">
        <w:rPr>
          <w:rFonts w:eastAsia="Calibri"/>
          <w:szCs w:val="24"/>
        </w:rPr>
        <w:t>a compétence  matérielle : contrat  traité et clause parapluie »</w:t>
      </w:r>
      <w:r w:rsidR="002C4CEC">
        <w:rPr>
          <w:rFonts w:eastAsia="Calibri"/>
          <w:szCs w:val="24"/>
        </w:rPr>
        <w:t>,</w:t>
      </w:r>
      <w:r>
        <w:rPr>
          <w:rFonts w:eastAsia="Calibri"/>
          <w:szCs w:val="24"/>
        </w:rPr>
        <w:t xml:space="preserve">  dans  Bernard </w:t>
      </w:r>
      <w:r w:rsidRPr="00967920">
        <w:rPr>
          <w:rFonts w:eastAsia="Calibri"/>
          <w:smallCaps/>
          <w:szCs w:val="24"/>
        </w:rPr>
        <w:t xml:space="preserve">audit </w:t>
      </w:r>
      <w:r w:rsidR="00967920">
        <w:rPr>
          <w:rFonts w:eastAsia="Calibri"/>
          <w:szCs w:val="24"/>
        </w:rPr>
        <w:t xml:space="preserve">et </w:t>
      </w:r>
      <w:r>
        <w:rPr>
          <w:rFonts w:eastAsia="Calibri"/>
          <w:szCs w:val="24"/>
        </w:rPr>
        <w:t xml:space="preserve">all (dir.), </w:t>
      </w:r>
      <w:r w:rsidRPr="0034005C">
        <w:rPr>
          <w:rFonts w:eastAsia="Calibri"/>
          <w:i/>
          <w:szCs w:val="24"/>
        </w:rPr>
        <w:t>la procédure arbitrale relative aux investissements   internationaux  asp</w:t>
      </w:r>
      <w:r w:rsidR="00FB183A" w:rsidRPr="0034005C">
        <w:rPr>
          <w:rFonts w:eastAsia="Calibri"/>
          <w:i/>
          <w:szCs w:val="24"/>
        </w:rPr>
        <w:t>ects récents</w:t>
      </w:r>
      <w:r w:rsidR="00FB183A">
        <w:rPr>
          <w:rFonts w:eastAsia="Calibri"/>
          <w:szCs w:val="24"/>
        </w:rPr>
        <w:t xml:space="preserve">,  Paris, L.G.D.J, </w:t>
      </w:r>
      <w:r>
        <w:rPr>
          <w:rFonts w:eastAsia="Calibri"/>
          <w:szCs w:val="24"/>
        </w:rPr>
        <w:t>2010</w:t>
      </w:r>
    </w:p>
    <w:p w:rsidR="00A10270" w:rsidRDefault="00A10270" w:rsidP="00D60CC2">
      <w:pPr>
        <w:autoSpaceDN w:val="0"/>
      </w:pPr>
      <w:r>
        <w:t xml:space="preserve"> </w:t>
      </w:r>
    </w:p>
    <w:p w:rsidR="009D08F1" w:rsidRDefault="009D08F1" w:rsidP="00D60CC2">
      <w:pPr>
        <w:autoSpaceDN w:val="0"/>
      </w:pPr>
      <w:proofErr w:type="spellStart"/>
      <w:r w:rsidRPr="009D08F1">
        <w:rPr>
          <w:smallCaps/>
        </w:rPr>
        <w:t>onguene</w:t>
      </w:r>
      <w:proofErr w:type="spellEnd"/>
      <w:r w:rsidRPr="009D08F1">
        <w:rPr>
          <w:smallCaps/>
        </w:rPr>
        <w:t xml:space="preserve"> </w:t>
      </w:r>
      <w:proofErr w:type="spellStart"/>
      <w:r w:rsidRPr="009D08F1">
        <w:rPr>
          <w:smallCaps/>
        </w:rPr>
        <w:t>onana</w:t>
      </w:r>
      <w:proofErr w:type="spellEnd"/>
      <w:r w:rsidRPr="00576E17">
        <w:t>,</w:t>
      </w:r>
      <w:r w:rsidRPr="009D08F1">
        <w:t xml:space="preserve"> </w:t>
      </w:r>
      <w:r w:rsidRPr="00576E17">
        <w:t>D</w:t>
      </w:r>
      <w:r w:rsidR="002C4CEC">
        <w:t xml:space="preserve">. E., </w:t>
      </w:r>
      <w:r w:rsidRPr="009D08F1">
        <w:rPr>
          <w:i/>
        </w:rPr>
        <w:t>La compétence en arbitrage international relatif aux investissements </w:t>
      </w:r>
      <w:proofErr w:type="gramStart"/>
      <w:r w:rsidRPr="009D08F1">
        <w:rPr>
          <w:i/>
        </w:rPr>
        <w:t>:les</w:t>
      </w:r>
      <w:proofErr w:type="gramEnd"/>
      <w:r w:rsidRPr="009D08F1">
        <w:rPr>
          <w:i/>
        </w:rPr>
        <w:t xml:space="preserve"> conditions d’investissement et de nationalité devant CIRDI</w:t>
      </w:r>
      <w:r>
        <w:t>, Bruxelles, Bruylant, 2012</w:t>
      </w:r>
    </w:p>
    <w:p w:rsidR="009D08F1" w:rsidRDefault="009D08F1" w:rsidP="00D60CC2">
      <w:pPr>
        <w:autoSpaceDN w:val="0"/>
      </w:pPr>
    </w:p>
    <w:p w:rsidR="00A10270" w:rsidRDefault="00A10270" w:rsidP="00D60CC2">
      <w:pPr>
        <w:autoSpaceDN w:val="0"/>
        <w:rPr>
          <w:rFonts w:eastAsia="Calibri"/>
          <w:smallCaps/>
          <w:szCs w:val="24"/>
        </w:rPr>
      </w:pPr>
      <w:r w:rsidRPr="0052684D">
        <w:rPr>
          <w:smallCaps/>
        </w:rPr>
        <w:t>ost</w:t>
      </w:r>
      <w:r>
        <w:rPr>
          <w:smallCaps/>
        </w:rPr>
        <w:t>. F</w:t>
      </w:r>
      <w:r>
        <w:t xml:space="preserve"> et  M. </w:t>
      </w:r>
      <w:r w:rsidRPr="0052684D">
        <w:rPr>
          <w:smallCaps/>
        </w:rPr>
        <w:t xml:space="preserve">van  de </w:t>
      </w:r>
      <w:proofErr w:type="spellStart"/>
      <w:r w:rsidRPr="0052684D">
        <w:rPr>
          <w:smallCaps/>
        </w:rPr>
        <w:t>kerchove</w:t>
      </w:r>
      <w:proofErr w:type="spellEnd"/>
      <w:r>
        <w:t xml:space="preserve">., </w:t>
      </w:r>
      <w:r w:rsidRPr="0034005C">
        <w:rPr>
          <w:i/>
        </w:rPr>
        <w:t>De la pyramide au réseau? Pour une théorie dialectique du droit</w:t>
      </w:r>
      <w:r>
        <w:t>, Bruxelles, Faculté Universitaires de Saint-Louis, 20</w:t>
      </w:r>
      <w:r w:rsidR="00FB183A">
        <w:t>02</w:t>
      </w:r>
    </w:p>
    <w:p w:rsidR="00A10270" w:rsidRDefault="00A10270" w:rsidP="00D60CC2">
      <w:pPr>
        <w:autoSpaceDN w:val="0"/>
        <w:rPr>
          <w:rFonts w:eastAsia="Calibri"/>
          <w:smallCaps/>
          <w:szCs w:val="24"/>
        </w:rPr>
      </w:pPr>
      <w:r>
        <w:rPr>
          <w:rFonts w:eastAsia="Calibri"/>
          <w:smallCaps/>
          <w:szCs w:val="24"/>
        </w:rPr>
        <w:t xml:space="preserve"> </w:t>
      </w:r>
    </w:p>
    <w:p w:rsidR="00A10270" w:rsidRPr="00FE60CB" w:rsidRDefault="00A10270" w:rsidP="00D60CC2">
      <w:pPr>
        <w:autoSpaceDN w:val="0"/>
        <w:rPr>
          <w:rFonts w:ascii="Calibri" w:eastAsia="SimSun" w:hAnsi="Calibri" w:cs="Calibri"/>
          <w:kern w:val="3"/>
          <w:sz w:val="22"/>
          <w:szCs w:val="22"/>
        </w:rPr>
      </w:pPr>
      <w:proofErr w:type="spellStart"/>
      <w:r>
        <w:rPr>
          <w:rFonts w:eastAsia="Calibri"/>
          <w:smallCaps/>
          <w:szCs w:val="24"/>
        </w:rPr>
        <w:t>regli</w:t>
      </w:r>
      <w:proofErr w:type="spellEnd"/>
      <w:r>
        <w:rPr>
          <w:rFonts w:eastAsia="Calibri"/>
          <w:szCs w:val="24"/>
        </w:rPr>
        <w:t xml:space="preserve">, J.-P., </w:t>
      </w:r>
      <w:r w:rsidRPr="0034005C">
        <w:rPr>
          <w:rFonts w:eastAsia="Calibri"/>
          <w:i/>
          <w:szCs w:val="24"/>
        </w:rPr>
        <w:t>Contrat d’état et arbitrage entre États et  personnes privées</w:t>
      </w:r>
      <w:r>
        <w:rPr>
          <w:rFonts w:eastAsia="Calibri"/>
          <w:szCs w:val="24"/>
        </w:rPr>
        <w:t>,</w:t>
      </w:r>
      <w:r w:rsidR="00FB183A">
        <w:rPr>
          <w:rFonts w:eastAsia="Calibri"/>
          <w:szCs w:val="24"/>
        </w:rPr>
        <w:t xml:space="preserve"> </w:t>
      </w:r>
      <w:r w:rsidR="0034005C">
        <w:rPr>
          <w:rFonts w:eastAsia="Calibri"/>
          <w:szCs w:val="24"/>
        </w:rPr>
        <w:t>Genève</w:t>
      </w:r>
      <w:r>
        <w:rPr>
          <w:rFonts w:eastAsia="Calibri"/>
          <w:szCs w:val="24"/>
        </w:rPr>
        <w:t>, librairie  de L’université Georg &amp; Cie S.A,</w:t>
      </w:r>
      <w:r w:rsidR="00FB183A">
        <w:rPr>
          <w:rFonts w:eastAsia="Calibri"/>
          <w:szCs w:val="24"/>
        </w:rPr>
        <w:t xml:space="preserve"> </w:t>
      </w:r>
      <w:r>
        <w:rPr>
          <w:rFonts w:eastAsia="Calibri"/>
          <w:szCs w:val="24"/>
        </w:rPr>
        <w:t>1983</w:t>
      </w:r>
    </w:p>
    <w:p w:rsidR="00A10270" w:rsidRDefault="00A10270" w:rsidP="00D60CC2">
      <w:pPr>
        <w:autoSpaceDN w:val="0"/>
        <w:rPr>
          <w:smallCaps/>
        </w:rPr>
      </w:pPr>
    </w:p>
    <w:p w:rsidR="00A10270" w:rsidRDefault="00A10270" w:rsidP="00D60CC2">
      <w:pPr>
        <w:autoSpaceDN w:val="0"/>
        <w:rPr>
          <w:rFonts w:eastAsia="Calibri"/>
          <w:szCs w:val="24"/>
        </w:rPr>
      </w:pPr>
      <w:proofErr w:type="spellStart"/>
      <w:r w:rsidRPr="008E53DB">
        <w:rPr>
          <w:smallCaps/>
        </w:rPr>
        <w:t>renders</w:t>
      </w:r>
      <w:proofErr w:type="spellEnd"/>
      <w:r w:rsidR="009D08F1">
        <w:t>, D.</w:t>
      </w:r>
      <w:r>
        <w:t xml:space="preserve"> P. </w:t>
      </w:r>
      <w:proofErr w:type="spellStart"/>
      <w:r w:rsidRPr="008E53DB">
        <w:rPr>
          <w:smallCaps/>
        </w:rPr>
        <w:t>delvolve</w:t>
      </w:r>
      <w:proofErr w:type="spellEnd"/>
      <w:r>
        <w:t xml:space="preserve"> et T. </w:t>
      </w:r>
      <w:proofErr w:type="spellStart"/>
      <w:r w:rsidRPr="008E53DB">
        <w:rPr>
          <w:smallCaps/>
        </w:rPr>
        <w:t>tanquerel</w:t>
      </w:r>
      <w:proofErr w:type="spellEnd"/>
      <w:r w:rsidR="0034005C">
        <w:rPr>
          <w:smallCaps/>
        </w:rPr>
        <w:t>.</w:t>
      </w:r>
      <w:r>
        <w:t xml:space="preserve">, </w:t>
      </w:r>
      <w:r w:rsidRPr="0034005C">
        <w:rPr>
          <w:i/>
        </w:rPr>
        <w:t>L’arbitrage en droit public</w:t>
      </w:r>
      <w:r w:rsidRPr="008E53DB">
        <w:rPr>
          <w:i/>
        </w:rPr>
        <w:t>,</w:t>
      </w:r>
      <w:r>
        <w:t xml:space="preserve"> </w:t>
      </w:r>
      <w:r w:rsidR="002C4CEC">
        <w:t xml:space="preserve">Bruxelles, </w:t>
      </w:r>
      <w:r>
        <w:t>L.G.D.J, 2010</w:t>
      </w:r>
    </w:p>
    <w:p w:rsidR="002C4CEC" w:rsidRPr="002C4CEC" w:rsidRDefault="002C4CEC" w:rsidP="00D60CC2">
      <w:pPr>
        <w:autoSpaceDN w:val="0"/>
        <w:rPr>
          <w:smallCaps/>
        </w:rPr>
      </w:pPr>
    </w:p>
    <w:p w:rsidR="00910460" w:rsidRPr="00910460" w:rsidRDefault="00910460" w:rsidP="00D60CC2">
      <w:pPr>
        <w:autoSpaceDN w:val="0"/>
        <w:rPr>
          <w:rFonts w:eastAsia="Calibri"/>
          <w:smallCaps/>
          <w:szCs w:val="24"/>
          <w:lang w:val="en-CA"/>
        </w:rPr>
      </w:pPr>
      <w:proofErr w:type="spellStart"/>
      <w:r w:rsidRPr="00CA1D64">
        <w:rPr>
          <w:smallCaps/>
          <w:lang w:val="en-CA"/>
        </w:rPr>
        <w:t>schreuer</w:t>
      </w:r>
      <w:proofErr w:type="spellEnd"/>
      <w:r w:rsidRPr="00CA1D64">
        <w:rPr>
          <w:smallCaps/>
          <w:lang w:val="en-CA"/>
        </w:rPr>
        <w:t>,</w:t>
      </w:r>
      <w:r w:rsidR="00F56210" w:rsidRPr="00CA1D64">
        <w:rPr>
          <w:smallCaps/>
          <w:lang w:val="en-CA"/>
        </w:rPr>
        <w:t xml:space="preserve"> </w:t>
      </w:r>
      <w:r w:rsidRPr="00CA1D64">
        <w:rPr>
          <w:smallCaps/>
          <w:lang w:val="en-CA"/>
        </w:rPr>
        <w:t>c.</w:t>
      </w:r>
      <w:r w:rsidR="009D08F1" w:rsidRPr="00CA1D64">
        <w:rPr>
          <w:smallCaps/>
          <w:lang w:val="en-CA"/>
        </w:rPr>
        <w:t xml:space="preserve"> </w:t>
      </w:r>
      <w:r w:rsidRPr="00CA1D64">
        <w:rPr>
          <w:smallCaps/>
          <w:lang w:val="en-CA"/>
        </w:rPr>
        <w:t>h.,</w:t>
      </w:r>
      <w:r w:rsidRPr="00CA1D64">
        <w:rPr>
          <w:lang w:val="en-CA"/>
        </w:rPr>
        <w:t xml:space="preserve"> L. </w:t>
      </w:r>
      <w:proofErr w:type="spellStart"/>
      <w:r w:rsidRPr="00CA1D64">
        <w:rPr>
          <w:smallCaps/>
          <w:lang w:val="en-CA"/>
        </w:rPr>
        <w:t>malintoppi</w:t>
      </w:r>
      <w:proofErr w:type="spellEnd"/>
      <w:r w:rsidRPr="00CA1D64">
        <w:rPr>
          <w:smallCaps/>
          <w:lang w:val="en-CA"/>
        </w:rPr>
        <w:t>,</w:t>
      </w:r>
      <w:r w:rsidRPr="00CA1D64">
        <w:rPr>
          <w:lang w:val="en-CA"/>
        </w:rPr>
        <w:t xml:space="preserve"> A. </w:t>
      </w:r>
      <w:proofErr w:type="spellStart"/>
      <w:r w:rsidRPr="00CA1D64">
        <w:rPr>
          <w:smallCaps/>
          <w:lang w:val="en-CA"/>
        </w:rPr>
        <w:t>reinisch</w:t>
      </w:r>
      <w:proofErr w:type="spellEnd"/>
      <w:r w:rsidRPr="00CA1D64">
        <w:rPr>
          <w:lang w:val="en-CA"/>
        </w:rPr>
        <w:t xml:space="preserve"> et A. </w:t>
      </w:r>
      <w:r w:rsidRPr="00CA1D64">
        <w:rPr>
          <w:smallCaps/>
          <w:lang w:val="en-CA"/>
        </w:rPr>
        <w:t>Sinclair</w:t>
      </w:r>
      <w:r w:rsidRPr="00CA1D64">
        <w:rPr>
          <w:lang w:val="en-CA"/>
        </w:rPr>
        <w:t xml:space="preserve">., </w:t>
      </w:r>
      <w:r w:rsidRPr="00CA1D64">
        <w:rPr>
          <w:i/>
          <w:lang w:val="en-CA"/>
        </w:rPr>
        <w:t xml:space="preserve">The </w:t>
      </w:r>
      <w:proofErr w:type="spellStart"/>
      <w:r w:rsidRPr="00CA1D64">
        <w:rPr>
          <w:i/>
          <w:lang w:val="en-CA"/>
        </w:rPr>
        <w:t>icsid</w:t>
      </w:r>
      <w:proofErr w:type="spellEnd"/>
      <w:r w:rsidRPr="00CA1D64">
        <w:rPr>
          <w:i/>
          <w:lang w:val="en-CA"/>
        </w:rPr>
        <w:t xml:space="preserve"> </w:t>
      </w:r>
      <w:proofErr w:type="gramStart"/>
      <w:r w:rsidRPr="00CA1D64">
        <w:rPr>
          <w:i/>
          <w:lang w:val="en-CA"/>
        </w:rPr>
        <w:t>convention :a</w:t>
      </w:r>
      <w:proofErr w:type="gramEnd"/>
      <w:r w:rsidRPr="00CA1D64">
        <w:rPr>
          <w:i/>
          <w:lang w:val="en-CA"/>
        </w:rPr>
        <w:t xml:space="preserve"> commentary</w:t>
      </w:r>
      <w:r w:rsidRPr="00CA1D64">
        <w:rPr>
          <w:lang w:val="en-CA"/>
        </w:rPr>
        <w:t>, New-York, 2</w:t>
      </w:r>
      <w:r w:rsidRPr="00CA1D64">
        <w:rPr>
          <w:vertAlign w:val="superscript"/>
          <w:lang w:val="en-CA"/>
        </w:rPr>
        <w:t xml:space="preserve">eme  </w:t>
      </w:r>
      <w:r w:rsidRPr="00CA1D64">
        <w:rPr>
          <w:lang w:val="en-CA"/>
        </w:rPr>
        <w:t>Cambridge Uni</w:t>
      </w:r>
      <w:r w:rsidRPr="00105DF7">
        <w:rPr>
          <w:lang w:val="en-CA"/>
        </w:rPr>
        <w:t>versity Press, 2009</w:t>
      </w:r>
    </w:p>
    <w:p w:rsidR="0034005C" w:rsidRDefault="0034005C" w:rsidP="00D60CC2">
      <w:pPr>
        <w:autoSpaceDN w:val="0"/>
        <w:rPr>
          <w:rFonts w:eastAsia="Calibri"/>
          <w:smallCaps/>
          <w:szCs w:val="24"/>
          <w:lang w:val="en-CA"/>
        </w:rPr>
      </w:pPr>
    </w:p>
    <w:p w:rsidR="00A10270" w:rsidRPr="0034005C" w:rsidRDefault="00A10270" w:rsidP="00D60CC2">
      <w:pPr>
        <w:autoSpaceDN w:val="0"/>
        <w:rPr>
          <w:rFonts w:eastAsia="Calibri"/>
          <w:szCs w:val="24"/>
        </w:rPr>
      </w:pPr>
      <w:r w:rsidRPr="0034005C">
        <w:rPr>
          <w:rFonts w:eastAsia="Calibri"/>
          <w:smallCaps/>
          <w:szCs w:val="24"/>
        </w:rPr>
        <w:t>shore</w:t>
      </w:r>
      <w:r w:rsidRPr="0034005C">
        <w:rPr>
          <w:rFonts w:eastAsia="Calibri"/>
          <w:szCs w:val="24"/>
        </w:rPr>
        <w:t>, L., « Us pers</w:t>
      </w:r>
      <w:r w:rsidR="00FB183A" w:rsidRPr="0034005C">
        <w:rPr>
          <w:rFonts w:eastAsia="Calibri"/>
          <w:szCs w:val="24"/>
        </w:rPr>
        <w:t>pective “</w:t>
      </w:r>
      <w:proofErr w:type="spellStart"/>
      <w:r w:rsidR="00FB183A" w:rsidRPr="0034005C">
        <w:rPr>
          <w:rFonts w:eastAsia="Calibri"/>
          <w:szCs w:val="24"/>
        </w:rPr>
        <w:t>arbitrability</w:t>
      </w:r>
      <w:proofErr w:type="spellEnd"/>
      <w:r w:rsidR="00FB183A" w:rsidRPr="0034005C">
        <w:rPr>
          <w:rFonts w:eastAsia="Calibri"/>
          <w:szCs w:val="24"/>
        </w:rPr>
        <w:t>” »</w:t>
      </w:r>
      <w:r w:rsidR="0034005C" w:rsidRPr="0034005C">
        <w:rPr>
          <w:rFonts w:eastAsia="Calibri"/>
          <w:szCs w:val="24"/>
        </w:rPr>
        <w:t xml:space="preserve"> dans </w:t>
      </w:r>
      <w:r w:rsidRPr="0034005C">
        <w:rPr>
          <w:rFonts w:eastAsia="Calibri"/>
          <w:szCs w:val="24"/>
        </w:rPr>
        <w:t xml:space="preserve"> </w:t>
      </w:r>
      <w:proofErr w:type="spellStart"/>
      <w:r w:rsidR="00967920">
        <w:rPr>
          <w:rFonts w:eastAsia="Calibri"/>
          <w:smallCaps/>
          <w:szCs w:val="24"/>
        </w:rPr>
        <w:t>m</w:t>
      </w:r>
      <w:r w:rsidR="0034005C" w:rsidRPr="00967920">
        <w:rPr>
          <w:rFonts w:eastAsia="Calibri"/>
          <w:smallCaps/>
          <w:szCs w:val="24"/>
        </w:rPr>
        <w:t>istelis</w:t>
      </w:r>
      <w:proofErr w:type="spellEnd"/>
      <w:r w:rsidR="0034005C" w:rsidRPr="0034005C">
        <w:rPr>
          <w:rFonts w:eastAsia="Calibri"/>
          <w:szCs w:val="24"/>
        </w:rPr>
        <w:t xml:space="preserve"> L.A et S.</w:t>
      </w:r>
      <w:r w:rsidRPr="0034005C">
        <w:rPr>
          <w:rFonts w:eastAsia="Calibri"/>
          <w:szCs w:val="24"/>
        </w:rPr>
        <w:t xml:space="preserve"> L.</w:t>
      </w:r>
      <w:r w:rsidR="00FF7FB5" w:rsidRPr="0034005C">
        <w:rPr>
          <w:rFonts w:eastAsia="Calibri"/>
          <w:szCs w:val="24"/>
        </w:rPr>
        <w:t xml:space="preserve"> </w:t>
      </w:r>
      <w:proofErr w:type="spellStart"/>
      <w:proofErr w:type="gramStart"/>
      <w:r w:rsidR="0034005C">
        <w:rPr>
          <w:rFonts w:eastAsia="Calibri"/>
          <w:smallCaps/>
          <w:szCs w:val="24"/>
        </w:rPr>
        <w:t>b</w:t>
      </w:r>
      <w:r w:rsidR="0034005C" w:rsidRPr="0034005C">
        <w:rPr>
          <w:rFonts w:eastAsia="Calibri"/>
          <w:smallCaps/>
          <w:szCs w:val="24"/>
        </w:rPr>
        <w:t>rekoulakis</w:t>
      </w:r>
      <w:proofErr w:type="spellEnd"/>
      <w:r w:rsidR="0034005C" w:rsidRPr="0034005C">
        <w:rPr>
          <w:rFonts w:eastAsia="Calibri"/>
          <w:szCs w:val="24"/>
        </w:rPr>
        <w:t>(</w:t>
      </w:r>
      <w:proofErr w:type="spellStart"/>
      <w:proofErr w:type="gramEnd"/>
      <w:r w:rsidR="0034005C" w:rsidRPr="0034005C">
        <w:rPr>
          <w:rFonts w:eastAsia="Calibri"/>
          <w:szCs w:val="24"/>
        </w:rPr>
        <w:t>dir</w:t>
      </w:r>
      <w:proofErr w:type="spellEnd"/>
      <w:r w:rsidR="0034005C" w:rsidRPr="0034005C">
        <w:rPr>
          <w:rFonts w:eastAsia="Calibri"/>
          <w:szCs w:val="24"/>
        </w:rPr>
        <w:t xml:space="preserve">) </w:t>
      </w:r>
      <w:proofErr w:type="spellStart"/>
      <w:r w:rsidR="00666F5E" w:rsidRPr="0034005C">
        <w:rPr>
          <w:rFonts w:eastAsia="Calibri"/>
          <w:i/>
          <w:szCs w:val="24"/>
        </w:rPr>
        <w:t>arbitrability</w:t>
      </w:r>
      <w:proofErr w:type="spellEnd"/>
      <w:r w:rsidR="00666F5E" w:rsidRPr="0034005C">
        <w:rPr>
          <w:rFonts w:eastAsia="Calibri"/>
          <w:i/>
          <w:szCs w:val="24"/>
        </w:rPr>
        <w:t xml:space="preserve"> international et </w:t>
      </w:r>
      <w:proofErr w:type="spellStart"/>
      <w:r w:rsidRPr="0034005C">
        <w:rPr>
          <w:rFonts w:eastAsia="Calibri"/>
          <w:i/>
          <w:szCs w:val="24"/>
        </w:rPr>
        <w:t>compative</w:t>
      </w:r>
      <w:proofErr w:type="spellEnd"/>
      <w:r w:rsidRPr="0034005C">
        <w:rPr>
          <w:rFonts w:eastAsia="Calibri"/>
          <w:i/>
          <w:szCs w:val="24"/>
        </w:rPr>
        <w:t xml:space="preserve"> perspectives</w:t>
      </w:r>
      <w:r w:rsidR="00967920">
        <w:rPr>
          <w:rFonts w:eastAsia="Calibri"/>
          <w:i/>
          <w:szCs w:val="24"/>
        </w:rPr>
        <w:t>,</w:t>
      </w:r>
      <w:r w:rsidR="0034005C" w:rsidRPr="0034005C">
        <w:rPr>
          <w:rFonts w:eastAsia="Calibri"/>
          <w:szCs w:val="24"/>
        </w:rPr>
        <w:t> </w:t>
      </w:r>
      <w:proofErr w:type="spellStart"/>
      <w:r w:rsidRPr="0034005C">
        <w:rPr>
          <w:rFonts w:eastAsia="Calibri"/>
          <w:szCs w:val="24"/>
        </w:rPr>
        <w:t>Wolters</w:t>
      </w:r>
      <w:proofErr w:type="spellEnd"/>
      <w:r w:rsidRPr="0034005C">
        <w:rPr>
          <w:rFonts w:eastAsia="Calibri"/>
          <w:szCs w:val="24"/>
        </w:rPr>
        <w:t xml:space="preserve"> Kluwer, </w:t>
      </w:r>
      <w:proofErr w:type="spellStart"/>
      <w:r w:rsidRPr="0034005C">
        <w:rPr>
          <w:rFonts w:eastAsia="Calibri"/>
          <w:szCs w:val="24"/>
        </w:rPr>
        <w:t>Netherlands</w:t>
      </w:r>
      <w:proofErr w:type="spellEnd"/>
      <w:r w:rsidRPr="0034005C">
        <w:rPr>
          <w:rFonts w:eastAsia="Calibri"/>
          <w:szCs w:val="24"/>
        </w:rPr>
        <w:t>,</w:t>
      </w:r>
      <w:r w:rsidR="00FB183A" w:rsidRPr="0034005C">
        <w:rPr>
          <w:rFonts w:eastAsia="Calibri"/>
          <w:szCs w:val="24"/>
        </w:rPr>
        <w:t xml:space="preserve"> </w:t>
      </w:r>
      <w:r w:rsidRPr="0034005C">
        <w:rPr>
          <w:rFonts w:eastAsia="Calibri"/>
          <w:szCs w:val="24"/>
        </w:rPr>
        <w:t>2009</w:t>
      </w:r>
    </w:p>
    <w:p w:rsidR="00A10270" w:rsidRPr="0034005C" w:rsidRDefault="00A10270" w:rsidP="00951C7D">
      <w:pPr>
        <w:pStyle w:val="Notedebasdepage"/>
        <w:rPr>
          <w:smallCaps/>
          <w:sz w:val="24"/>
          <w:szCs w:val="24"/>
        </w:rPr>
      </w:pPr>
    </w:p>
    <w:p w:rsidR="00B07EF2" w:rsidRPr="00B07EF2" w:rsidRDefault="00553766" w:rsidP="00B07EF2">
      <w:pPr>
        <w:autoSpaceDN w:val="0"/>
        <w:rPr>
          <w:rFonts w:eastAsia="Calibri"/>
          <w:smallCaps/>
          <w:szCs w:val="24"/>
        </w:rPr>
      </w:pPr>
      <w:proofErr w:type="spellStart"/>
      <w:r>
        <w:rPr>
          <w:smallCaps/>
          <w:szCs w:val="24"/>
        </w:rPr>
        <w:t>sossou</w:t>
      </w:r>
      <w:proofErr w:type="spellEnd"/>
      <w:r>
        <w:rPr>
          <w:smallCaps/>
          <w:szCs w:val="24"/>
        </w:rPr>
        <w:t xml:space="preserve">, </w:t>
      </w:r>
      <w:r w:rsidR="00B07EF2" w:rsidRPr="00B07EF2">
        <w:rPr>
          <w:smallCaps/>
          <w:szCs w:val="24"/>
        </w:rPr>
        <w:t xml:space="preserve"> C-J</w:t>
      </w:r>
      <w:r w:rsidR="00B07EF2" w:rsidRPr="00B07EF2">
        <w:rPr>
          <w:bCs/>
          <w:kern w:val="36"/>
          <w:szCs w:val="24"/>
          <w:lang w:eastAsia="fr-CA"/>
        </w:rPr>
        <w:t xml:space="preserve"> </w:t>
      </w:r>
      <w:r w:rsidR="00B07EF2">
        <w:rPr>
          <w:bCs/>
          <w:kern w:val="36"/>
          <w:szCs w:val="24"/>
          <w:lang w:eastAsia="fr-CA"/>
        </w:rPr>
        <w:t xml:space="preserve">., </w:t>
      </w:r>
      <w:r w:rsidR="00B07EF2" w:rsidRPr="00B07EF2">
        <w:rPr>
          <w:bCs/>
          <w:kern w:val="36"/>
          <w:szCs w:val="24"/>
          <w:lang w:eastAsia="fr-CA"/>
        </w:rPr>
        <w:t>« L'arbitrage OHADA  à l'épreuve de l'arbitrage investisseur-états »,</w:t>
      </w:r>
      <w:r w:rsidR="00FB183A">
        <w:rPr>
          <w:bCs/>
          <w:kern w:val="36"/>
          <w:szCs w:val="24"/>
          <w:lang w:eastAsia="fr-CA"/>
        </w:rPr>
        <w:t xml:space="preserve"> Mémoire de maitrise </w:t>
      </w:r>
      <w:r w:rsidR="00967920">
        <w:rPr>
          <w:bCs/>
          <w:kern w:val="36"/>
          <w:szCs w:val="24"/>
          <w:lang w:eastAsia="fr-CA"/>
        </w:rPr>
        <w:t xml:space="preserve">présentée </w:t>
      </w:r>
      <w:r w:rsidR="00B07EF2" w:rsidRPr="00B07EF2">
        <w:rPr>
          <w:bCs/>
          <w:kern w:val="36"/>
          <w:szCs w:val="24"/>
          <w:lang w:eastAsia="fr-CA"/>
        </w:rPr>
        <w:t xml:space="preserve">dans </w:t>
      </w:r>
      <w:r w:rsidR="00B07EF2" w:rsidRPr="00B07EF2">
        <w:rPr>
          <w:szCs w:val="24"/>
        </w:rPr>
        <w:t xml:space="preserve">Université de Genève Faculté de Droit et Hautes </w:t>
      </w:r>
      <w:r w:rsidR="00967920" w:rsidRPr="00B07EF2">
        <w:rPr>
          <w:szCs w:val="24"/>
        </w:rPr>
        <w:t>Études</w:t>
      </w:r>
      <w:r w:rsidR="00B07EF2" w:rsidRPr="00B07EF2">
        <w:rPr>
          <w:szCs w:val="24"/>
        </w:rPr>
        <w:t xml:space="preserve"> Internationales et du Développement - Master of Advanced </w:t>
      </w:r>
      <w:proofErr w:type="spellStart"/>
      <w:r w:rsidR="00B07EF2" w:rsidRPr="00B07EF2">
        <w:rPr>
          <w:szCs w:val="24"/>
        </w:rPr>
        <w:t>Studies</w:t>
      </w:r>
      <w:proofErr w:type="spellEnd"/>
      <w:r w:rsidR="00B07EF2" w:rsidRPr="00B07EF2">
        <w:rPr>
          <w:szCs w:val="24"/>
        </w:rPr>
        <w:t xml:space="preserve"> in Internati</w:t>
      </w:r>
      <w:r w:rsidR="00FB183A">
        <w:rPr>
          <w:szCs w:val="24"/>
        </w:rPr>
        <w:t xml:space="preserve">onal Dispute </w:t>
      </w:r>
      <w:proofErr w:type="spellStart"/>
      <w:r w:rsidR="00FB183A">
        <w:rPr>
          <w:szCs w:val="24"/>
        </w:rPr>
        <w:t>Settlement</w:t>
      </w:r>
      <w:proofErr w:type="spellEnd"/>
      <w:r w:rsidR="00FB183A">
        <w:rPr>
          <w:szCs w:val="24"/>
        </w:rPr>
        <w:t xml:space="preserve"> (MIDS), </w:t>
      </w:r>
      <w:r w:rsidR="00B07EF2" w:rsidRPr="00B07EF2">
        <w:rPr>
          <w:szCs w:val="24"/>
        </w:rPr>
        <w:t>2008</w:t>
      </w:r>
    </w:p>
    <w:p w:rsidR="00B07EF2" w:rsidRDefault="00B07EF2" w:rsidP="00951C7D">
      <w:pPr>
        <w:pStyle w:val="Notedebasdepage"/>
        <w:rPr>
          <w:smallCaps/>
          <w:sz w:val="24"/>
          <w:szCs w:val="24"/>
        </w:rPr>
      </w:pPr>
    </w:p>
    <w:p w:rsidR="00A10270" w:rsidRPr="00C53AC2" w:rsidRDefault="00A10270" w:rsidP="00951C7D">
      <w:pPr>
        <w:pStyle w:val="Notedebasdepage"/>
        <w:rPr>
          <w:smallCaps/>
          <w:sz w:val="24"/>
          <w:szCs w:val="24"/>
        </w:rPr>
      </w:pPr>
      <w:proofErr w:type="spellStart"/>
      <w:r w:rsidRPr="00C53AC2">
        <w:rPr>
          <w:smallCaps/>
          <w:sz w:val="24"/>
          <w:szCs w:val="24"/>
        </w:rPr>
        <w:t>thuilleaux</w:t>
      </w:r>
      <w:proofErr w:type="spellEnd"/>
      <w:r w:rsidRPr="00C53AC2">
        <w:rPr>
          <w:i/>
          <w:sz w:val="24"/>
          <w:szCs w:val="24"/>
        </w:rPr>
        <w:t>,</w:t>
      </w:r>
      <w:r>
        <w:rPr>
          <w:i/>
          <w:sz w:val="24"/>
          <w:szCs w:val="24"/>
        </w:rPr>
        <w:t xml:space="preserve"> </w:t>
      </w:r>
      <w:r w:rsidRPr="00A10270">
        <w:rPr>
          <w:sz w:val="24"/>
          <w:szCs w:val="24"/>
        </w:rPr>
        <w:t xml:space="preserve">S., </w:t>
      </w:r>
      <w:r>
        <w:rPr>
          <w:sz w:val="24"/>
          <w:szCs w:val="24"/>
        </w:rPr>
        <w:t xml:space="preserve"> </w:t>
      </w:r>
      <w:r w:rsidRPr="008336D9">
        <w:rPr>
          <w:i/>
          <w:sz w:val="24"/>
          <w:szCs w:val="24"/>
        </w:rPr>
        <w:t>L’arbitrage comme</w:t>
      </w:r>
      <w:r w:rsidR="008336D9" w:rsidRPr="008336D9">
        <w:rPr>
          <w:i/>
          <w:sz w:val="24"/>
          <w:szCs w:val="24"/>
        </w:rPr>
        <w:t>rcial au Québec, droit interne-</w:t>
      </w:r>
      <w:r w:rsidRPr="008336D9">
        <w:rPr>
          <w:i/>
          <w:sz w:val="24"/>
          <w:szCs w:val="24"/>
        </w:rPr>
        <w:t>droit international privé</w:t>
      </w:r>
      <w:r w:rsidRPr="00A10270">
        <w:rPr>
          <w:sz w:val="24"/>
          <w:szCs w:val="24"/>
        </w:rPr>
        <w:t>,</w:t>
      </w:r>
      <w:r w:rsidR="008336D9">
        <w:rPr>
          <w:sz w:val="24"/>
          <w:szCs w:val="24"/>
        </w:rPr>
        <w:t xml:space="preserve"> Édition </w:t>
      </w:r>
      <w:r w:rsidR="00FB183A">
        <w:rPr>
          <w:sz w:val="24"/>
          <w:szCs w:val="24"/>
        </w:rPr>
        <w:t xml:space="preserve">Yvon Blais, </w:t>
      </w:r>
      <w:r w:rsidRPr="00C53AC2">
        <w:rPr>
          <w:sz w:val="24"/>
          <w:szCs w:val="24"/>
        </w:rPr>
        <w:t xml:space="preserve"> Québec, 1991</w:t>
      </w:r>
    </w:p>
    <w:p w:rsidR="00A10270" w:rsidRDefault="00A10270" w:rsidP="00951C7D">
      <w:pPr>
        <w:pStyle w:val="Notedebasdepage"/>
        <w:rPr>
          <w:smallCaps/>
          <w:sz w:val="24"/>
          <w:szCs w:val="24"/>
        </w:rPr>
      </w:pPr>
    </w:p>
    <w:p w:rsidR="00A10270" w:rsidRPr="00951C7D" w:rsidRDefault="00A10270" w:rsidP="00951C7D">
      <w:pPr>
        <w:pStyle w:val="Notedebasdepage"/>
        <w:rPr>
          <w:sz w:val="24"/>
          <w:szCs w:val="24"/>
        </w:rPr>
      </w:pPr>
      <w:r w:rsidRPr="00402515">
        <w:rPr>
          <w:smallCaps/>
          <w:sz w:val="24"/>
          <w:szCs w:val="24"/>
        </w:rPr>
        <w:lastRenderedPageBreak/>
        <w:t>ziegler</w:t>
      </w:r>
      <w:r w:rsidRPr="00951C7D">
        <w:rPr>
          <w:sz w:val="24"/>
          <w:szCs w:val="24"/>
        </w:rPr>
        <w:t>,</w:t>
      </w:r>
      <w:r>
        <w:rPr>
          <w:sz w:val="24"/>
          <w:szCs w:val="24"/>
        </w:rPr>
        <w:t xml:space="preserve"> J.,</w:t>
      </w:r>
      <w:r w:rsidRPr="00951C7D">
        <w:rPr>
          <w:sz w:val="24"/>
          <w:szCs w:val="24"/>
        </w:rPr>
        <w:t xml:space="preserve"> </w:t>
      </w:r>
      <w:r w:rsidRPr="008336D9">
        <w:rPr>
          <w:i/>
          <w:sz w:val="24"/>
          <w:szCs w:val="24"/>
        </w:rPr>
        <w:t>Les  nouveaux maitres  du monde  et ceux  qui la gouvernent</w:t>
      </w:r>
      <w:r w:rsidRPr="00951C7D">
        <w:rPr>
          <w:sz w:val="24"/>
          <w:szCs w:val="24"/>
        </w:rPr>
        <w:t>, Paris, Fayard,</w:t>
      </w:r>
      <w:r>
        <w:rPr>
          <w:sz w:val="24"/>
          <w:szCs w:val="24"/>
        </w:rPr>
        <w:t xml:space="preserve"> </w:t>
      </w:r>
      <w:r w:rsidRPr="00951C7D">
        <w:rPr>
          <w:sz w:val="24"/>
          <w:szCs w:val="24"/>
        </w:rPr>
        <w:t>2000</w:t>
      </w:r>
    </w:p>
    <w:p w:rsidR="00DD411D" w:rsidRDefault="00DD411D" w:rsidP="00D60CC2">
      <w:pPr>
        <w:autoSpaceDE w:val="0"/>
        <w:autoSpaceDN w:val="0"/>
        <w:spacing w:line="240" w:lineRule="auto"/>
        <w:rPr>
          <w:rFonts w:eastAsia="Calibri"/>
          <w:b/>
          <w:sz w:val="28"/>
          <w:szCs w:val="28"/>
        </w:rPr>
      </w:pPr>
    </w:p>
    <w:p w:rsidR="00F50BC8" w:rsidRDefault="00F50BC8" w:rsidP="00D60CC2">
      <w:pPr>
        <w:autoSpaceDE w:val="0"/>
        <w:autoSpaceDN w:val="0"/>
        <w:spacing w:line="240" w:lineRule="auto"/>
        <w:rPr>
          <w:rFonts w:eastAsia="Calibri"/>
          <w:b/>
          <w:sz w:val="28"/>
          <w:szCs w:val="28"/>
        </w:rPr>
      </w:pPr>
    </w:p>
    <w:p w:rsidR="00D60CC2" w:rsidRPr="00DD411D" w:rsidRDefault="00D60CC2" w:rsidP="00D60CC2">
      <w:pPr>
        <w:autoSpaceDE w:val="0"/>
        <w:autoSpaceDN w:val="0"/>
        <w:spacing w:line="240" w:lineRule="auto"/>
        <w:rPr>
          <w:rFonts w:ascii="Calibri" w:eastAsia="SimSun" w:hAnsi="Calibri" w:cs="Calibri"/>
          <w:b/>
          <w:kern w:val="3"/>
          <w:sz w:val="28"/>
          <w:szCs w:val="28"/>
        </w:rPr>
      </w:pPr>
      <w:r w:rsidRPr="00DD411D">
        <w:rPr>
          <w:rFonts w:eastAsia="Calibri"/>
          <w:b/>
          <w:sz w:val="28"/>
          <w:szCs w:val="28"/>
        </w:rPr>
        <w:t>Articles  de revu</w:t>
      </w:r>
      <w:r w:rsidR="00DD411D" w:rsidRPr="00DD411D">
        <w:rPr>
          <w:rFonts w:eastAsia="SimSun"/>
          <w:b/>
          <w:bCs/>
          <w:sz w:val="28"/>
          <w:szCs w:val="28"/>
        </w:rPr>
        <w:t>es</w:t>
      </w:r>
    </w:p>
    <w:p w:rsidR="00F50BC8" w:rsidRDefault="00F50BC8" w:rsidP="00D60CC2">
      <w:pPr>
        <w:autoSpaceDN w:val="0"/>
        <w:rPr>
          <w:rFonts w:eastAsia="Calibri"/>
          <w:smallCaps/>
          <w:szCs w:val="24"/>
        </w:rPr>
      </w:pPr>
    </w:p>
    <w:p w:rsidR="00FE60CB" w:rsidRDefault="00FE60CB" w:rsidP="00D60CC2">
      <w:pPr>
        <w:autoSpaceDN w:val="0"/>
        <w:rPr>
          <w:rFonts w:ascii="Calibri" w:eastAsia="SimSun" w:hAnsi="Calibri" w:cs="Calibri"/>
          <w:kern w:val="3"/>
        </w:rPr>
      </w:pPr>
      <w:r>
        <w:rPr>
          <w:rFonts w:eastAsia="Calibri"/>
          <w:smallCaps/>
          <w:szCs w:val="24"/>
        </w:rPr>
        <w:t>Audit</w:t>
      </w:r>
      <w:r w:rsidR="00653FB3">
        <w:rPr>
          <w:rFonts w:eastAsia="Calibri"/>
          <w:szCs w:val="24"/>
        </w:rPr>
        <w:t xml:space="preserve">, </w:t>
      </w:r>
      <w:r>
        <w:rPr>
          <w:rFonts w:eastAsia="Calibri"/>
          <w:szCs w:val="24"/>
        </w:rPr>
        <w:t>B., « Le nouveau régime de l'arbitrage des contrats administratifs internationaux »,</w:t>
      </w:r>
      <w:r w:rsidR="00F50BC8">
        <w:rPr>
          <w:rFonts w:eastAsia="Calibri"/>
          <w:szCs w:val="24"/>
        </w:rPr>
        <w:t xml:space="preserve"> </w:t>
      </w:r>
      <w:r w:rsidR="00EC057F">
        <w:rPr>
          <w:rFonts w:eastAsia="Calibri"/>
          <w:szCs w:val="24"/>
        </w:rPr>
        <w:t xml:space="preserve">(2010) </w:t>
      </w:r>
      <w:proofErr w:type="spellStart"/>
      <w:r w:rsidR="002C4CEC">
        <w:rPr>
          <w:rFonts w:eastAsia="Calibri"/>
          <w:i/>
          <w:szCs w:val="24"/>
        </w:rPr>
        <w:t>Rev</w:t>
      </w:r>
      <w:proofErr w:type="spellEnd"/>
      <w:r w:rsidR="002C4CEC">
        <w:rPr>
          <w:rFonts w:eastAsia="Calibri"/>
          <w:i/>
          <w:szCs w:val="24"/>
        </w:rPr>
        <w:t xml:space="preserve">. </w:t>
      </w:r>
      <w:proofErr w:type="spellStart"/>
      <w:r w:rsidRPr="00EC057F">
        <w:rPr>
          <w:rFonts w:eastAsia="Calibri"/>
          <w:i/>
          <w:szCs w:val="24"/>
        </w:rPr>
        <w:t>Ar</w:t>
      </w:r>
      <w:r w:rsidR="002C4CEC">
        <w:rPr>
          <w:rFonts w:eastAsia="Calibri"/>
          <w:i/>
          <w:szCs w:val="24"/>
        </w:rPr>
        <w:t>b</w:t>
      </w:r>
      <w:proofErr w:type="spellEnd"/>
      <w:r w:rsidR="00EC057F">
        <w:rPr>
          <w:rFonts w:eastAsia="Calibri"/>
          <w:szCs w:val="24"/>
        </w:rPr>
        <w:t>, 253</w:t>
      </w:r>
    </w:p>
    <w:p w:rsidR="00C90D0E" w:rsidRPr="00584A56" w:rsidRDefault="00C90D0E" w:rsidP="002907D6">
      <w:pPr>
        <w:pStyle w:val="Lgende"/>
        <w:rPr>
          <w:smallCaps/>
        </w:rPr>
      </w:pPr>
    </w:p>
    <w:p w:rsidR="00FE60CB" w:rsidRPr="00C20AF1" w:rsidRDefault="00FE60CB" w:rsidP="002907D6">
      <w:pPr>
        <w:pStyle w:val="Lgende"/>
        <w:rPr>
          <w:lang w:val="en-CA" w:eastAsia="fr-CA"/>
        </w:rPr>
      </w:pPr>
      <w:r w:rsidRPr="00A41F8E">
        <w:rPr>
          <w:smallCaps/>
          <w:lang w:val="en-CA"/>
        </w:rPr>
        <w:t>Baron</w:t>
      </w:r>
      <w:r w:rsidRPr="00A41F8E">
        <w:rPr>
          <w:lang w:val="en-CA"/>
        </w:rPr>
        <w:t xml:space="preserve">, P et S. </w:t>
      </w:r>
      <w:proofErr w:type="spellStart"/>
      <w:r w:rsidRPr="00A41F8E">
        <w:rPr>
          <w:smallCaps/>
          <w:lang w:val="en-CA"/>
        </w:rPr>
        <w:t>Liniger</w:t>
      </w:r>
      <w:proofErr w:type="spellEnd"/>
      <w:r w:rsidRPr="00A41F8E">
        <w:rPr>
          <w:smallCaps/>
          <w:lang w:val="en-CA"/>
        </w:rPr>
        <w:t>.,</w:t>
      </w:r>
      <w:r w:rsidRPr="00A41F8E">
        <w:rPr>
          <w:lang w:val="en-CA"/>
        </w:rPr>
        <w:t xml:space="preserve"> « A second look at </w:t>
      </w:r>
      <w:proofErr w:type="gramStart"/>
      <w:r w:rsidRPr="00A41F8E">
        <w:rPr>
          <w:lang w:val="en-CA"/>
        </w:rPr>
        <w:t>arbitrability :</w:t>
      </w:r>
      <w:proofErr w:type="gramEnd"/>
      <w:r w:rsidR="00553766">
        <w:rPr>
          <w:lang w:val="en-CA"/>
        </w:rPr>
        <w:t xml:space="preserve"> </w:t>
      </w:r>
      <w:r w:rsidRPr="00A41F8E">
        <w:rPr>
          <w:lang w:val="en-CA" w:eastAsia="fr-CA"/>
        </w:rPr>
        <w:t>Approaches to Arbitration in the United States, Switzerland and Ge</w:t>
      </w:r>
      <w:r w:rsidR="00EC057F">
        <w:rPr>
          <w:lang w:val="en-CA" w:eastAsia="fr-CA"/>
        </w:rPr>
        <w:t>rmany</w:t>
      </w:r>
      <w:r w:rsidR="00F50BC8">
        <w:rPr>
          <w:lang w:val="en-CA" w:eastAsia="fr-CA"/>
        </w:rPr>
        <w:t xml:space="preserve"> </w:t>
      </w:r>
      <w:r w:rsidR="00EC057F" w:rsidRPr="00EC057F">
        <w:rPr>
          <w:rFonts w:eastAsia="Calibri"/>
          <w:szCs w:val="24"/>
          <w:lang w:val="en-CA"/>
        </w:rPr>
        <w:t>»</w:t>
      </w:r>
      <w:r w:rsidR="002C4CEC">
        <w:rPr>
          <w:rFonts w:eastAsia="Calibri"/>
          <w:szCs w:val="24"/>
          <w:lang w:val="en-CA"/>
        </w:rPr>
        <w:t>,</w:t>
      </w:r>
      <w:r w:rsidR="00EC057F">
        <w:rPr>
          <w:rFonts w:eastAsia="Calibri"/>
          <w:szCs w:val="24"/>
          <w:lang w:val="en-CA"/>
        </w:rPr>
        <w:t xml:space="preserve"> </w:t>
      </w:r>
      <w:r w:rsidR="002C4CEC">
        <w:rPr>
          <w:rFonts w:eastAsia="Calibri"/>
          <w:szCs w:val="24"/>
          <w:lang w:val="en-CA"/>
        </w:rPr>
        <w:t>(</w:t>
      </w:r>
      <w:r w:rsidRPr="00C20AF1">
        <w:rPr>
          <w:lang w:val="en-CA" w:eastAsia="fr-CA"/>
        </w:rPr>
        <w:t>2003</w:t>
      </w:r>
      <w:r w:rsidR="002C4CEC">
        <w:rPr>
          <w:lang w:val="en-CA" w:eastAsia="fr-CA"/>
        </w:rPr>
        <w:t>)</w:t>
      </w:r>
      <w:r w:rsidR="005D3F70">
        <w:rPr>
          <w:lang w:val="en-CA" w:eastAsia="fr-CA"/>
        </w:rPr>
        <w:t xml:space="preserve"> 19</w:t>
      </w:r>
      <w:r w:rsidR="00EC057F">
        <w:rPr>
          <w:lang w:val="en-CA" w:eastAsia="fr-CA"/>
        </w:rPr>
        <w:t xml:space="preserve"> </w:t>
      </w:r>
      <w:r w:rsidR="005D3F70" w:rsidRPr="005D3F70">
        <w:rPr>
          <w:i/>
          <w:szCs w:val="24"/>
          <w:lang w:val="en-CA" w:eastAsia="fr-CA"/>
        </w:rPr>
        <w:t>Kluwer Law International</w:t>
      </w:r>
      <w:r w:rsidR="005D3F70">
        <w:rPr>
          <w:sz w:val="20"/>
          <w:lang w:val="en-CA" w:eastAsia="fr-CA"/>
        </w:rPr>
        <w:t xml:space="preserve">, </w:t>
      </w:r>
      <w:r w:rsidR="00EC057F">
        <w:rPr>
          <w:lang w:val="en-CA" w:eastAsia="fr-CA"/>
        </w:rPr>
        <w:t>27</w:t>
      </w:r>
      <w:r w:rsidR="005D3F70">
        <w:rPr>
          <w:lang w:val="en-CA" w:eastAsia="fr-CA"/>
        </w:rPr>
        <w:t>.</w:t>
      </w:r>
    </w:p>
    <w:p w:rsidR="00C90D0E" w:rsidRPr="00C90D0E" w:rsidRDefault="00C90D0E" w:rsidP="00D60CC2">
      <w:pPr>
        <w:autoSpaceDN w:val="0"/>
        <w:rPr>
          <w:rFonts w:eastAsia="Calibri"/>
          <w:smallCaps/>
          <w:szCs w:val="24"/>
          <w:lang w:val="en-CA"/>
        </w:rPr>
      </w:pPr>
    </w:p>
    <w:p w:rsidR="00FE60CB" w:rsidRDefault="00FE60CB" w:rsidP="00D60CC2">
      <w:pPr>
        <w:autoSpaceDN w:val="0"/>
        <w:rPr>
          <w:rFonts w:ascii="Calibri" w:eastAsia="SimSun" w:hAnsi="Calibri" w:cs="Calibri"/>
          <w:kern w:val="3"/>
          <w:sz w:val="22"/>
          <w:szCs w:val="22"/>
        </w:rPr>
      </w:pPr>
      <w:proofErr w:type="spellStart"/>
      <w:r>
        <w:rPr>
          <w:rFonts w:eastAsia="Calibri"/>
          <w:smallCaps/>
          <w:szCs w:val="24"/>
        </w:rPr>
        <w:t>bartid-burdeau</w:t>
      </w:r>
      <w:proofErr w:type="spellEnd"/>
      <w:r>
        <w:rPr>
          <w:rFonts w:eastAsia="Calibri"/>
          <w:szCs w:val="24"/>
        </w:rPr>
        <w:t xml:space="preserve">, G., « Droit international et les contrats d’états- la sentence </w:t>
      </w:r>
      <w:proofErr w:type="spellStart"/>
      <w:r>
        <w:rPr>
          <w:rFonts w:eastAsia="Calibri"/>
          <w:szCs w:val="24"/>
        </w:rPr>
        <w:t>Amenoil</w:t>
      </w:r>
      <w:proofErr w:type="spellEnd"/>
      <w:r>
        <w:rPr>
          <w:rFonts w:eastAsia="Calibri"/>
          <w:szCs w:val="24"/>
        </w:rPr>
        <w:t xml:space="preserve"> contre Koweï</w:t>
      </w:r>
      <w:r w:rsidR="005D3F70">
        <w:rPr>
          <w:rFonts w:eastAsia="Calibri"/>
          <w:szCs w:val="24"/>
        </w:rPr>
        <w:t>t du 24 mars 1982 »</w:t>
      </w:r>
      <w:r w:rsidR="002C4CEC">
        <w:rPr>
          <w:rFonts w:eastAsia="Calibri"/>
          <w:szCs w:val="24"/>
        </w:rPr>
        <w:t xml:space="preserve">, </w:t>
      </w:r>
      <w:r w:rsidR="005D3F70">
        <w:rPr>
          <w:rFonts w:eastAsia="Calibri"/>
          <w:szCs w:val="24"/>
        </w:rPr>
        <w:t xml:space="preserve"> (1982) 28 </w:t>
      </w:r>
      <w:r w:rsidR="005D3F70" w:rsidRPr="005D3F70">
        <w:rPr>
          <w:rFonts w:eastAsia="Calibri"/>
          <w:i/>
          <w:szCs w:val="24"/>
        </w:rPr>
        <w:t>A</w:t>
      </w:r>
      <w:r w:rsidR="002C4CEC">
        <w:rPr>
          <w:rFonts w:eastAsia="Calibri"/>
          <w:i/>
          <w:szCs w:val="24"/>
        </w:rPr>
        <w:t>nnuaire  Français du Droit I</w:t>
      </w:r>
      <w:r w:rsidRPr="005D3F70">
        <w:rPr>
          <w:rFonts w:eastAsia="Calibri"/>
          <w:i/>
          <w:szCs w:val="24"/>
        </w:rPr>
        <w:t>nternational</w:t>
      </w:r>
      <w:r w:rsidR="005D3F70">
        <w:rPr>
          <w:rFonts w:eastAsia="Calibri"/>
          <w:szCs w:val="24"/>
        </w:rPr>
        <w:t>, 454.</w:t>
      </w:r>
    </w:p>
    <w:p w:rsidR="00C90D0E" w:rsidRDefault="00C90D0E" w:rsidP="00D60CC2">
      <w:pPr>
        <w:autoSpaceDN w:val="0"/>
        <w:rPr>
          <w:rFonts w:eastAsia="Calibri"/>
          <w:smallCaps/>
          <w:szCs w:val="24"/>
        </w:rPr>
      </w:pPr>
    </w:p>
    <w:p w:rsidR="00FE60CB" w:rsidRDefault="00FE60CB" w:rsidP="00D60CC2">
      <w:pPr>
        <w:autoSpaceDN w:val="0"/>
        <w:rPr>
          <w:rFonts w:ascii="Calibri" w:eastAsia="SimSun" w:hAnsi="Calibri" w:cs="Calibri"/>
          <w:kern w:val="3"/>
        </w:rPr>
      </w:pPr>
      <w:proofErr w:type="spellStart"/>
      <w:r>
        <w:rPr>
          <w:rFonts w:eastAsia="Calibri"/>
          <w:smallCaps/>
          <w:szCs w:val="24"/>
        </w:rPr>
        <w:t>bastid</w:t>
      </w:r>
      <w:proofErr w:type="spellEnd"/>
      <w:r>
        <w:rPr>
          <w:rFonts w:eastAsia="Calibri"/>
          <w:smallCaps/>
          <w:szCs w:val="24"/>
        </w:rPr>
        <w:t>, Z ., « l</w:t>
      </w:r>
      <w:r>
        <w:rPr>
          <w:rFonts w:eastAsia="Calibri"/>
          <w:szCs w:val="24"/>
        </w:rPr>
        <w:t>e droit international public dans l</w:t>
      </w:r>
      <w:r w:rsidR="005D3F70">
        <w:rPr>
          <w:rFonts w:eastAsia="Calibri"/>
          <w:szCs w:val="24"/>
        </w:rPr>
        <w:t>a sentence de l’ARAMCO »</w:t>
      </w:r>
      <w:proofErr w:type="gramStart"/>
      <w:r w:rsidR="005D3F70">
        <w:rPr>
          <w:rFonts w:eastAsia="Calibri"/>
          <w:szCs w:val="24"/>
        </w:rPr>
        <w:t>,</w:t>
      </w:r>
      <w:r w:rsidR="002C4CEC">
        <w:rPr>
          <w:rFonts w:eastAsia="Calibri"/>
          <w:szCs w:val="24"/>
        </w:rPr>
        <w:t>(</w:t>
      </w:r>
      <w:proofErr w:type="gramEnd"/>
      <w:r w:rsidR="005D3F70">
        <w:rPr>
          <w:rFonts w:eastAsia="Calibri"/>
          <w:szCs w:val="24"/>
        </w:rPr>
        <w:t>1961</w:t>
      </w:r>
      <w:r w:rsidR="002C4CEC">
        <w:rPr>
          <w:rFonts w:eastAsia="Calibri"/>
          <w:szCs w:val="24"/>
        </w:rPr>
        <w:t>)</w:t>
      </w:r>
      <w:r w:rsidR="005D3F70">
        <w:rPr>
          <w:rFonts w:eastAsia="Calibri"/>
          <w:szCs w:val="24"/>
        </w:rPr>
        <w:t xml:space="preserve"> 7 </w:t>
      </w:r>
      <w:r w:rsidR="005D3F70" w:rsidRPr="005D3F70">
        <w:rPr>
          <w:rFonts w:eastAsia="Calibri"/>
          <w:i/>
          <w:szCs w:val="24"/>
        </w:rPr>
        <w:t>A</w:t>
      </w:r>
      <w:r w:rsidR="002C4CEC">
        <w:rPr>
          <w:rFonts w:eastAsia="Calibri"/>
          <w:i/>
          <w:szCs w:val="24"/>
        </w:rPr>
        <w:t>nnuaire Français du Droit I</w:t>
      </w:r>
      <w:r w:rsidRPr="005D3F70">
        <w:rPr>
          <w:rFonts w:eastAsia="Calibri"/>
          <w:i/>
          <w:szCs w:val="24"/>
        </w:rPr>
        <w:t>nternational</w:t>
      </w:r>
      <w:r w:rsidR="005D3F70">
        <w:rPr>
          <w:rFonts w:eastAsia="Calibri"/>
          <w:szCs w:val="24"/>
        </w:rPr>
        <w:t>, 300.</w:t>
      </w:r>
    </w:p>
    <w:p w:rsidR="00910460" w:rsidRDefault="00910460" w:rsidP="00D60CC2">
      <w:pPr>
        <w:autoSpaceDN w:val="0"/>
      </w:pPr>
    </w:p>
    <w:p w:rsidR="00910460" w:rsidRDefault="006F302F" w:rsidP="00D60CC2">
      <w:pPr>
        <w:autoSpaceDN w:val="0"/>
      </w:pPr>
      <w:proofErr w:type="spellStart"/>
      <w:r w:rsidRPr="006F302F">
        <w:rPr>
          <w:smallCaps/>
        </w:rPr>
        <w:t>beguin</w:t>
      </w:r>
      <w:proofErr w:type="spellEnd"/>
      <w:r w:rsidR="00910460" w:rsidRPr="006F302F">
        <w:rPr>
          <w:smallCaps/>
        </w:rPr>
        <w:t>,</w:t>
      </w:r>
      <w:r w:rsidR="00910460">
        <w:t xml:space="preserve"> J.,</w:t>
      </w:r>
      <w:r w:rsidR="005D3F70">
        <w:t xml:space="preserve"> </w:t>
      </w:r>
      <w:r w:rsidR="00910460">
        <w:t>« </w:t>
      </w:r>
      <w:r w:rsidR="00910460" w:rsidRPr="0024424B">
        <w:t>Le développement de la lex mercatoria menace-t-il l’ordre juridique international</w:t>
      </w:r>
      <w:r w:rsidR="00910460">
        <w:t xml:space="preserve">? », (1985) </w:t>
      </w:r>
      <w:r w:rsidR="00910460" w:rsidRPr="008D6CEC">
        <w:rPr>
          <w:i/>
        </w:rPr>
        <w:t>RD. Mc Gill</w:t>
      </w:r>
      <w:r w:rsidR="00910460">
        <w:rPr>
          <w:i/>
        </w:rPr>
        <w:t xml:space="preserve">. </w:t>
      </w:r>
      <w:r w:rsidR="00910460" w:rsidRPr="005B41CB">
        <w:t>489</w:t>
      </w:r>
      <w:r w:rsidR="005D3F70">
        <w:t>.</w:t>
      </w:r>
    </w:p>
    <w:p w:rsidR="00910460" w:rsidRDefault="00910460" w:rsidP="00D60CC2">
      <w:pPr>
        <w:autoSpaceDN w:val="0"/>
      </w:pPr>
    </w:p>
    <w:p w:rsidR="00FE60CB" w:rsidRDefault="00FE60CB" w:rsidP="00D60CC2">
      <w:pPr>
        <w:autoSpaceDN w:val="0"/>
        <w:rPr>
          <w:rFonts w:ascii="Calibri" w:eastAsia="SimSun" w:hAnsi="Calibri" w:cs="Calibri"/>
          <w:kern w:val="3"/>
          <w:sz w:val="22"/>
          <w:szCs w:val="22"/>
        </w:rPr>
      </w:pPr>
      <w:r>
        <w:rPr>
          <w:rFonts w:eastAsia="Calibri"/>
        </w:rPr>
        <w:t xml:space="preserve"> </w:t>
      </w:r>
      <w:proofErr w:type="spellStart"/>
      <w:r>
        <w:rPr>
          <w:rFonts w:eastAsia="Calibri"/>
          <w:smallCaps/>
        </w:rPr>
        <w:t>Boucobza</w:t>
      </w:r>
      <w:proofErr w:type="spellEnd"/>
      <w:r w:rsidR="00B568EB">
        <w:rPr>
          <w:rFonts w:eastAsia="Calibri"/>
        </w:rPr>
        <w:t xml:space="preserve">, X., </w:t>
      </w:r>
      <w:r>
        <w:rPr>
          <w:rFonts w:eastAsia="Calibri"/>
        </w:rPr>
        <w:t>«  La prise en compte des intérêts de l'État dans le commerce internation</w:t>
      </w:r>
      <w:r w:rsidR="002B1AFF">
        <w:rPr>
          <w:rFonts w:eastAsia="Calibri"/>
        </w:rPr>
        <w:t>al »</w:t>
      </w:r>
      <w:r w:rsidR="002C4CEC">
        <w:rPr>
          <w:rFonts w:eastAsia="Calibri"/>
        </w:rPr>
        <w:t>,</w:t>
      </w:r>
      <w:r>
        <w:rPr>
          <w:rFonts w:eastAsia="Calibri"/>
        </w:rPr>
        <w:t> </w:t>
      </w:r>
      <w:r w:rsidR="002C4CEC">
        <w:rPr>
          <w:rFonts w:eastAsia="Calibri"/>
        </w:rPr>
        <w:t>(</w:t>
      </w:r>
      <w:r w:rsidR="002B1AFF">
        <w:rPr>
          <w:rFonts w:eastAsia="Calibri"/>
        </w:rPr>
        <w:t>2005</w:t>
      </w:r>
      <w:r w:rsidR="002C4CEC">
        <w:rPr>
          <w:rFonts w:eastAsia="Calibri"/>
        </w:rPr>
        <w:t>),</w:t>
      </w:r>
      <w:r w:rsidR="002B1AFF">
        <w:rPr>
          <w:rFonts w:eastAsia="Calibri"/>
        </w:rPr>
        <w:t xml:space="preserve"> </w:t>
      </w:r>
      <w:proofErr w:type="spellStart"/>
      <w:r w:rsidR="002C4CEC">
        <w:rPr>
          <w:rFonts w:eastAsia="Calibri"/>
          <w:i/>
        </w:rPr>
        <w:t>Rev</w:t>
      </w:r>
      <w:proofErr w:type="spellEnd"/>
      <w:r w:rsidR="002C4CEC">
        <w:rPr>
          <w:rFonts w:eastAsia="Calibri"/>
          <w:i/>
        </w:rPr>
        <w:t xml:space="preserve">. </w:t>
      </w:r>
      <w:proofErr w:type="spellStart"/>
      <w:r w:rsidRPr="002B1AFF">
        <w:rPr>
          <w:rFonts w:eastAsia="Calibri"/>
          <w:i/>
        </w:rPr>
        <w:t>Arb</w:t>
      </w:r>
      <w:proofErr w:type="spellEnd"/>
      <w:r w:rsidR="00C90D0E">
        <w:rPr>
          <w:rFonts w:eastAsia="Calibri"/>
        </w:rPr>
        <w:t>, 465</w:t>
      </w:r>
      <w:r w:rsidR="002B1AFF">
        <w:rPr>
          <w:rFonts w:eastAsia="Calibri"/>
        </w:rPr>
        <w:t xml:space="preserve"> </w:t>
      </w:r>
    </w:p>
    <w:p w:rsidR="00FD5086" w:rsidRDefault="00FD5086" w:rsidP="00D60CC2">
      <w:pPr>
        <w:autoSpaceDN w:val="0"/>
        <w:rPr>
          <w:sz w:val="20"/>
        </w:rPr>
      </w:pPr>
    </w:p>
    <w:p w:rsidR="00FE60CB" w:rsidRPr="00FD5086" w:rsidRDefault="00FD5086" w:rsidP="00D60CC2">
      <w:pPr>
        <w:autoSpaceDN w:val="0"/>
        <w:rPr>
          <w:rFonts w:eastAsia="Calibri"/>
          <w:smallCaps/>
          <w:szCs w:val="24"/>
        </w:rPr>
      </w:pPr>
      <w:r w:rsidRPr="006B49A6">
        <w:rPr>
          <w:sz w:val="20"/>
        </w:rPr>
        <w:t xml:space="preserve"> </w:t>
      </w:r>
      <w:proofErr w:type="spellStart"/>
      <w:r w:rsidRPr="00FD5086">
        <w:rPr>
          <w:smallCaps/>
          <w:szCs w:val="24"/>
        </w:rPr>
        <w:t>burda</w:t>
      </w:r>
      <w:proofErr w:type="spellEnd"/>
      <w:r w:rsidRPr="00FD5086">
        <w:rPr>
          <w:szCs w:val="24"/>
        </w:rPr>
        <w:t>, J</w:t>
      </w:r>
      <w:r w:rsidRPr="00FD5086">
        <w:rPr>
          <w:rFonts w:ascii="Arial" w:hAnsi="Arial" w:cs="Arial"/>
          <w:szCs w:val="24"/>
          <w:lang w:eastAsia="fr-CA"/>
        </w:rPr>
        <w:t>., « </w:t>
      </w:r>
      <w:r w:rsidRPr="00FD5086">
        <w:rPr>
          <w:szCs w:val="24"/>
          <w:lang w:eastAsia="fr-CA"/>
        </w:rPr>
        <w:t xml:space="preserve">Le consentement aux demandes reconventionnelles dans le cadre du CIRDI à la lumière de la sentence </w:t>
      </w:r>
      <w:proofErr w:type="spellStart"/>
      <w:r w:rsidRPr="00FD5086">
        <w:rPr>
          <w:szCs w:val="24"/>
          <w:lang w:eastAsia="fr-CA"/>
        </w:rPr>
        <w:t>Spyridon</w:t>
      </w:r>
      <w:proofErr w:type="spellEnd"/>
      <w:r w:rsidRPr="00FD5086">
        <w:rPr>
          <w:szCs w:val="24"/>
          <w:lang w:eastAsia="fr-CA"/>
        </w:rPr>
        <w:t xml:space="preserve"> </w:t>
      </w:r>
      <w:proofErr w:type="spellStart"/>
      <w:r w:rsidRPr="00FD5086">
        <w:rPr>
          <w:szCs w:val="24"/>
          <w:lang w:eastAsia="fr-CA"/>
        </w:rPr>
        <w:t>Roussalis</w:t>
      </w:r>
      <w:proofErr w:type="spellEnd"/>
      <w:r w:rsidRPr="00FD5086">
        <w:rPr>
          <w:szCs w:val="24"/>
          <w:lang w:eastAsia="fr-CA"/>
        </w:rPr>
        <w:t xml:space="preserve"> contre Roumanie »,</w:t>
      </w:r>
      <w:r w:rsidRPr="00FD5086">
        <w:rPr>
          <w:szCs w:val="24"/>
        </w:rPr>
        <w:t xml:space="preserve"> </w:t>
      </w:r>
      <w:r w:rsidR="002B1AFF">
        <w:rPr>
          <w:szCs w:val="24"/>
        </w:rPr>
        <w:t>(</w:t>
      </w:r>
      <w:proofErr w:type="gramStart"/>
      <w:r w:rsidRPr="00FD5086">
        <w:rPr>
          <w:szCs w:val="24"/>
        </w:rPr>
        <w:t xml:space="preserve">2013 </w:t>
      </w:r>
      <w:r w:rsidR="002B1AFF">
        <w:rPr>
          <w:szCs w:val="24"/>
        </w:rPr>
        <w:t>)</w:t>
      </w:r>
      <w:proofErr w:type="gramEnd"/>
      <w:r w:rsidR="002B1AFF">
        <w:rPr>
          <w:szCs w:val="24"/>
        </w:rPr>
        <w:t xml:space="preserve"> 3 </w:t>
      </w:r>
      <w:r w:rsidRPr="002B1AFF">
        <w:rPr>
          <w:i/>
          <w:szCs w:val="24"/>
        </w:rPr>
        <w:t>Revue d’arbitrage et de médiation</w:t>
      </w:r>
      <w:r w:rsidR="00C90D0E">
        <w:rPr>
          <w:szCs w:val="24"/>
        </w:rPr>
        <w:t>, 29</w:t>
      </w:r>
    </w:p>
    <w:p w:rsidR="00910460" w:rsidRDefault="00910460" w:rsidP="002C4CEC">
      <w:pPr>
        <w:spacing w:before="100" w:beforeAutospacing="1" w:after="100" w:afterAutospacing="1"/>
        <w:rPr>
          <w:smallCaps/>
          <w:color w:val="000000" w:themeColor="text1"/>
          <w:lang w:val="fr-FR"/>
        </w:rPr>
      </w:pPr>
      <w:r w:rsidRPr="005D6797">
        <w:rPr>
          <w:smallCaps/>
        </w:rPr>
        <w:t>charpentier</w:t>
      </w:r>
      <w:r>
        <w:t xml:space="preserve">, E., « L’émergence d’un ordre public… privé : une présentation des principes  </w:t>
      </w:r>
      <w:r w:rsidR="006F302F" w:rsidRPr="006F302F">
        <w:t>d’</w:t>
      </w:r>
      <w:proofErr w:type="spellStart"/>
      <w:r w:rsidR="006F302F">
        <w:rPr>
          <w:smallCaps/>
        </w:rPr>
        <w:t>unidroit</w:t>
      </w:r>
      <w:proofErr w:type="spellEnd"/>
      <w:r w:rsidR="006F302F">
        <w:rPr>
          <w:smallCaps/>
        </w:rPr>
        <w:t xml:space="preserve"> </w:t>
      </w:r>
      <w:r>
        <w:t xml:space="preserve">», (2002) 36 </w:t>
      </w:r>
      <w:r w:rsidRPr="005D6797">
        <w:rPr>
          <w:i/>
        </w:rPr>
        <w:t>R</w:t>
      </w:r>
      <w:r w:rsidR="00B568EB">
        <w:rPr>
          <w:i/>
        </w:rPr>
        <w:t>.</w:t>
      </w:r>
      <w:r w:rsidRPr="005D6797">
        <w:rPr>
          <w:i/>
        </w:rPr>
        <w:t>J</w:t>
      </w:r>
      <w:r w:rsidR="00B568EB">
        <w:rPr>
          <w:i/>
        </w:rPr>
        <w:t>.</w:t>
      </w:r>
      <w:r w:rsidRPr="005D6797">
        <w:rPr>
          <w:i/>
        </w:rPr>
        <w:t>T</w:t>
      </w:r>
      <w:r>
        <w:rPr>
          <w:i/>
        </w:rPr>
        <w:t>.355</w:t>
      </w:r>
    </w:p>
    <w:p w:rsidR="00A51DE8" w:rsidRPr="00C90D0E" w:rsidRDefault="003D01EE" w:rsidP="0026695B">
      <w:pPr>
        <w:autoSpaceDE w:val="0"/>
        <w:autoSpaceDN w:val="0"/>
        <w:adjustRightInd w:val="0"/>
        <w:rPr>
          <w:lang w:val="fr-FR"/>
        </w:rPr>
      </w:pPr>
      <w:r w:rsidRPr="00044D28">
        <w:lastRenderedPageBreak/>
        <w:t xml:space="preserve"> </w:t>
      </w:r>
      <w:proofErr w:type="spellStart"/>
      <w:r w:rsidRPr="004977EE">
        <w:rPr>
          <w:smallCaps/>
        </w:rPr>
        <w:t>cazala</w:t>
      </w:r>
      <w:proofErr w:type="spellEnd"/>
      <w:r w:rsidRPr="00044D28">
        <w:t xml:space="preserve">, </w:t>
      </w:r>
      <w:r>
        <w:t xml:space="preserve">J., « Le </w:t>
      </w:r>
      <w:r w:rsidRPr="00044D28">
        <w:t xml:space="preserve">soft </w:t>
      </w:r>
      <w:proofErr w:type="spellStart"/>
      <w:r w:rsidRPr="00044D28">
        <w:t>law</w:t>
      </w:r>
      <w:proofErr w:type="spellEnd"/>
      <w:r w:rsidRPr="00044D28">
        <w:t xml:space="preserve"> international entre inspiration et aspiration</w:t>
      </w:r>
      <w:r>
        <w:t xml:space="preserve"> », (2011), 66 </w:t>
      </w:r>
      <w:r w:rsidR="002C4CEC">
        <w:rPr>
          <w:i/>
        </w:rPr>
        <w:t>Revue I</w:t>
      </w:r>
      <w:r w:rsidRPr="00044D28">
        <w:rPr>
          <w:i/>
        </w:rPr>
        <w:t>n</w:t>
      </w:r>
      <w:r w:rsidR="002C4CEC">
        <w:rPr>
          <w:i/>
        </w:rPr>
        <w:t>terdisciplinaire d’Études J</w:t>
      </w:r>
      <w:r w:rsidRPr="00044D28">
        <w:rPr>
          <w:i/>
        </w:rPr>
        <w:t>uridiques</w:t>
      </w:r>
      <w:r w:rsidR="002C4CEC">
        <w:t xml:space="preserve">, </w:t>
      </w:r>
      <w:r>
        <w:t>41</w:t>
      </w:r>
      <w:r w:rsidR="002C4CEC">
        <w:t xml:space="preserve">, </w:t>
      </w:r>
    </w:p>
    <w:p w:rsidR="003D01EE" w:rsidRDefault="00A51DE8" w:rsidP="0026695B">
      <w:pPr>
        <w:autoSpaceDE w:val="0"/>
        <w:autoSpaceDN w:val="0"/>
        <w:adjustRightInd w:val="0"/>
      </w:pPr>
      <w:r w:rsidRPr="00B568EB">
        <w:t xml:space="preserve"> </w:t>
      </w:r>
    </w:p>
    <w:p w:rsidR="00A51DE8" w:rsidRPr="00A51DE8" w:rsidRDefault="00A51DE8" w:rsidP="0026695B">
      <w:pPr>
        <w:autoSpaceDE w:val="0"/>
        <w:autoSpaceDN w:val="0"/>
        <w:adjustRightInd w:val="0"/>
        <w:rPr>
          <w:rFonts w:eastAsiaTheme="minorHAnsi"/>
          <w:szCs w:val="24"/>
          <w:lang w:eastAsia="en-US"/>
        </w:rPr>
      </w:pPr>
      <w:proofErr w:type="spellStart"/>
      <w:r w:rsidRPr="00A63BBE">
        <w:rPr>
          <w:smallCaps/>
        </w:rPr>
        <w:t>darankoum</w:t>
      </w:r>
      <w:proofErr w:type="spellEnd"/>
      <w:r>
        <w:t>, E</w:t>
      </w:r>
      <w:r w:rsidR="00B568EB">
        <w:t>.</w:t>
      </w:r>
      <w:r w:rsidR="00F752DC">
        <w:t xml:space="preserve">-S., </w:t>
      </w:r>
      <w:r>
        <w:t>« L’application des Principes d’UNIDROIT par les arbitres internationaux et pa</w:t>
      </w:r>
      <w:r w:rsidR="00F50BC8">
        <w:t>r les juges étatiques ».</w:t>
      </w:r>
      <w:r w:rsidR="00B568EB">
        <w:t xml:space="preserve"> </w:t>
      </w:r>
      <w:r w:rsidR="00F50BC8">
        <w:t xml:space="preserve">(2002), </w:t>
      </w:r>
      <w:r w:rsidRPr="00A63BBE">
        <w:rPr>
          <w:i/>
        </w:rPr>
        <w:t>R</w:t>
      </w:r>
      <w:r>
        <w:rPr>
          <w:i/>
        </w:rPr>
        <w:t>.</w:t>
      </w:r>
      <w:r w:rsidRPr="00A63BBE">
        <w:rPr>
          <w:i/>
        </w:rPr>
        <w:t>J</w:t>
      </w:r>
      <w:r>
        <w:rPr>
          <w:i/>
        </w:rPr>
        <w:t>.</w:t>
      </w:r>
      <w:r w:rsidRPr="00A63BBE">
        <w:rPr>
          <w:i/>
        </w:rPr>
        <w:t>T</w:t>
      </w:r>
      <w:r w:rsidR="00C90D0E">
        <w:t>, 421</w:t>
      </w:r>
    </w:p>
    <w:p w:rsidR="0008075A" w:rsidRDefault="0008075A" w:rsidP="00010D96">
      <w:pPr>
        <w:spacing w:line="240" w:lineRule="auto"/>
      </w:pPr>
    </w:p>
    <w:p w:rsidR="00010D96" w:rsidRPr="00A51DE8" w:rsidRDefault="0008075A" w:rsidP="00010D96">
      <w:pPr>
        <w:spacing w:line="240" w:lineRule="auto"/>
        <w:rPr>
          <w:rFonts w:eastAsia="Calibri"/>
          <w:smallCaps/>
          <w:szCs w:val="24"/>
          <w:lang w:eastAsia="fr-CA"/>
        </w:rPr>
      </w:pPr>
      <w:r>
        <w:t xml:space="preserve"> </w:t>
      </w:r>
      <w:proofErr w:type="spellStart"/>
      <w:r w:rsidRPr="0008075A">
        <w:rPr>
          <w:smallCaps/>
        </w:rPr>
        <w:t>duplessis</w:t>
      </w:r>
      <w:proofErr w:type="spellEnd"/>
      <w:r>
        <w:t>, I</w:t>
      </w:r>
      <w:r w:rsidR="003D01EE">
        <w:t>.</w:t>
      </w:r>
      <w:r>
        <w:t>,</w:t>
      </w:r>
      <w:r w:rsidR="003D01EE">
        <w:t xml:space="preserve"> </w:t>
      </w:r>
      <w:r w:rsidR="002C4CEC">
        <w:t xml:space="preserve">« Le vertige </w:t>
      </w:r>
      <w:r>
        <w:t xml:space="preserve">et la </w:t>
      </w:r>
      <w:r w:rsidRPr="0008075A">
        <w:rPr>
          <w:i/>
        </w:rPr>
        <w:t xml:space="preserve">soft </w:t>
      </w:r>
      <w:proofErr w:type="spellStart"/>
      <w:r w:rsidRPr="0008075A">
        <w:rPr>
          <w:i/>
        </w:rPr>
        <w:t>law</w:t>
      </w:r>
      <w:proofErr w:type="spellEnd"/>
      <w:r>
        <w:t> : réactions doctrinales  en</w:t>
      </w:r>
      <w:r w:rsidR="002C4CEC">
        <w:t xml:space="preserve"> droit international »</w:t>
      </w:r>
      <w:proofErr w:type="gramStart"/>
      <w:r w:rsidR="002C4CEC">
        <w:t>,(</w:t>
      </w:r>
      <w:proofErr w:type="gramEnd"/>
      <w:r w:rsidR="002C4CEC">
        <w:t xml:space="preserve">2007), </w:t>
      </w:r>
      <w:r w:rsidRPr="0008075A">
        <w:rPr>
          <w:i/>
        </w:rPr>
        <w:t>Revue Québ</w:t>
      </w:r>
      <w:r>
        <w:rPr>
          <w:i/>
        </w:rPr>
        <w:t xml:space="preserve">écoise </w:t>
      </w:r>
      <w:r w:rsidRPr="0008075A">
        <w:rPr>
          <w:i/>
        </w:rPr>
        <w:t>du droit international</w:t>
      </w:r>
      <w:r>
        <w:t>, 246</w:t>
      </w:r>
    </w:p>
    <w:p w:rsidR="0008075A" w:rsidRDefault="0008075A" w:rsidP="00D27E6A">
      <w:pPr>
        <w:autoSpaceDE w:val="0"/>
        <w:autoSpaceDN w:val="0"/>
        <w:rPr>
          <w:rFonts w:eastAsia="Calibri"/>
          <w:smallCaps/>
          <w:szCs w:val="24"/>
          <w:lang w:eastAsia="fr-CA"/>
        </w:rPr>
      </w:pPr>
    </w:p>
    <w:p w:rsidR="00010D96" w:rsidRDefault="00FE60CB" w:rsidP="00D27E6A">
      <w:pPr>
        <w:autoSpaceDE w:val="0"/>
        <w:autoSpaceDN w:val="0"/>
        <w:rPr>
          <w:rFonts w:ascii="Calibri" w:eastAsia="SimSun" w:hAnsi="Calibri" w:cs="Calibri"/>
          <w:kern w:val="3"/>
          <w:sz w:val="22"/>
          <w:szCs w:val="22"/>
          <w:lang w:eastAsia="en-US"/>
        </w:rPr>
      </w:pPr>
      <w:r w:rsidRPr="00010D96">
        <w:rPr>
          <w:rFonts w:eastAsia="Calibri"/>
          <w:smallCaps/>
          <w:szCs w:val="24"/>
          <w:lang w:eastAsia="fr-CA"/>
        </w:rPr>
        <w:t>el bouhouhi</w:t>
      </w:r>
      <w:r w:rsidR="00B568EB">
        <w:rPr>
          <w:rFonts w:eastAsia="Calibri"/>
          <w:szCs w:val="24"/>
          <w:lang w:eastAsia="fr-CA"/>
        </w:rPr>
        <w:t>, S .</w:t>
      </w:r>
      <w:proofErr w:type="gramStart"/>
      <w:r w:rsidR="00B568EB">
        <w:rPr>
          <w:rFonts w:eastAsia="Calibri"/>
          <w:szCs w:val="24"/>
          <w:lang w:eastAsia="fr-CA"/>
        </w:rPr>
        <w:t>,</w:t>
      </w:r>
      <w:r w:rsidR="006A398B">
        <w:t>«</w:t>
      </w:r>
      <w:proofErr w:type="gramEnd"/>
      <w:r w:rsidR="006A398B">
        <w:t> L’intérêt général et les règles substantielles de  protection des investis</w:t>
      </w:r>
      <w:r w:rsidR="00B568EB">
        <w:t xml:space="preserve">sements », (2005)  51 </w:t>
      </w:r>
      <w:r w:rsidR="00B568EB" w:rsidRPr="00B568EB">
        <w:rPr>
          <w:i/>
        </w:rPr>
        <w:t>A</w:t>
      </w:r>
      <w:r w:rsidR="006A398B" w:rsidRPr="00B568EB">
        <w:rPr>
          <w:i/>
        </w:rPr>
        <w:t>nnuaire</w:t>
      </w:r>
      <w:r w:rsidR="000E7099">
        <w:rPr>
          <w:i/>
        </w:rPr>
        <w:t xml:space="preserve"> </w:t>
      </w:r>
      <w:proofErr w:type="spellStart"/>
      <w:r w:rsidR="000E7099">
        <w:rPr>
          <w:i/>
        </w:rPr>
        <w:t>Francais</w:t>
      </w:r>
      <w:proofErr w:type="spellEnd"/>
      <w:r w:rsidR="000E7099">
        <w:rPr>
          <w:i/>
        </w:rPr>
        <w:t xml:space="preserve"> de  Droit I</w:t>
      </w:r>
      <w:r w:rsidR="006A398B" w:rsidRPr="00B568EB">
        <w:rPr>
          <w:i/>
        </w:rPr>
        <w:t>nternational</w:t>
      </w:r>
      <w:r w:rsidR="00B568EB">
        <w:t>,</w:t>
      </w:r>
      <w:r w:rsidR="006A398B">
        <w:t xml:space="preserve"> 563</w:t>
      </w:r>
    </w:p>
    <w:p w:rsidR="00CD0CF3" w:rsidRDefault="00CD0CF3" w:rsidP="00CD0CF3">
      <w:pPr>
        <w:autoSpaceDE w:val="0"/>
        <w:autoSpaceDN w:val="0"/>
      </w:pPr>
    </w:p>
    <w:p w:rsidR="001222C2" w:rsidRDefault="00F84784" w:rsidP="00D27E6A">
      <w:pPr>
        <w:autoSpaceDE w:val="0"/>
        <w:autoSpaceDN w:val="0"/>
        <w:rPr>
          <w:rFonts w:eastAsia="Calibri"/>
          <w:smallCaps/>
          <w:szCs w:val="24"/>
        </w:rPr>
      </w:pPr>
      <w:r>
        <w:t xml:space="preserve"> </w:t>
      </w:r>
      <w:r w:rsidR="00CD0CF3">
        <w:rPr>
          <w:smallCaps/>
        </w:rPr>
        <w:t>festin</w:t>
      </w:r>
      <w:r w:rsidR="00CD0CF3" w:rsidRPr="00861EBA">
        <w:rPr>
          <w:smallCaps/>
        </w:rPr>
        <w:t>,</w:t>
      </w:r>
      <w:r>
        <w:rPr>
          <w:smallCaps/>
        </w:rPr>
        <w:t xml:space="preserve"> </w:t>
      </w:r>
      <w:r w:rsidR="00CD0CF3">
        <w:rPr>
          <w:smallCaps/>
        </w:rPr>
        <w:t>k.,</w:t>
      </w:r>
      <w:r w:rsidR="00CD0CF3">
        <w:t xml:space="preserve"> «  </w:t>
      </w:r>
      <w:r w:rsidR="00CD0CF3" w:rsidRPr="000F51BC">
        <w:t>Vers un renforcement  de l’arbitrage  comme  mode de résolution de  conflits en droit fiscal, analyse  comparée France-États-Unis</w:t>
      </w:r>
      <w:r w:rsidR="00B568EB">
        <w:t xml:space="preserve"> », (2009) </w:t>
      </w:r>
      <w:proofErr w:type="spellStart"/>
      <w:r w:rsidR="00B568EB" w:rsidRPr="00B568EB">
        <w:rPr>
          <w:i/>
        </w:rPr>
        <w:t>Jurisdoctoria</w:t>
      </w:r>
      <w:proofErr w:type="spellEnd"/>
      <w:r w:rsidR="00C90D0E">
        <w:t>, 7</w:t>
      </w:r>
    </w:p>
    <w:p w:rsidR="001222C2" w:rsidRPr="00B568EB" w:rsidRDefault="001222C2" w:rsidP="00D27E6A">
      <w:pPr>
        <w:autoSpaceDE w:val="0"/>
        <w:autoSpaceDN w:val="0"/>
        <w:rPr>
          <w:szCs w:val="24"/>
          <w:lang w:eastAsia="fr-CA"/>
        </w:rPr>
      </w:pPr>
    </w:p>
    <w:p w:rsidR="001222C2" w:rsidRDefault="001222C2" w:rsidP="00D27E6A">
      <w:pPr>
        <w:autoSpaceDE w:val="0"/>
        <w:autoSpaceDN w:val="0"/>
        <w:rPr>
          <w:rFonts w:eastAsia="Calibri"/>
          <w:smallCaps/>
          <w:szCs w:val="24"/>
          <w:lang w:val="en-CA"/>
        </w:rPr>
      </w:pPr>
      <w:r w:rsidRPr="001222C2">
        <w:rPr>
          <w:smallCaps/>
          <w:szCs w:val="24"/>
          <w:lang w:val="en-CA" w:eastAsia="fr-CA"/>
        </w:rPr>
        <w:t>frank</w:t>
      </w:r>
      <w:r w:rsidRPr="001222C2">
        <w:rPr>
          <w:szCs w:val="24"/>
          <w:lang w:val="en-CA" w:eastAsia="fr-CA"/>
        </w:rPr>
        <w:t>,</w:t>
      </w:r>
      <w:r w:rsidRPr="001222C2">
        <w:rPr>
          <w:szCs w:val="24"/>
          <w:lang w:val="en-CA"/>
        </w:rPr>
        <w:t xml:space="preserve"> </w:t>
      </w:r>
      <w:r w:rsidR="00F56210" w:rsidRPr="00F56210">
        <w:rPr>
          <w:sz w:val="22"/>
          <w:szCs w:val="24"/>
          <w:lang w:val="en-CA"/>
        </w:rPr>
        <w:t>S</w:t>
      </w:r>
      <w:r>
        <w:rPr>
          <w:szCs w:val="24"/>
          <w:lang w:val="en-CA"/>
        </w:rPr>
        <w:t xml:space="preserve">. D., </w:t>
      </w:r>
      <w:r w:rsidRPr="001222C2">
        <w:rPr>
          <w:szCs w:val="24"/>
          <w:lang w:val="en-CA"/>
        </w:rPr>
        <w:t>«</w:t>
      </w:r>
      <w:r w:rsidRPr="001222C2">
        <w:rPr>
          <w:szCs w:val="24"/>
          <w:lang w:val="en-CA" w:eastAsia="fr-CA"/>
        </w:rPr>
        <w:t xml:space="preserve"> </w:t>
      </w:r>
      <w:r w:rsidRPr="001222C2">
        <w:rPr>
          <w:iCs/>
          <w:szCs w:val="24"/>
          <w:lang w:val="en-CA" w:eastAsia="fr-CA"/>
        </w:rPr>
        <w:t xml:space="preserve">Empirically evaluating claims about investment treaty arbitration </w:t>
      </w:r>
      <w:r w:rsidRPr="001222C2">
        <w:rPr>
          <w:szCs w:val="24"/>
          <w:lang w:val="en-CA" w:eastAsia="fr-CA"/>
        </w:rPr>
        <w:t xml:space="preserve">», </w:t>
      </w:r>
      <w:proofErr w:type="gramStart"/>
      <w:r w:rsidRPr="001222C2">
        <w:rPr>
          <w:szCs w:val="24"/>
          <w:lang w:val="en-CA" w:eastAsia="fr-CA"/>
        </w:rPr>
        <w:t>( 2007</w:t>
      </w:r>
      <w:proofErr w:type="gramEnd"/>
      <w:r w:rsidRPr="001222C2">
        <w:rPr>
          <w:szCs w:val="24"/>
          <w:lang w:val="en-CA" w:eastAsia="fr-CA"/>
        </w:rPr>
        <w:t xml:space="preserve">) 86 </w:t>
      </w:r>
      <w:r w:rsidR="00C90D0E">
        <w:rPr>
          <w:i/>
          <w:szCs w:val="24"/>
          <w:lang w:val="en-CA" w:eastAsia="fr-CA"/>
        </w:rPr>
        <w:t>North Carolina Law</w:t>
      </w:r>
      <w:r w:rsidRPr="001222C2">
        <w:rPr>
          <w:i/>
          <w:szCs w:val="24"/>
          <w:lang w:val="en-CA" w:eastAsia="fr-CA"/>
        </w:rPr>
        <w:t xml:space="preserve"> R</w:t>
      </w:r>
      <w:r w:rsidR="00C90D0E">
        <w:rPr>
          <w:i/>
          <w:szCs w:val="24"/>
          <w:lang w:val="en-CA" w:eastAsia="fr-CA"/>
        </w:rPr>
        <w:t>eview</w:t>
      </w:r>
      <w:r w:rsidR="000E7099">
        <w:rPr>
          <w:i/>
          <w:szCs w:val="24"/>
          <w:lang w:val="en-CA" w:eastAsia="fr-CA"/>
        </w:rPr>
        <w:t>,</w:t>
      </w:r>
      <w:r w:rsidR="00C90D0E">
        <w:rPr>
          <w:szCs w:val="24"/>
          <w:lang w:val="en-CA" w:eastAsia="fr-CA"/>
        </w:rPr>
        <w:t xml:space="preserve"> 32</w:t>
      </w:r>
      <w:r w:rsidRPr="00A823BE">
        <w:rPr>
          <w:sz w:val="20"/>
          <w:lang w:val="en-CA" w:eastAsia="fr-CA"/>
        </w:rPr>
        <w:t xml:space="preserve"> </w:t>
      </w:r>
    </w:p>
    <w:p w:rsidR="001222C2" w:rsidRDefault="001222C2" w:rsidP="00D27E6A">
      <w:pPr>
        <w:autoSpaceDE w:val="0"/>
        <w:autoSpaceDN w:val="0"/>
        <w:rPr>
          <w:rFonts w:eastAsia="Calibri"/>
          <w:smallCaps/>
          <w:szCs w:val="24"/>
          <w:lang w:val="en-CA"/>
        </w:rPr>
      </w:pPr>
    </w:p>
    <w:p w:rsidR="00FE60CB" w:rsidRPr="001222C2" w:rsidRDefault="001222C2" w:rsidP="00D27E6A">
      <w:pPr>
        <w:autoSpaceDE w:val="0"/>
        <w:autoSpaceDN w:val="0"/>
        <w:rPr>
          <w:rFonts w:eastAsia="Calibri"/>
          <w:smallCaps/>
          <w:szCs w:val="24"/>
          <w:lang w:val="en-CA"/>
        </w:rPr>
      </w:pPr>
      <w:r w:rsidRPr="001222C2">
        <w:rPr>
          <w:szCs w:val="24"/>
          <w:lang w:val="en-CA" w:eastAsia="fr-CA"/>
        </w:rPr>
        <w:t xml:space="preserve"> </w:t>
      </w:r>
      <w:r w:rsidRPr="001222C2">
        <w:rPr>
          <w:smallCaps/>
          <w:szCs w:val="24"/>
          <w:lang w:val="en-CA" w:eastAsia="fr-CA"/>
        </w:rPr>
        <w:t>frank</w:t>
      </w:r>
      <w:r w:rsidRPr="001222C2">
        <w:rPr>
          <w:szCs w:val="24"/>
          <w:lang w:val="en-CA" w:eastAsia="fr-CA"/>
        </w:rPr>
        <w:t>,</w:t>
      </w:r>
      <w:r>
        <w:rPr>
          <w:szCs w:val="24"/>
          <w:lang w:val="en-CA" w:eastAsia="fr-CA"/>
        </w:rPr>
        <w:t xml:space="preserve"> S.</w:t>
      </w:r>
      <w:r w:rsidR="00F56210">
        <w:rPr>
          <w:szCs w:val="24"/>
          <w:lang w:val="en-CA" w:eastAsia="fr-CA"/>
        </w:rPr>
        <w:t xml:space="preserve"> </w:t>
      </w:r>
      <w:r>
        <w:rPr>
          <w:szCs w:val="24"/>
          <w:lang w:val="en-CA" w:eastAsia="fr-CA"/>
        </w:rPr>
        <w:t>D.,</w:t>
      </w:r>
      <w:r w:rsidRPr="001222C2">
        <w:rPr>
          <w:szCs w:val="24"/>
          <w:lang w:val="en-CA" w:eastAsia="fr-CA"/>
        </w:rPr>
        <w:t xml:space="preserve"> </w:t>
      </w:r>
      <w:r w:rsidRPr="001222C2">
        <w:rPr>
          <w:szCs w:val="24"/>
          <w:lang w:val="en-CA"/>
        </w:rPr>
        <w:t>«</w:t>
      </w:r>
      <w:r w:rsidRPr="001222C2">
        <w:rPr>
          <w:szCs w:val="24"/>
          <w:lang w:val="en-CA" w:eastAsia="fr-CA"/>
        </w:rPr>
        <w:t xml:space="preserve"> </w:t>
      </w:r>
      <w:r w:rsidRPr="001222C2">
        <w:rPr>
          <w:iCs/>
          <w:szCs w:val="24"/>
          <w:lang w:val="en-CA" w:eastAsia="fr-CA"/>
        </w:rPr>
        <w:t xml:space="preserve">Development and outcomes of investment treaty arbitration </w:t>
      </w:r>
      <w:r w:rsidRPr="001222C2">
        <w:rPr>
          <w:szCs w:val="24"/>
          <w:lang w:val="en-CA" w:eastAsia="fr-CA"/>
        </w:rPr>
        <w:t>»</w:t>
      </w:r>
      <w:r w:rsidRPr="001222C2">
        <w:rPr>
          <w:iCs/>
          <w:szCs w:val="24"/>
          <w:lang w:val="en-CA" w:eastAsia="fr-CA"/>
        </w:rPr>
        <w:t>,</w:t>
      </w:r>
      <w:r w:rsidR="00B568EB">
        <w:rPr>
          <w:iCs/>
          <w:szCs w:val="24"/>
          <w:lang w:val="en-CA" w:eastAsia="fr-CA"/>
        </w:rPr>
        <w:t xml:space="preserve"> </w:t>
      </w:r>
      <w:r w:rsidRPr="001222C2">
        <w:rPr>
          <w:iCs/>
          <w:szCs w:val="24"/>
          <w:lang w:val="en-CA" w:eastAsia="fr-CA"/>
        </w:rPr>
        <w:t xml:space="preserve">(2009) </w:t>
      </w:r>
      <w:r w:rsidRPr="001222C2">
        <w:rPr>
          <w:szCs w:val="24"/>
          <w:lang w:val="en-CA" w:eastAsia="fr-CA"/>
        </w:rPr>
        <w:t xml:space="preserve">50 </w:t>
      </w:r>
      <w:r w:rsidRPr="001222C2">
        <w:rPr>
          <w:i/>
          <w:szCs w:val="24"/>
          <w:lang w:val="en-CA" w:eastAsia="fr-CA"/>
        </w:rPr>
        <w:t>Harv. Int’l L.J</w:t>
      </w:r>
      <w:r w:rsidR="00B568EB">
        <w:rPr>
          <w:szCs w:val="24"/>
          <w:lang w:val="en-CA" w:eastAsia="fr-CA"/>
        </w:rPr>
        <w:t xml:space="preserve">. </w:t>
      </w:r>
      <w:r w:rsidR="00C90D0E">
        <w:rPr>
          <w:szCs w:val="24"/>
          <w:lang w:val="en-CA" w:eastAsia="fr-CA"/>
        </w:rPr>
        <w:t>435</w:t>
      </w:r>
    </w:p>
    <w:p w:rsidR="001222C2" w:rsidRDefault="001222C2" w:rsidP="001222C2">
      <w:pPr>
        <w:pStyle w:val="Notedebasdepage"/>
        <w:spacing w:line="240" w:lineRule="auto"/>
        <w:jc w:val="left"/>
        <w:rPr>
          <w:smallCaps/>
          <w:sz w:val="24"/>
          <w:szCs w:val="24"/>
          <w:lang w:val="en-CA"/>
        </w:rPr>
      </w:pPr>
    </w:p>
    <w:p w:rsidR="001222C2" w:rsidRPr="001222C2" w:rsidRDefault="001222C2" w:rsidP="00C90D0E">
      <w:pPr>
        <w:pStyle w:val="Notedebasdepage"/>
        <w:rPr>
          <w:sz w:val="24"/>
          <w:szCs w:val="24"/>
          <w:lang w:val="en-CA"/>
        </w:rPr>
      </w:pPr>
      <w:r w:rsidRPr="001222C2">
        <w:rPr>
          <w:smallCaps/>
          <w:sz w:val="24"/>
          <w:szCs w:val="24"/>
          <w:lang w:val="en-CA"/>
        </w:rPr>
        <w:t>frank</w:t>
      </w:r>
      <w:r w:rsidR="00C90D0E">
        <w:rPr>
          <w:sz w:val="24"/>
          <w:szCs w:val="24"/>
          <w:lang w:val="en-CA"/>
        </w:rPr>
        <w:t xml:space="preserve">, S.D., </w:t>
      </w:r>
      <w:r w:rsidRPr="001222C2">
        <w:rPr>
          <w:sz w:val="24"/>
          <w:szCs w:val="24"/>
          <w:lang w:val="en-CA"/>
        </w:rPr>
        <w:t>« The legitimacy crisis in investment treaty arbitration: privatizing public international law throughout inconsistent decisions.</w:t>
      </w:r>
      <w:r w:rsidRPr="001222C2">
        <w:rPr>
          <w:rFonts w:eastAsia="SimSun"/>
          <w:sz w:val="24"/>
          <w:szCs w:val="24"/>
          <w:lang w:val="en-CA" w:eastAsia="en-US"/>
        </w:rPr>
        <w:t xml:space="preserve"> », (2005) 73</w:t>
      </w:r>
      <w:r w:rsidR="00B568EB">
        <w:rPr>
          <w:rFonts w:eastAsia="SimSun"/>
          <w:sz w:val="24"/>
          <w:szCs w:val="24"/>
          <w:lang w:val="en-CA" w:eastAsia="en-US"/>
        </w:rPr>
        <w:t xml:space="preserve"> </w:t>
      </w:r>
      <w:r w:rsidR="00B568EB">
        <w:rPr>
          <w:rFonts w:eastAsia="SimSun"/>
          <w:i/>
          <w:sz w:val="24"/>
          <w:szCs w:val="24"/>
          <w:lang w:val="en-CA" w:eastAsia="en-US"/>
        </w:rPr>
        <w:t>Fordham Law R</w:t>
      </w:r>
      <w:r w:rsidRPr="001222C2">
        <w:rPr>
          <w:rFonts w:eastAsia="SimSun"/>
          <w:i/>
          <w:sz w:val="24"/>
          <w:szCs w:val="24"/>
          <w:lang w:val="en-CA" w:eastAsia="en-US"/>
        </w:rPr>
        <w:t>ev</w:t>
      </w:r>
      <w:r w:rsidR="000E7099">
        <w:rPr>
          <w:rFonts w:eastAsia="SimSun"/>
          <w:i/>
          <w:sz w:val="24"/>
          <w:szCs w:val="24"/>
          <w:lang w:val="en-CA" w:eastAsia="en-US"/>
        </w:rPr>
        <w:t>,</w:t>
      </w:r>
      <w:r w:rsidR="00B568EB">
        <w:rPr>
          <w:rFonts w:eastAsia="SimSun"/>
          <w:i/>
          <w:sz w:val="24"/>
          <w:szCs w:val="24"/>
          <w:lang w:val="en-CA" w:eastAsia="en-US"/>
        </w:rPr>
        <w:t xml:space="preserve"> </w:t>
      </w:r>
      <w:r w:rsidR="00B568EB">
        <w:rPr>
          <w:rFonts w:eastAsia="SimSun"/>
          <w:sz w:val="24"/>
          <w:szCs w:val="24"/>
          <w:lang w:val="en-CA" w:eastAsia="en-US"/>
        </w:rPr>
        <w:t>1521</w:t>
      </w:r>
    </w:p>
    <w:p w:rsidR="001222C2" w:rsidRPr="001222C2" w:rsidRDefault="001222C2" w:rsidP="00C90D0E">
      <w:pPr>
        <w:autoSpaceDE w:val="0"/>
        <w:autoSpaceDN w:val="0"/>
        <w:rPr>
          <w:smallCaps/>
          <w:lang w:val="en-CA"/>
        </w:rPr>
      </w:pPr>
    </w:p>
    <w:p w:rsidR="00FE60CB" w:rsidRDefault="00FE60CB" w:rsidP="00D27E6A">
      <w:pPr>
        <w:autoSpaceDE w:val="0"/>
        <w:autoSpaceDN w:val="0"/>
      </w:pPr>
      <w:r w:rsidRPr="00D27E6A">
        <w:rPr>
          <w:smallCaps/>
        </w:rPr>
        <w:t>gaillard,</w:t>
      </w:r>
      <w:r>
        <w:t xml:space="preserve"> E.,  « L’ordre juridique arbitral : réalité, utilité et spécificité »,</w:t>
      </w:r>
      <w:r w:rsidR="00F50BC8">
        <w:t xml:space="preserve"> </w:t>
      </w:r>
      <w:r>
        <w:t xml:space="preserve">(2010) </w:t>
      </w:r>
      <w:r>
        <w:rPr>
          <w:i/>
        </w:rPr>
        <w:t>55</w:t>
      </w:r>
      <w:r w:rsidRPr="003B4E87">
        <w:rPr>
          <w:i/>
        </w:rPr>
        <w:t>R Mc</w:t>
      </w:r>
      <w:r w:rsidR="000E7099">
        <w:rPr>
          <w:i/>
        </w:rPr>
        <w:t xml:space="preserve"> Gill .L.J, </w:t>
      </w:r>
      <w:r w:rsidR="00F50BC8" w:rsidRPr="003B4E87">
        <w:rPr>
          <w:i/>
        </w:rPr>
        <w:t>891</w:t>
      </w:r>
    </w:p>
    <w:p w:rsidR="00FE60CB" w:rsidRPr="00FE60CB" w:rsidRDefault="00FE60CB" w:rsidP="0026695B">
      <w:pPr>
        <w:pStyle w:val="Notedebasdepage"/>
        <w:rPr>
          <w:sz w:val="24"/>
          <w:szCs w:val="24"/>
        </w:rPr>
      </w:pPr>
    </w:p>
    <w:p w:rsidR="00B97E32" w:rsidRDefault="00FE60CB" w:rsidP="00F33090">
      <w:pPr>
        <w:autoSpaceDE w:val="0"/>
        <w:autoSpaceDN w:val="0"/>
      </w:pPr>
      <w:proofErr w:type="spellStart"/>
      <w:r w:rsidRPr="002A38E8">
        <w:rPr>
          <w:rFonts w:eastAsia="SimSun"/>
          <w:smallCaps/>
          <w:szCs w:val="24"/>
        </w:rPr>
        <w:t>hamida</w:t>
      </w:r>
      <w:proofErr w:type="spellEnd"/>
      <w:r w:rsidRPr="00D2307B">
        <w:rPr>
          <w:rFonts w:eastAsia="SimSun"/>
          <w:szCs w:val="24"/>
        </w:rPr>
        <w:t>,</w:t>
      </w:r>
      <w:r>
        <w:rPr>
          <w:rFonts w:eastAsia="SimSun"/>
          <w:szCs w:val="24"/>
        </w:rPr>
        <w:t xml:space="preserve"> W.B.,</w:t>
      </w:r>
      <w:r w:rsidRPr="00D2307B">
        <w:rPr>
          <w:rFonts w:eastAsia="SimSun"/>
          <w:szCs w:val="24"/>
        </w:rPr>
        <w:t> « </w:t>
      </w:r>
      <w:r w:rsidR="00452716">
        <w:rPr>
          <w:rFonts w:eastAsia="SimSun"/>
          <w:bCs/>
          <w:szCs w:val="24"/>
        </w:rPr>
        <w:t>L’</w:t>
      </w:r>
      <w:r w:rsidRPr="00D2307B">
        <w:rPr>
          <w:rFonts w:eastAsia="SimSun"/>
          <w:bCs/>
          <w:szCs w:val="24"/>
        </w:rPr>
        <w:t xml:space="preserve">arbitrage </w:t>
      </w:r>
      <w:r w:rsidR="00452716" w:rsidRPr="00D2307B">
        <w:rPr>
          <w:rFonts w:eastAsia="SimSun"/>
          <w:bCs/>
          <w:szCs w:val="24"/>
        </w:rPr>
        <w:t>État</w:t>
      </w:r>
      <w:r w:rsidRPr="00D2307B">
        <w:rPr>
          <w:rFonts w:eastAsia="SimSun"/>
          <w:bCs/>
          <w:szCs w:val="24"/>
        </w:rPr>
        <w:t>-investisseur cherche son équilibre perdu :</w:t>
      </w:r>
      <w:r>
        <w:rPr>
          <w:rFonts w:eastAsia="SimSun"/>
          <w:bCs/>
          <w:szCs w:val="24"/>
        </w:rPr>
        <w:t xml:space="preserve"> </w:t>
      </w:r>
      <w:r w:rsidRPr="00D2307B">
        <w:rPr>
          <w:rFonts w:eastAsia="SimSun"/>
          <w:bCs/>
          <w:szCs w:val="24"/>
        </w:rPr>
        <w:t>Da</w:t>
      </w:r>
      <w:r w:rsidR="00452716">
        <w:rPr>
          <w:rFonts w:eastAsia="SimSun"/>
          <w:bCs/>
          <w:szCs w:val="24"/>
        </w:rPr>
        <w:t>ns quelle mesure l’</w:t>
      </w:r>
      <w:r w:rsidR="00452716" w:rsidRPr="00D2307B">
        <w:rPr>
          <w:rFonts w:eastAsia="SimSun"/>
          <w:bCs/>
          <w:szCs w:val="24"/>
        </w:rPr>
        <w:t>État</w:t>
      </w:r>
      <w:r w:rsidRPr="00D2307B">
        <w:rPr>
          <w:rFonts w:eastAsia="SimSun"/>
          <w:bCs/>
          <w:szCs w:val="24"/>
        </w:rPr>
        <w:t xml:space="preserve"> peut introduire des deman</w:t>
      </w:r>
      <w:r w:rsidR="000E7099">
        <w:rPr>
          <w:rFonts w:eastAsia="SimSun"/>
          <w:bCs/>
          <w:szCs w:val="24"/>
        </w:rPr>
        <w:t>des reconventionnelles contre l’</w:t>
      </w:r>
      <w:r w:rsidRPr="00D2307B">
        <w:rPr>
          <w:rFonts w:eastAsia="SimSun"/>
          <w:bCs/>
          <w:szCs w:val="24"/>
        </w:rPr>
        <w:t>investisseur privé</w:t>
      </w:r>
      <w:r w:rsidR="00F33090">
        <w:rPr>
          <w:rFonts w:eastAsia="SimSun"/>
          <w:b/>
          <w:bCs/>
          <w:szCs w:val="24"/>
        </w:rPr>
        <w:t> »</w:t>
      </w:r>
      <w:r w:rsidR="000E7099">
        <w:rPr>
          <w:rFonts w:eastAsia="SimSun"/>
          <w:b/>
          <w:bCs/>
          <w:szCs w:val="24"/>
        </w:rPr>
        <w:t>,</w:t>
      </w:r>
      <w:r w:rsidR="00F33090">
        <w:rPr>
          <w:rFonts w:eastAsia="SimSun"/>
          <w:b/>
          <w:bCs/>
          <w:szCs w:val="24"/>
        </w:rPr>
        <w:t xml:space="preserve"> </w:t>
      </w:r>
      <w:r w:rsidR="00F33090" w:rsidRPr="00F33090">
        <w:rPr>
          <w:rFonts w:eastAsia="SimSun"/>
          <w:bCs/>
          <w:szCs w:val="24"/>
        </w:rPr>
        <w:t>(</w:t>
      </w:r>
      <w:proofErr w:type="gramStart"/>
      <w:r w:rsidR="00F33090" w:rsidRPr="00F33090">
        <w:rPr>
          <w:rFonts w:eastAsia="SimSun"/>
          <w:bCs/>
          <w:szCs w:val="24"/>
        </w:rPr>
        <w:t>2005</w:t>
      </w:r>
      <w:r w:rsidR="00F50BC8" w:rsidRPr="00F33090">
        <w:rPr>
          <w:rFonts w:eastAsia="SimSun"/>
          <w:szCs w:val="24"/>
        </w:rPr>
        <w:t xml:space="preserve"> </w:t>
      </w:r>
      <w:r w:rsidR="00F33090" w:rsidRPr="00F33090">
        <w:rPr>
          <w:rFonts w:eastAsia="SimSun"/>
          <w:szCs w:val="24"/>
        </w:rPr>
        <w:t>)</w:t>
      </w:r>
      <w:proofErr w:type="gramEnd"/>
      <w:r w:rsidR="00F33090">
        <w:rPr>
          <w:rFonts w:eastAsia="SimSun"/>
          <w:szCs w:val="24"/>
        </w:rPr>
        <w:t xml:space="preserve"> </w:t>
      </w:r>
      <w:r w:rsidR="00F50BC8">
        <w:rPr>
          <w:rFonts w:eastAsia="SimSun"/>
          <w:szCs w:val="24"/>
        </w:rPr>
        <w:t xml:space="preserve">7 </w:t>
      </w:r>
      <w:proofErr w:type="spellStart"/>
      <w:r w:rsidR="00452716">
        <w:rPr>
          <w:rFonts w:eastAsia="SimSun"/>
          <w:i/>
          <w:szCs w:val="24"/>
        </w:rPr>
        <w:t>Int’</w:t>
      </w:r>
      <w:r w:rsidR="00F50BC8" w:rsidRPr="00F33090">
        <w:rPr>
          <w:rFonts w:eastAsia="SimSun"/>
          <w:i/>
          <w:szCs w:val="24"/>
        </w:rPr>
        <w:t>l</w:t>
      </w:r>
      <w:proofErr w:type="spellEnd"/>
      <w:r w:rsidR="00F50BC8" w:rsidRPr="00F33090">
        <w:rPr>
          <w:rFonts w:eastAsia="SimSun"/>
          <w:i/>
          <w:szCs w:val="24"/>
        </w:rPr>
        <w:t xml:space="preserve"> L.F. D. </w:t>
      </w:r>
      <w:r w:rsidR="00C90D0E">
        <w:rPr>
          <w:rFonts w:eastAsia="SimSun"/>
          <w:szCs w:val="24"/>
        </w:rPr>
        <w:t>261</w:t>
      </w:r>
      <w:r w:rsidR="00F50BC8">
        <w:rPr>
          <w:rFonts w:eastAsia="SimSun"/>
          <w:szCs w:val="24"/>
        </w:rPr>
        <w:t xml:space="preserve"> </w:t>
      </w:r>
      <w:r>
        <w:rPr>
          <w:rFonts w:eastAsia="SimSun"/>
          <w:szCs w:val="24"/>
        </w:rPr>
        <w:t xml:space="preserve"> </w:t>
      </w:r>
    </w:p>
    <w:p w:rsidR="00F33090" w:rsidRDefault="00B97E32" w:rsidP="00D60CC2">
      <w:pPr>
        <w:autoSpaceDN w:val="0"/>
      </w:pPr>
      <w:r>
        <w:t xml:space="preserve"> </w:t>
      </w:r>
    </w:p>
    <w:p w:rsidR="00FE60CB" w:rsidRDefault="00FE60CB" w:rsidP="00D60CC2">
      <w:pPr>
        <w:autoSpaceDN w:val="0"/>
        <w:rPr>
          <w:rFonts w:ascii="Calibri" w:eastAsia="SimSun" w:hAnsi="Calibri" w:cs="Calibri"/>
          <w:kern w:val="3"/>
          <w:sz w:val="22"/>
          <w:szCs w:val="22"/>
        </w:rPr>
      </w:pPr>
      <w:r>
        <w:rPr>
          <w:rFonts w:eastAsia="Calibri"/>
          <w:i/>
          <w:iCs/>
          <w:smallCaps/>
          <w:szCs w:val="24"/>
        </w:rPr>
        <w:lastRenderedPageBreak/>
        <w:t xml:space="preserve"> </w:t>
      </w:r>
      <w:proofErr w:type="spellStart"/>
      <w:r>
        <w:rPr>
          <w:rFonts w:eastAsia="Calibri"/>
          <w:smallCaps/>
          <w:szCs w:val="24"/>
        </w:rPr>
        <w:t>juillard</w:t>
      </w:r>
      <w:proofErr w:type="spellEnd"/>
      <w:r w:rsidR="00F33090">
        <w:rPr>
          <w:rFonts w:eastAsia="Calibri"/>
          <w:szCs w:val="24"/>
        </w:rPr>
        <w:t>, P</w:t>
      </w:r>
      <w:r>
        <w:rPr>
          <w:rFonts w:eastAsia="Calibri"/>
          <w:szCs w:val="24"/>
        </w:rPr>
        <w:t xml:space="preserve">., « Le nouveau modèle américain de traité bilatéral sur l’encouragement et la protection réciproque des investissements (2004) », </w:t>
      </w:r>
      <w:r w:rsidR="00F33090">
        <w:rPr>
          <w:rFonts w:eastAsia="Calibri"/>
          <w:szCs w:val="24"/>
        </w:rPr>
        <w:t xml:space="preserve">(2004) 50 </w:t>
      </w:r>
      <w:r w:rsidR="00F33090" w:rsidRPr="00F33090">
        <w:rPr>
          <w:rFonts w:eastAsia="Calibri"/>
          <w:i/>
          <w:szCs w:val="24"/>
        </w:rPr>
        <w:t>A</w:t>
      </w:r>
      <w:r w:rsidR="000E7099">
        <w:rPr>
          <w:rFonts w:eastAsia="Calibri"/>
          <w:i/>
          <w:szCs w:val="24"/>
        </w:rPr>
        <w:t>nnuaire Français  du Droit I</w:t>
      </w:r>
      <w:r w:rsidRPr="00F33090">
        <w:rPr>
          <w:rFonts w:eastAsia="Calibri"/>
          <w:i/>
          <w:szCs w:val="24"/>
        </w:rPr>
        <w:t>nternational</w:t>
      </w:r>
      <w:r w:rsidR="00F33090">
        <w:rPr>
          <w:rFonts w:eastAsia="Calibri"/>
          <w:szCs w:val="24"/>
        </w:rPr>
        <w:t>,</w:t>
      </w:r>
      <w:r w:rsidR="00F50BC8">
        <w:rPr>
          <w:rFonts w:eastAsia="Calibri"/>
          <w:szCs w:val="24"/>
        </w:rPr>
        <w:t xml:space="preserve"> </w:t>
      </w:r>
      <w:r w:rsidR="00C90D0E">
        <w:rPr>
          <w:rFonts w:eastAsia="Calibri"/>
          <w:szCs w:val="24"/>
        </w:rPr>
        <w:t>669</w:t>
      </w:r>
    </w:p>
    <w:p w:rsidR="00FE60CB" w:rsidRDefault="00FE60CB" w:rsidP="00A170AF">
      <w:pPr>
        <w:autoSpaceDE w:val="0"/>
        <w:autoSpaceDN w:val="0"/>
        <w:rPr>
          <w:smallCaps/>
        </w:rPr>
      </w:pPr>
    </w:p>
    <w:p w:rsidR="00FE60CB" w:rsidRDefault="00FE60CB" w:rsidP="00A170AF">
      <w:pPr>
        <w:autoSpaceDE w:val="0"/>
        <w:autoSpaceDN w:val="0"/>
        <w:rPr>
          <w:rFonts w:eastAsia="Calibri"/>
          <w:color w:val="000000"/>
          <w:szCs w:val="24"/>
        </w:rPr>
      </w:pPr>
      <w:r w:rsidRPr="00A170AF">
        <w:rPr>
          <w:smallCaps/>
        </w:rPr>
        <w:t xml:space="preserve"> </w:t>
      </w:r>
      <w:proofErr w:type="spellStart"/>
      <w:r w:rsidRPr="00A170AF">
        <w:rPr>
          <w:smallCaps/>
        </w:rPr>
        <w:t>Kalicki</w:t>
      </w:r>
      <w:proofErr w:type="spellEnd"/>
      <w:r w:rsidRPr="00A170AF">
        <w:rPr>
          <w:smallCaps/>
        </w:rPr>
        <w:t>,</w:t>
      </w:r>
      <w:r>
        <w:t xml:space="preserve"> J.E., « Les demande reconventionnelles  des États  dans l’arbitrage investissement », </w:t>
      </w:r>
      <w:r w:rsidR="00F33090">
        <w:t xml:space="preserve">(2013)3 </w:t>
      </w:r>
      <w:r w:rsidR="00F33090">
        <w:rPr>
          <w:i/>
        </w:rPr>
        <w:t xml:space="preserve">Investment </w:t>
      </w:r>
      <w:proofErr w:type="spellStart"/>
      <w:r w:rsidR="00F33090">
        <w:rPr>
          <w:i/>
        </w:rPr>
        <w:t>T</w:t>
      </w:r>
      <w:r w:rsidRPr="00F33090">
        <w:rPr>
          <w:i/>
        </w:rPr>
        <w:t>reaty</w:t>
      </w:r>
      <w:proofErr w:type="spellEnd"/>
      <w:r w:rsidR="00F33090">
        <w:rPr>
          <w:i/>
        </w:rPr>
        <w:t xml:space="preserve"> N</w:t>
      </w:r>
      <w:r w:rsidR="00F33090" w:rsidRPr="00F33090">
        <w:rPr>
          <w:i/>
        </w:rPr>
        <w:t>ews</w:t>
      </w:r>
      <w:r w:rsidR="00F33090">
        <w:t>,</w:t>
      </w:r>
      <w:r w:rsidR="00452716">
        <w:t xml:space="preserve"> </w:t>
      </w:r>
      <w:r w:rsidR="00C90D0E">
        <w:t>4</w:t>
      </w:r>
    </w:p>
    <w:p w:rsidR="00F84784" w:rsidRDefault="00FE60CB" w:rsidP="002907D6">
      <w:pPr>
        <w:autoSpaceDE w:val="0"/>
        <w:autoSpaceDN w:val="0"/>
      </w:pPr>
      <w:r w:rsidRPr="00A170AF">
        <w:rPr>
          <w:rFonts w:eastAsia="Calibri"/>
          <w:smallCaps/>
          <w:szCs w:val="24"/>
        </w:rPr>
        <w:t xml:space="preserve"> </w:t>
      </w:r>
    </w:p>
    <w:p w:rsidR="00CD0CF3" w:rsidRDefault="00F84784" w:rsidP="002907D6">
      <w:pPr>
        <w:autoSpaceDE w:val="0"/>
        <w:autoSpaceDN w:val="0"/>
        <w:rPr>
          <w:rFonts w:eastAsia="Calibri"/>
          <w:smallCaps/>
          <w:szCs w:val="24"/>
        </w:rPr>
      </w:pPr>
      <w:proofErr w:type="spellStart"/>
      <w:r w:rsidRPr="0052684D">
        <w:rPr>
          <w:smallCaps/>
        </w:rPr>
        <w:t>kopelmanas</w:t>
      </w:r>
      <w:proofErr w:type="spellEnd"/>
      <w:r>
        <w:t xml:space="preserve">, L., «  </w:t>
      </w:r>
      <w:r w:rsidRPr="00F84784">
        <w:t>La place de la  convention de Genève du 21 avril 1961 dans l’évolution du  droit international de l’arbitrage </w:t>
      </w:r>
      <w:r w:rsidR="00452716">
        <w:t xml:space="preserve">», </w:t>
      </w:r>
      <w:r w:rsidR="00F33090">
        <w:t xml:space="preserve">(1961) 7 </w:t>
      </w:r>
      <w:r w:rsidR="00F33090" w:rsidRPr="00F33090">
        <w:rPr>
          <w:i/>
        </w:rPr>
        <w:t>A</w:t>
      </w:r>
      <w:r w:rsidRPr="00F33090">
        <w:rPr>
          <w:i/>
        </w:rPr>
        <w:t>nnuaire  franç</w:t>
      </w:r>
      <w:r w:rsidR="00452716">
        <w:rPr>
          <w:i/>
        </w:rPr>
        <w:t>ais</w:t>
      </w:r>
      <w:r w:rsidR="00F33090" w:rsidRPr="00F33090">
        <w:rPr>
          <w:i/>
        </w:rPr>
        <w:t xml:space="preserve"> du droit international</w:t>
      </w:r>
      <w:r w:rsidR="00F33090">
        <w:t>,</w:t>
      </w:r>
      <w:r w:rsidR="00452716">
        <w:t xml:space="preserve"> </w:t>
      </w:r>
      <w:r w:rsidR="00C90D0E">
        <w:t>331</w:t>
      </w:r>
    </w:p>
    <w:p w:rsidR="00F84784" w:rsidRDefault="00F84784" w:rsidP="002907D6">
      <w:pPr>
        <w:autoSpaceDE w:val="0"/>
        <w:autoSpaceDN w:val="0"/>
        <w:rPr>
          <w:rFonts w:eastAsia="Calibri"/>
          <w:smallCaps/>
          <w:szCs w:val="24"/>
        </w:rPr>
      </w:pPr>
    </w:p>
    <w:p w:rsidR="00FE60CB" w:rsidRPr="00A170AF" w:rsidRDefault="00FE60CB" w:rsidP="002907D6">
      <w:pPr>
        <w:autoSpaceDE w:val="0"/>
        <w:autoSpaceDN w:val="0"/>
        <w:rPr>
          <w:rFonts w:ascii="Calibri" w:eastAsia="SimSun" w:hAnsi="Calibri" w:cs="Calibri"/>
          <w:kern w:val="3"/>
          <w:szCs w:val="24"/>
        </w:rPr>
      </w:pPr>
      <w:r w:rsidRPr="00A170AF">
        <w:rPr>
          <w:rFonts w:eastAsia="Calibri"/>
          <w:smallCaps/>
          <w:szCs w:val="24"/>
        </w:rPr>
        <w:t>lalive</w:t>
      </w:r>
      <w:r w:rsidR="00666F5E">
        <w:rPr>
          <w:rFonts w:eastAsia="Calibri"/>
          <w:szCs w:val="24"/>
        </w:rPr>
        <w:t>, P., « </w:t>
      </w:r>
      <w:r>
        <w:rPr>
          <w:rFonts w:eastAsia="Calibri"/>
          <w:szCs w:val="24"/>
        </w:rPr>
        <w:t>O</w:t>
      </w:r>
      <w:r w:rsidR="000E7099">
        <w:rPr>
          <w:rFonts w:eastAsia="Calibri"/>
          <w:szCs w:val="24"/>
        </w:rPr>
        <w:t xml:space="preserve">rdre public </w:t>
      </w:r>
      <w:r w:rsidRPr="00A170AF">
        <w:rPr>
          <w:rFonts w:eastAsia="Calibri"/>
          <w:szCs w:val="24"/>
        </w:rPr>
        <w:t>transnational (ou réellement international) et arbitrage</w:t>
      </w:r>
      <w:r w:rsidRPr="00B15523">
        <w:rPr>
          <w:rFonts w:eastAsia="Calibri"/>
          <w:i/>
          <w:szCs w:val="24"/>
        </w:rPr>
        <w:t xml:space="preserve"> international </w:t>
      </w:r>
      <w:r w:rsidR="000E7099">
        <w:rPr>
          <w:rFonts w:eastAsia="Calibri"/>
          <w:szCs w:val="24"/>
        </w:rPr>
        <w:t xml:space="preserve">», </w:t>
      </w:r>
      <w:r w:rsidRPr="00B15523">
        <w:rPr>
          <w:rFonts w:eastAsia="Calibri"/>
          <w:szCs w:val="24"/>
        </w:rPr>
        <w:t xml:space="preserve">(1986) </w:t>
      </w:r>
      <w:proofErr w:type="spellStart"/>
      <w:r w:rsidR="005C4C45">
        <w:rPr>
          <w:rFonts w:eastAsia="Calibri"/>
          <w:i/>
          <w:szCs w:val="24"/>
        </w:rPr>
        <w:t>Re</w:t>
      </w:r>
      <w:r w:rsidR="00452716">
        <w:rPr>
          <w:rFonts w:eastAsia="Calibri"/>
          <w:i/>
          <w:szCs w:val="24"/>
        </w:rPr>
        <w:t>v</w:t>
      </w:r>
      <w:proofErr w:type="spellEnd"/>
      <w:r w:rsidR="00452716">
        <w:rPr>
          <w:rFonts w:eastAsia="Calibri"/>
          <w:i/>
          <w:szCs w:val="24"/>
        </w:rPr>
        <w:t xml:space="preserve">. </w:t>
      </w:r>
      <w:proofErr w:type="spellStart"/>
      <w:r w:rsidR="000E7099">
        <w:rPr>
          <w:rFonts w:eastAsia="Calibri"/>
          <w:i/>
          <w:szCs w:val="24"/>
        </w:rPr>
        <w:t>Arb</w:t>
      </w:r>
      <w:proofErr w:type="spellEnd"/>
      <w:r w:rsidR="000E7099">
        <w:rPr>
          <w:rFonts w:eastAsia="Calibri"/>
          <w:i/>
          <w:szCs w:val="24"/>
        </w:rPr>
        <w:t xml:space="preserve">, </w:t>
      </w:r>
      <w:r w:rsidR="005C4C45">
        <w:rPr>
          <w:rFonts w:eastAsia="Calibri"/>
          <w:i/>
          <w:szCs w:val="24"/>
        </w:rPr>
        <w:t>329</w:t>
      </w:r>
    </w:p>
    <w:p w:rsidR="00FE60CB" w:rsidRDefault="00FE60CB" w:rsidP="002907D6">
      <w:pPr>
        <w:pStyle w:val="Notedebasdepage"/>
        <w:rPr>
          <w:smallCaps/>
          <w:sz w:val="24"/>
          <w:szCs w:val="24"/>
        </w:rPr>
      </w:pPr>
    </w:p>
    <w:p w:rsidR="00FE60CB" w:rsidRPr="00B15523" w:rsidRDefault="00FE60CB" w:rsidP="00F56210">
      <w:pPr>
        <w:pStyle w:val="Notedebasdepage"/>
        <w:rPr>
          <w:sz w:val="24"/>
          <w:szCs w:val="24"/>
        </w:rPr>
      </w:pPr>
      <w:proofErr w:type="spellStart"/>
      <w:r w:rsidRPr="00A170AF">
        <w:rPr>
          <w:smallCaps/>
          <w:sz w:val="24"/>
          <w:szCs w:val="24"/>
        </w:rPr>
        <w:t>latty</w:t>
      </w:r>
      <w:proofErr w:type="spellEnd"/>
      <w:r w:rsidRPr="00B15523">
        <w:rPr>
          <w:sz w:val="24"/>
          <w:szCs w:val="24"/>
        </w:rPr>
        <w:t>,</w:t>
      </w:r>
      <w:r>
        <w:rPr>
          <w:sz w:val="24"/>
          <w:szCs w:val="24"/>
        </w:rPr>
        <w:t xml:space="preserve"> F.,</w:t>
      </w:r>
      <w:r w:rsidRPr="00B15523">
        <w:rPr>
          <w:sz w:val="24"/>
          <w:szCs w:val="24"/>
        </w:rPr>
        <w:t> </w:t>
      </w:r>
      <w:r w:rsidRPr="00A170AF">
        <w:rPr>
          <w:sz w:val="24"/>
          <w:szCs w:val="24"/>
        </w:rPr>
        <w:t>« Arbitrage transnational et droit international général</w:t>
      </w:r>
      <w:r w:rsidRPr="00B15523">
        <w:rPr>
          <w:sz w:val="24"/>
          <w:szCs w:val="24"/>
        </w:rPr>
        <w:t> »,</w:t>
      </w:r>
      <w:r w:rsidR="00452716">
        <w:rPr>
          <w:sz w:val="24"/>
          <w:szCs w:val="24"/>
        </w:rPr>
        <w:t xml:space="preserve"> (</w:t>
      </w:r>
      <w:r w:rsidRPr="00B15523">
        <w:rPr>
          <w:sz w:val="24"/>
          <w:szCs w:val="24"/>
        </w:rPr>
        <w:t>2008</w:t>
      </w:r>
      <w:r w:rsidR="00452716">
        <w:rPr>
          <w:sz w:val="24"/>
          <w:szCs w:val="24"/>
        </w:rPr>
        <w:t>)</w:t>
      </w:r>
      <w:r w:rsidRPr="00B15523">
        <w:rPr>
          <w:sz w:val="24"/>
          <w:szCs w:val="24"/>
        </w:rPr>
        <w:t xml:space="preserve"> </w:t>
      </w:r>
      <w:r w:rsidR="000E7099">
        <w:rPr>
          <w:i/>
          <w:sz w:val="24"/>
          <w:szCs w:val="24"/>
        </w:rPr>
        <w:t>Annuaire Français du Droit I</w:t>
      </w:r>
      <w:r w:rsidRPr="00A536B3">
        <w:rPr>
          <w:i/>
          <w:sz w:val="24"/>
          <w:szCs w:val="24"/>
        </w:rPr>
        <w:t>nternati</w:t>
      </w:r>
      <w:r w:rsidR="00A536B3" w:rsidRPr="00A536B3">
        <w:rPr>
          <w:i/>
          <w:sz w:val="24"/>
          <w:szCs w:val="24"/>
        </w:rPr>
        <w:t>on</w:t>
      </w:r>
      <w:r w:rsidR="00A536B3">
        <w:rPr>
          <w:i/>
          <w:sz w:val="24"/>
          <w:szCs w:val="24"/>
        </w:rPr>
        <w:t>al,</w:t>
      </w:r>
      <w:r w:rsidR="00A536B3">
        <w:rPr>
          <w:sz w:val="24"/>
          <w:szCs w:val="24"/>
        </w:rPr>
        <w:t xml:space="preserve"> </w:t>
      </w:r>
      <w:r w:rsidRPr="00B15523">
        <w:rPr>
          <w:sz w:val="24"/>
          <w:szCs w:val="24"/>
        </w:rPr>
        <w:t>471</w:t>
      </w:r>
    </w:p>
    <w:p w:rsidR="00FE60CB" w:rsidRDefault="00FE60CB" w:rsidP="005911DD">
      <w:pPr>
        <w:autoSpaceDE w:val="0"/>
        <w:autoSpaceDN w:val="0"/>
        <w:spacing w:line="240" w:lineRule="auto"/>
        <w:rPr>
          <w:rFonts w:eastAsia="Calibri"/>
          <w:bCs/>
          <w:smallCaps/>
          <w:szCs w:val="24"/>
        </w:rPr>
      </w:pPr>
    </w:p>
    <w:p w:rsidR="00FE60CB" w:rsidRDefault="00FE60CB" w:rsidP="00F56210">
      <w:pPr>
        <w:autoSpaceDE w:val="0"/>
        <w:autoSpaceDN w:val="0"/>
        <w:rPr>
          <w:rFonts w:ascii="Calibri" w:eastAsia="SimSun" w:hAnsi="Calibri" w:cs="Calibri"/>
          <w:kern w:val="3"/>
        </w:rPr>
      </w:pPr>
      <w:r>
        <w:rPr>
          <w:rFonts w:eastAsia="Calibri"/>
          <w:bCs/>
          <w:smallCaps/>
          <w:szCs w:val="24"/>
        </w:rPr>
        <w:t>leben</w:t>
      </w:r>
      <w:r>
        <w:rPr>
          <w:rFonts w:eastAsia="Calibri"/>
          <w:bCs/>
          <w:szCs w:val="24"/>
        </w:rPr>
        <w:t>,</w:t>
      </w:r>
      <w:r w:rsidR="00F50BC8">
        <w:rPr>
          <w:rFonts w:eastAsia="Calibri"/>
          <w:bCs/>
          <w:szCs w:val="24"/>
        </w:rPr>
        <w:t xml:space="preserve"> </w:t>
      </w:r>
      <w:r>
        <w:rPr>
          <w:rFonts w:eastAsia="Calibri"/>
          <w:bCs/>
          <w:szCs w:val="24"/>
        </w:rPr>
        <w:t>C., « </w:t>
      </w:r>
      <w:r>
        <w:rPr>
          <w:color w:val="000000"/>
          <w:szCs w:val="24"/>
          <w:lang w:eastAsia="fr-CA"/>
        </w:rPr>
        <w:t>La responsabilité internationale de l'État sur le fondement des traités de promotion et de protection des investissements», </w:t>
      </w:r>
      <w:r w:rsidR="00A536B3">
        <w:rPr>
          <w:color w:val="000000"/>
          <w:szCs w:val="24"/>
          <w:lang w:eastAsia="fr-CA"/>
        </w:rPr>
        <w:t xml:space="preserve"> (2004) </w:t>
      </w:r>
      <w:r w:rsidR="000E7099">
        <w:rPr>
          <w:i/>
          <w:iCs/>
          <w:color w:val="000000"/>
          <w:szCs w:val="24"/>
          <w:lang w:eastAsia="fr-CA"/>
        </w:rPr>
        <w:t>Annuaire Français de Droit I</w:t>
      </w:r>
      <w:r w:rsidRPr="00A536B3">
        <w:rPr>
          <w:i/>
          <w:iCs/>
          <w:color w:val="000000"/>
          <w:szCs w:val="24"/>
          <w:lang w:eastAsia="fr-CA"/>
        </w:rPr>
        <w:t>nternational</w:t>
      </w:r>
      <w:r w:rsidR="000E7099">
        <w:rPr>
          <w:color w:val="000000"/>
          <w:szCs w:val="24"/>
          <w:lang w:eastAsia="fr-CA"/>
        </w:rPr>
        <w:t xml:space="preserve">, </w:t>
      </w:r>
      <w:r>
        <w:rPr>
          <w:color w:val="000000"/>
          <w:szCs w:val="24"/>
          <w:lang w:eastAsia="fr-CA"/>
        </w:rPr>
        <w:t>683</w:t>
      </w:r>
      <w:r>
        <w:rPr>
          <w:rFonts w:eastAsia="Calibri"/>
          <w:bCs/>
          <w:szCs w:val="24"/>
        </w:rPr>
        <w:t xml:space="preserve"> </w:t>
      </w:r>
    </w:p>
    <w:p w:rsidR="005A09DB" w:rsidRPr="005A09DB" w:rsidRDefault="005A09DB" w:rsidP="00F56210">
      <w:pPr>
        <w:spacing w:before="100" w:beforeAutospacing="1" w:after="100" w:afterAutospacing="1"/>
        <w:rPr>
          <w:smallCaps/>
          <w:szCs w:val="24"/>
          <w:lang w:eastAsia="fr-CA"/>
        </w:rPr>
      </w:pPr>
      <w:r>
        <w:t xml:space="preserve"> </w:t>
      </w:r>
      <w:proofErr w:type="spellStart"/>
      <w:r w:rsidRPr="005A09DB">
        <w:rPr>
          <w:smallCaps/>
        </w:rPr>
        <w:t>leduc</w:t>
      </w:r>
      <w:proofErr w:type="spellEnd"/>
      <w:r>
        <w:t xml:space="preserve">, A., « L’émergence d’une  nouvelle  lex </w:t>
      </w:r>
      <w:proofErr w:type="spellStart"/>
      <w:r>
        <w:t>mercatoria</w:t>
      </w:r>
      <w:proofErr w:type="spellEnd"/>
      <w:r>
        <w:t xml:space="preserve"> à l’enseigne des principes d’UNIDROIT relatifs  aux  contrats   du commerce international : thèse et antithèse », (2001) 35 </w:t>
      </w:r>
      <w:r w:rsidRPr="005A09DB">
        <w:rPr>
          <w:i/>
        </w:rPr>
        <w:t>R.J.T</w:t>
      </w:r>
      <w:r w:rsidR="000E7099">
        <w:t xml:space="preserve">, </w:t>
      </w:r>
      <w:r>
        <w:t>429</w:t>
      </w:r>
    </w:p>
    <w:p w:rsidR="00FE60CB" w:rsidRPr="00FC3409" w:rsidRDefault="00FE60CB" w:rsidP="00F56210">
      <w:pPr>
        <w:spacing w:before="100" w:beforeAutospacing="1" w:after="100" w:afterAutospacing="1"/>
        <w:rPr>
          <w:szCs w:val="24"/>
          <w:lang w:val="en-CA" w:eastAsia="fr-CA"/>
        </w:rPr>
      </w:pPr>
      <w:proofErr w:type="spellStart"/>
      <w:r w:rsidRPr="00FC3409">
        <w:rPr>
          <w:smallCaps/>
          <w:szCs w:val="24"/>
          <w:lang w:val="en-CA" w:eastAsia="fr-CA"/>
        </w:rPr>
        <w:t>legum</w:t>
      </w:r>
      <w:proofErr w:type="spellEnd"/>
      <w:r w:rsidRPr="00FC3409">
        <w:rPr>
          <w:szCs w:val="24"/>
          <w:lang w:val="en-CA" w:eastAsia="fr-CA"/>
        </w:rPr>
        <w:t xml:space="preserve">, B., </w:t>
      </w:r>
      <w:r w:rsidRPr="00FC3409">
        <w:rPr>
          <w:rFonts w:eastAsia="MS Mincho"/>
          <w:szCs w:val="24"/>
          <w:lang w:val="en-CA" w:eastAsia="en-US"/>
        </w:rPr>
        <w:t>«</w:t>
      </w:r>
      <w:r w:rsidRPr="00FC3409">
        <w:rPr>
          <w:bCs/>
          <w:szCs w:val="24"/>
          <w:lang w:val="en-CA" w:eastAsia="fr-CA"/>
        </w:rPr>
        <w:t>Trends and Challenges in Investor-State Arbitration</w:t>
      </w:r>
      <w:r w:rsidRPr="00FC3409">
        <w:rPr>
          <w:szCs w:val="24"/>
          <w:lang w:val="en-CA" w:eastAsia="fr-CA"/>
        </w:rPr>
        <w:t xml:space="preserve"> </w:t>
      </w:r>
      <w:r w:rsidRPr="00FC3409">
        <w:rPr>
          <w:szCs w:val="24"/>
          <w:lang w:val="en-CA"/>
        </w:rPr>
        <w:t>»</w:t>
      </w:r>
      <w:r w:rsidR="00A536B3" w:rsidRPr="00FC3409">
        <w:rPr>
          <w:szCs w:val="24"/>
          <w:lang w:val="en-CA"/>
        </w:rPr>
        <w:t xml:space="preserve">, (2003) </w:t>
      </w:r>
      <w:proofErr w:type="gramStart"/>
      <w:r w:rsidR="00A536B3" w:rsidRPr="00FC3409">
        <w:rPr>
          <w:szCs w:val="24"/>
          <w:lang w:val="en-CA"/>
        </w:rPr>
        <w:t>19</w:t>
      </w:r>
      <w:r w:rsidRPr="00FC3409">
        <w:rPr>
          <w:szCs w:val="24"/>
          <w:lang w:val="en-CA" w:eastAsia="fr-CA"/>
        </w:rPr>
        <w:t xml:space="preserve">  </w:t>
      </w:r>
      <w:r w:rsidRPr="00FC3409">
        <w:rPr>
          <w:i/>
          <w:szCs w:val="24"/>
          <w:lang w:val="en-CA" w:eastAsia="fr-CA"/>
        </w:rPr>
        <w:t>Kluwer</w:t>
      </w:r>
      <w:proofErr w:type="gramEnd"/>
      <w:r w:rsidRPr="00FC3409">
        <w:rPr>
          <w:i/>
          <w:szCs w:val="24"/>
          <w:lang w:val="en-CA" w:eastAsia="fr-CA"/>
        </w:rPr>
        <w:t xml:space="preserve"> Law International</w:t>
      </w:r>
      <w:r w:rsidR="00C90D0E">
        <w:rPr>
          <w:szCs w:val="24"/>
          <w:lang w:val="en-CA" w:eastAsia="fr-CA"/>
        </w:rPr>
        <w:t>,143</w:t>
      </w:r>
    </w:p>
    <w:p w:rsidR="00FE60CB" w:rsidRDefault="00FE60CB" w:rsidP="00F752DC">
      <w:pPr>
        <w:autoSpaceDN w:val="0"/>
        <w:rPr>
          <w:rFonts w:ascii="Calibri" w:eastAsia="SimSun" w:hAnsi="Calibri" w:cs="Calibri"/>
          <w:kern w:val="3"/>
          <w:sz w:val="22"/>
          <w:szCs w:val="22"/>
          <w:lang w:eastAsia="en-US"/>
        </w:rPr>
      </w:pPr>
      <w:r w:rsidRPr="00FC3409">
        <w:rPr>
          <w:rFonts w:eastAsia="Calibri"/>
          <w:smallCaps/>
          <w:szCs w:val="24"/>
          <w:lang w:val="en-CA"/>
        </w:rPr>
        <w:t xml:space="preserve"> </w:t>
      </w:r>
      <w:r w:rsidRPr="00C90D0E">
        <w:rPr>
          <w:smallCaps/>
          <w:color w:val="000000" w:themeColor="text1"/>
          <w:szCs w:val="24"/>
          <w:lang w:eastAsia="fr-CA"/>
        </w:rPr>
        <w:t>Manciaux, b</w:t>
      </w:r>
      <w:r w:rsidRPr="00C90D0E">
        <w:rPr>
          <w:color w:val="000000" w:themeColor="text1"/>
          <w:szCs w:val="24"/>
          <w:lang w:eastAsia="fr-CA"/>
        </w:rPr>
        <w:t>., « </w:t>
      </w:r>
      <w:r w:rsidRPr="00C90D0E">
        <w:rPr>
          <w:bCs/>
          <w:color w:val="000000" w:themeColor="text1"/>
          <w:szCs w:val="24"/>
          <w:lang w:eastAsia="fr-CA"/>
        </w:rPr>
        <w:t xml:space="preserve">Le Venezuela se Retire du </w:t>
      </w:r>
      <w:proofErr w:type="spellStart"/>
      <w:r w:rsidR="006F302F" w:rsidRPr="006F302F">
        <w:rPr>
          <w:bCs/>
          <w:smallCaps/>
          <w:color w:val="000000" w:themeColor="text1"/>
          <w:sz w:val="28"/>
          <w:szCs w:val="24"/>
          <w:lang w:eastAsia="fr-CA"/>
        </w:rPr>
        <w:t>cirdi</w:t>
      </w:r>
      <w:proofErr w:type="spellEnd"/>
      <w:r w:rsidRPr="00C90D0E">
        <w:rPr>
          <w:bCs/>
          <w:color w:val="000000" w:themeColor="text1"/>
          <w:szCs w:val="24"/>
          <w:lang w:eastAsia="fr-CA"/>
        </w:rPr>
        <w:t> »</w:t>
      </w:r>
      <w:r w:rsidRPr="00C90D0E">
        <w:rPr>
          <w:color w:val="000000" w:themeColor="text1"/>
          <w:szCs w:val="24"/>
          <w:lang w:eastAsia="fr-CA"/>
        </w:rPr>
        <w:t>, </w:t>
      </w:r>
      <w:r w:rsidR="00A536B3" w:rsidRPr="00C90D0E">
        <w:rPr>
          <w:color w:val="000000" w:themeColor="text1"/>
          <w:szCs w:val="24"/>
          <w:lang w:eastAsia="fr-CA"/>
        </w:rPr>
        <w:t xml:space="preserve"> (2012) </w:t>
      </w:r>
      <w:proofErr w:type="spellStart"/>
      <w:r w:rsidR="000E7099">
        <w:rPr>
          <w:i/>
          <w:iCs/>
          <w:color w:val="000000" w:themeColor="text1"/>
          <w:szCs w:val="24"/>
          <w:lang w:eastAsia="fr-CA"/>
        </w:rPr>
        <w:t>Rev</w:t>
      </w:r>
      <w:proofErr w:type="spellEnd"/>
      <w:r w:rsidR="000E7099">
        <w:rPr>
          <w:i/>
          <w:iCs/>
          <w:color w:val="000000" w:themeColor="text1"/>
          <w:szCs w:val="24"/>
          <w:lang w:eastAsia="fr-CA"/>
        </w:rPr>
        <w:t xml:space="preserve">. </w:t>
      </w:r>
      <w:proofErr w:type="spellStart"/>
      <w:r w:rsidRPr="00C90D0E">
        <w:rPr>
          <w:i/>
          <w:iCs/>
          <w:color w:val="000000" w:themeColor="text1"/>
          <w:szCs w:val="24"/>
          <w:lang w:eastAsia="fr-CA"/>
        </w:rPr>
        <w:t>Arb</w:t>
      </w:r>
      <w:proofErr w:type="spellEnd"/>
      <w:r w:rsidR="00A536B3" w:rsidRPr="00C90D0E">
        <w:rPr>
          <w:color w:val="000000" w:themeColor="text1"/>
          <w:szCs w:val="24"/>
          <w:lang w:eastAsia="fr-CA"/>
        </w:rPr>
        <w:t xml:space="preserve">, </w:t>
      </w:r>
      <w:r w:rsidRPr="00C90D0E">
        <w:rPr>
          <w:color w:val="000000" w:themeColor="text1"/>
          <w:szCs w:val="24"/>
          <w:lang w:eastAsia="fr-CA"/>
        </w:rPr>
        <w:t>215</w:t>
      </w:r>
    </w:p>
    <w:p w:rsidR="00EA13D7" w:rsidRDefault="00EA13D7" w:rsidP="00EA13D7">
      <w:pPr>
        <w:autoSpaceDE w:val="0"/>
        <w:autoSpaceDN w:val="0"/>
        <w:adjustRightInd w:val="0"/>
        <w:spacing w:line="240" w:lineRule="auto"/>
        <w:jc w:val="left"/>
        <w:rPr>
          <w:smallCaps/>
          <w:sz w:val="20"/>
          <w:lang w:eastAsia="fr-CA"/>
        </w:rPr>
      </w:pPr>
    </w:p>
    <w:p w:rsidR="00EA13D7" w:rsidRPr="00EA13D7" w:rsidRDefault="00EA13D7" w:rsidP="00F56210">
      <w:pPr>
        <w:autoSpaceDE w:val="0"/>
        <w:autoSpaceDN w:val="0"/>
        <w:adjustRightInd w:val="0"/>
        <w:jc w:val="left"/>
        <w:rPr>
          <w:color w:val="000000" w:themeColor="text1"/>
          <w:szCs w:val="24"/>
        </w:rPr>
      </w:pPr>
      <w:r w:rsidRPr="00EA13D7">
        <w:rPr>
          <w:smallCaps/>
          <w:szCs w:val="24"/>
          <w:lang w:eastAsia="fr-CA"/>
        </w:rPr>
        <w:t>marcou,  G</w:t>
      </w:r>
      <w:r>
        <w:rPr>
          <w:smallCaps/>
          <w:szCs w:val="24"/>
          <w:lang w:eastAsia="fr-CA"/>
        </w:rPr>
        <w:t xml:space="preserve">., </w:t>
      </w:r>
      <w:r w:rsidRPr="00EA13D7">
        <w:rPr>
          <w:smallCaps/>
          <w:szCs w:val="24"/>
          <w:lang w:eastAsia="fr-CA"/>
        </w:rPr>
        <w:t xml:space="preserve"> « </w:t>
      </w:r>
      <w:r w:rsidRPr="00EA13D7">
        <w:rPr>
          <w:szCs w:val="24"/>
          <w:lang w:eastAsia="fr-CA"/>
        </w:rPr>
        <w:t xml:space="preserve"> La sentence arbit</w:t>
      </w:r>
      <w:r w:rsidR="000E7099">
        <w:rPr>
          <w:szCs w:val="24"/>
          <w:lang w:eastAsia="fr-CA"/>
        </w:rPr>
        <w:t>rale relative à la convention d’</w:t>
      </w:r>
      <w:r w:rsidRPr="00EA13D7">
        <w:rPr>
          <w:szCs w:val="24"/>
          <w:lang w:eastAsia="fr-CA"/>
        </w:rPr>
        <w:t>utilisation du tunnel sous la manche</w:t>
      </w:r>
      <w:r w:rsidR="00F50BC8">
        <w:rPr>
          <w:szCs w:val="24"/>
          <w:lang w:eastAsia="fr-CA"/>
        </w:rPr>
        <w:t xml:space="preserve"> par la SNCF et British Rail »,</w:t>
      </w:r>
      <w:r w:rsidR="00F56210">
        <w:rPr>
          <w:szCs w:val="24"/>
          <w:lang w:eastAsia="fr-CA"/>
        </w:rPr>
        <w:t xml:space="preserve"> (1997) 43</w:t>
      </w:r>
      <w:r w:rsidR="00F50BC8">
        <w:rPr>
          <w:szCs w:val="24"/>
          <w:lang w:eastAsia="fr-CA"/>
        </w:rPr>
        <w:t xml:space="preserve"> </w:t>
      </w:r>
      <w:r w:rsidR="000E7099">
        <w:rPr>
          <w:i/>
          <w:color w:val="000000" w:themeColor="text1"/>
          <w:szCs w:val="24"/>
          <w:lang w:eastAsia="fr-CA"/>
        </w:rPr>
        <w:t>Annuaire Français de Droit I</w:t>
      </w:r>
      <w:r w:rsidRPr="00F56210">
        <w:rPr>
          <w:i/>
          <w:color w:val="000000" w:themeColor="text1"/>
          <w:szCs w:val="24"/>
          <w:lang w:eastAsia="fr-CA"/>
        </w:rPr>
        <w:t>nternational</w:t>
      </w:r>
      <w:r w:rsidR="00F56210">
        <w:rPr>
          <w:color w:val="000000" w:themeColor="text1"/>
          <w:szCs w:val="24"/>
          <w:lang w:eastAsia="fr-CA"/>
        </w:rPr>
        <w:t>, 810</w:t>
      </w:r>
    </w:p>
    <w:p w:rsidR="002C3EAC" w:rsidRDefault="002C3EAC" w:rsidP="00F56210">
      <w:pPr>
        <w:autoSpaceDN w:val="0"/>
        <w:rPr>
          <w:smallCaps/>
        </w:rPr>
      </w:pPr>
    </w:p>
    <w:p w:rsidR="005911DD" w:rsidRDefault="0026314B" w:rsidP="00F56210">
      <w:pPr>
        <w:autoSpaceDN w:val="0"/>
        <w:rPr>
          <w:smallCaps/>
          <w:sz w:val="20"/>
        </w:rPr>
      </w:pPr>
      <w:r w:rsidRPr="0026314B">
        <w:rPr>
          <w:smallCaps/>
        </w:rPr>
        <w:t>mourre</w:t>
      </w:r>
      <w:r w:rsidRPr="0026314B">
        <w:t>,</w:t>
      </w:r>
      <w:r>
        <w:t xml:space="preserve"> A.,</w:t>
      </w:r>
      <w:r w:rsidRPr="0026314B">
        <w:t xml:space="preserve"> </w:t>
      </w:r>
      <w:r>
        <w:t>« F</w:t>
      </w:r>
      <w:r w:rsidRPr="0026314B">
        <w:t>a</w:t>
      </w:r>
      <w:r>
        <w:t>ut-</w:t>
      </w:r>
      <w:r w:rsidRPr="0026314B">
        <w:t>il un statut communauta</w:t>
      </w:r>
      <w:r>
        <w:t>ire de l’arbitrage ? »</w:t>
      </w:r>
      <w:proofErr w:type="gramStart"/>
      <w:r>
        <w:t>,(</w:t>
      </w:r>
      <w:proofErr w:type="gramEnd"/>
      <w:r>
        <w:t xml:space="preserve"> 2005 ) 23 </w:t>
      </w:r>
      <w:r w:rsidRPr="0026314B">
        <w:rPr>
          <w:i/>
        </w:rPr>
        <w:t>Kluwer Law International</w:t>
      </w:r>
      <w:r>
        <w:rPr>
          <w:i/>
        </w:rPr>
        <w:t>,</w:t>
      </w:r>
      <w:r>
        <w:t xml:space="preserve"> 408</w:t>
      </w:r>
    </w:p>
    <w:p w:rsidR="0026314B" w:rsidRPr="00F56210" w:rsidRDefault="0026314B" w:rsidP="00F56210">
      <w:pPr>
        <w:autoSpaceDN w:val="0"/>
        <w:rPr>
          <w:smallCaps/>
          <w:sz w:val="20"/>
        </w:rPr>
      </w:pPr>
    </w:p>
    <w:p w:rsidR="005911DD" w:rsidRPr="005911DD" w:rsidRDefault="005911DD" w:rsidP="005911DD">
      <w:pPr>
        <w:autoSpaceDN w:val="0"/>
        <w:rPr>
          <w:szCs w:val="24"/>
          <w:lang w:val="en-CA"/>
        </w:rPr>
      </w:pPr>
      <w:r w:rsidRPr="005911DD">
        <w:rPr>
          <w:smallCaps/>
          <w:szCs w:val="24"/>
          <w:lang w:val="en-CA"/>
        </w:rPr>
        <w:t>park</w:t>
      </w:r>
      <w:r w:rsidRPr="005911DD">
        <w:rPr>
          <w:szCs w:val="24"/>
          <w:lang w:val="en-CA"/>
        </w:rPr>
        <w:t>,</w:t>
      </w:r>
      <w:r w:rsidRPr="005911DD">
        <w:rPr>
          <w:rFonts w:eastAsia="SimSun"/>
          <w:kern w:val="3"/>
          <w:szCs w:val="24"/>
          <w:lang w:val="en-CA" w:eastAsia="en-US"/>
        </w:rPr>
        <w:t xml:space="preserve"> W.W., « </w:t>
      </w:r>
      <w:r w:rsidRPr="005911DD">
        <w:rPr>
          <w:szCs w:val="24"/>
          <w:lang w:val="en-CA"/>
        </w:rPr>
        <w:t xml:space="preserve">Arbitral </w:t>
      </w:r>
      <w:proofErr w:type="spellStart"/>
      <w:r w:rsidRPr="005911DD">
        <w:rPr>
          <w:szCs w:val="24"/>
          <w:lang w:val="en-CA"/>
        </w:rPr>
        <w:t>juridiction</w:t>
      </w:r>
      <w:proofErr w:type="spellEnd"/>
      <w:r w:rsidRPr="005911DD">
        <w:rPr>
          <w:szCs w:val="24"/>
          <w:lang w:val="en-CA"/>
        </w:rPr>
        <w:t xml:space="preserve"> in the United State: who decides what?</w:t>
      </w:r>
      <w:r w:rsidRPr="005911DD">
        <w:rPr>
          <w:rFonts w:eastAsia="SimSun"/>
          <w:kern w:val="3"/>
          <w:szCs w:val="24"/>
          <w:lang w:val="en-CA" w:eastAsia="en-US"/>
        </w:rPr>
        <w:t xml:space="preserve"> »</w:t>
      </w:r>
      <w:r w:rsidRPr="005911DD">
        <w:rPr>
          <w:szCs w:val="24"/>
          <w:lang w:val="en-CA"/>
        </w:rPr>
        <w:t xml:space="preserve">, </w:t>
      </w:r>
      <w:proofErr w:type="gramStart"/>
      <w:r w:rsidRPr="005911DD">
        <w:rPr>
          <w:szCs w:val="24"/>
          <w:lang w:val="en-CA"/>
        </w:rPr>
        <w:t>( 2008</w:t>
      </w:r>
      <w:proofErr w:type="gramEnd"/>
      <w:r w:rsidRPr="005911DD">
        <w:rPr>
          <w:szCs w:val="24"/>
          <w:lang w:val="en-CA"/>
        </w:rPr>
        <w:t xml:space="preserve">) </w:t>
      </w:r>
      <w:r w:rsidRPr="005911DD">
        <w:rPr>
          <w:i/>
          <w:szCs w:val="24"/>
          <w:lang w:val="en-CA"/>
        </w:rPr>
        <w:t>Int.A.R.L.R</w:t>
      </w:r>
      <w:r w:rsidR="00C90D0E">
        <w:rPr>
          <w:szCs w:val="24"/>
          <w:lang w:val="en-CA"/>
        </w:rPr>
        <w:t>.33</w:t>
      </w:r>
      <w:r w:rsidR="00F56210">
        <w:rPr>
          <w:szCs w:val="24"/>
          <w:lang w:val="en-CA"/>
        </w:rPr>
        <w:t xml:space="preserve"> </w:t>
      </w:r>
    </w:p>
    <w:p w:rsidR="007763F8" w:rsidRDefault="007763F8" w:rsidP="007763F8">
      <w:pPr>
        <w:pStyle w:val="Notedebasdepage"/>
        <w:spacing w:line="240" w:lineRule="auto"/>
        <w:rPr>
          <w:lang w:val="en-CA"/>
        </w:rPr>
      </w:pPr>
    </w:p>
    <w:p w:rsidR="007763F8" w:rsidRPr="007763F8" w:rsidRDefault="007763F8" w:rsidP="007763F8">
      <w:pPr>
        <w:pStyle w:val="Notedebasdepage"/>
        <w:spacing w:line="240" w:lineRule="auto"/>
        <w:rPr>
          <w:sz w:val="24"/>
          <w:szCs w:val="24"/>
          <w:lang w:val="en-CA"/>
        </w:rPr>
      </w:pPr>
      <w:r w:rsidRPr="007763F8">
        <w:rPr>
          <w:sz w:val="24"/>
          <w:szCs w:val="24"/>
          <w:lang w:val="en-CA"/>
        </w:rPr>
        <w:t xml:space="preserve">Jan </w:t>
      </w:r>
      <w:proofErr w:type="spellStart"/>
      <w:r w:rsidRPr="007763F8">
        <w:rPr>
          <w:smallCaps/>
          <w:sz w:val="24"/>
          <w:szCs w:val="24"/>
          <w:lang w:val="en-CA"/>
        </w:rPr>
        <w:t>paulsson</w:t>
      </w:r>
      <w:proofErr w:type="spellEnd"/>
      <w:r w:rsidRPr="007763F8">
        <w:rPr>
          <w:sz w:val="24"/>
          <w:szCs w:val="24"/>
          <w:lang w:val="en-CA"/>
        </w:rPr>
        <w:t xml:space="preserve">, « Arbitration without </w:t>
      </w:r>
      <w:proofErr w:type="spellStart"/>
      <w:r w:rsidRPr="007763F8">
        <w:rPr>
          <w:sz w:val="24"/>
          <w:szCs w:val="24"/>
          <w:lang w:val="en-CA"/>
        </w:rPr>
        <w:t>privity</w:t>
      </w:r>
      <w:proofErr w:type="spellEnd"/>
      <w:r w:rsidRPr="007763F8">
        <w:rPr>
          <w:sz w:val="24"/>
          <w:szCs w:val="24"/>
          <w:lang w:val="en-CA"/>
        </w:rPr>
        <w:t xml:space="preserve"> », (1995) 10 </w:t>
      </w:r>
      <w:r w:rsidRPr="007763F8">
        <w:rPr>
          <w:i/>
          <w:sz w:val="24"/>
          <w:szCs w:val="24"/>
          <w:lang w:val="en-CA"/>
        </w:rPr>
        <w:t>ICSID</w:t>
      </w:r>
      <w:r w:rsidRPr="007763F8">
        <w:rPr>
          <w:sz w:val="24"/>
          <w:szCs w:val="24"/>
          <w:lang w:val="en-CA"/>
        </w:rPr>
        <w:t xml:space="preserve"> </w:t>
      </w:r>
      <w:r w:rsidRPr="007763F8">
        <w:rPr>
          <w:i/>
          <w:sz w:val="24"/>
          <w:szCs w:val="24"/>
          <w:lang w:val="en-CA"/>
        </w:rPr>
        <w:t>Review-Foreign Investment Law Journal</w:t>
      </w:r>
      <w:r>
        <w:rPr>
          <w:sz w:val="24"/>
          <w:szCs w:val="24"/>
          <w:lang w:val="en-CA"/>
        </w:rPr>
        <w:t>, 232</w:t>
      </w:r>
    </w:p>
    <w:p w:rsidR="009D75C9" w:rsidRPr="007763F8" w:rsidRDefault="009D75C9" w:rsidP="005911DD">
      <w:pPr>
        <w:autoSpaceDN w:val="0"/>
        <w:spacing w:line="240" w:lineRule="auto"/>
        <w:rPr>
          <w:smallCaps/>
          <w:szCs w:val="24"/>
          <w:lang w:val="en-CA"/>
        </w:rPr>
      </w:pPr>
    </w:p>
    <w:p w:rsidR="007763F8" w:rsidRDefault="007763F8" w:rsidP="005911DD">
      <w:pPr>
        <w:autoSpaceDN w:val="0"/>
        <w:spacing w:line="240" w:lineRule="auto"/>
        <w:rPr>
          <w:smallCaps/>
          <w:lang w:val="en-CA"/>
        </w:rPr>
      </w:pPr>
    </w:p>
    <w:p w:rsidR="00F56210" w:rsidRDefault="009D75C9" w:rsidP="005911DD">
      <w:pPr>
        <w:autoSpaceDN w:val="0"/>
        <w:spacing w:line="240" w:lineRule="auto"/>
        <w:rPr>
          <w:smallCaps/>
          <w:szCs w:val="24"/>
          <w:lang w:val="en-CA" w:eastAsia="fr-CA"/>
        </w:rPr>
      </w:pPr>
      <w:proofErr w:type="spellStart"/>
      <w:r w:rsidRPr="006D0CA0">
        <w:rPr>
          <w:smallCaps/>
          <w:lang w:val="en-CA"/>
        </w:rPr>
        <w:t>paulsson</w:t>
      </w:r>
      <w:proofErr w:type="spellEnd"/>
      <w:r w:rsidRPr="006D0CA0">
        <w:rPr>
          <w:lang w:val="en-CA"/>
        </w:rPr>
        <w:t>,</w:t>
      </w:r>
      <w:r>
        <w:rPr>
          <w:lang w:val="en-CA"/>
        </w:rPr>
        <w:t xml:space="preserve"> J.,</w:t>
      </w:r>
      <w:r w:rsidRPr="006D0CA0">
        <w:rPr>
          <w:lang w:val="en-CA"/>
        </w:rPr>
        <w:t xml:space="preserve"> « May state invoke its internal law to repudiate consent to international commercial arbitration? Reflections on the </w:t>
      </w:r>
      <w:proofErr w:type="spellStart"/>
      <w:r w:rsidRPr="006D0CA0">
        <w:rPr>
          <w:i/>
          <w:lang w:val="en-CA"/>
        </w:rPr>
        <w:t>Bentler</w:t>
      </w:r>
      <w:proofErr w:type="spellEnd"/>
      <w:r w:rsidRPr="006D0CA0">
        <w:rPr>
          <w:i/>
          <w:lang w:val="en-CA"/>
        </w:rPr>
        <w:t xml:space="preserve"> v. Belgium </w:t>
      </w:r>
      <w:proofErr w:type="gramStart"/>
      <w:r w:rsidRPr="006D0CA0">
        <w:rPr>
          <w:lang w:val="en-CA"/>
        </w:rPr>
        <w:t>preliminary  award</w:t>
      </w:r>
      <w:proofErr w:type="gramEnd"/>
      <w:r w:rsidRPr="006D0CA0">
        <w:rPr>
          <w:lang w:val="en-CA"/>
        </w:rPr>
        <w:t xml:space="preserve"> </w:t>
      </w:r>
      <w:r w:rsidRPr="006D0CA0">
        <w:rPr>
          <w:rFonts w:eastAsia="SimSun"/>
          <w:kern w:val="3"/>
          <w:szCs w:val="24"/>
          <w:lang w:val="en-CA" w:eastAsia="en-US"/>
        </w:rPr>
        <w:t>»</w:t>
      </w:r>
      <w:r w:rsidRPr="006D0CA0">
        <w:rPr>
          <w:lang w:val="en-CA"/>
        </w:rPr>
        <w:t xml:space="preserve">, (1986) 2 </w:t>
      </w:r>
      <w:r w:rsidRPr="006D0CA0">
        <w:rPr>
          <w:i/>
          <w:lang w:val="en-CA"/>
        </w:rPr>
        <w:t>International Law Journal</w:t>
      </w:r>
      <w:r w:rsidR="007763F8">
        <w:rPr>
          <w:lang w:val="en-CA"/>
        </w:rPr>
        <w:t>, 91</w:t>
      </w:r>
    </w:p>
    <w:p w:rsidR="001303F5" w:rsidRDefault="001303F5" w:rsidP="005911DD">
      <w:pPr>
        <w:autoSpaceDN w:val="0"/>
        <w:spacing w:line="240" w:lineRule="auto"/>
        <w:rPr>
          <w:smallCaps/>
          <w:szCs w:val="24"/>
          <w:lang w:val="en-CA" w:eastAsia="fr-CA"/>
        </w:rPr>
      </w:pPr>
    </w:p>
    <w:p w:rsidR="00FE60CB" w:rsidRPr="005911DD" w:rsidRDefault="005911DD" w:rsidP="00F56210">
      <w:pPr>
        <w:autoSpaceDN w:val="0"/>
        <w:rPr>
          <w:rFonts w:eastAsia="Calibri"/>
          <w:bCs/>
          <w:color w:val="000000"/>
          <w:szCs w:val="24"/>
          <w:lang w:val="en-CA"/>
        </w:rPr>
      </w:pPr>
      <w:proofErr w:type="spellStart"/>
      <w:r w:rsidRPr="005911DD">
        <w:rPr>
          <w:smallCaps/>
          <w:szCs w:val="24"/>
          <w:lang w:val="en-CA" w:eastAsia="fr-CA"/>
        </w:rPr>
        <w:t>pottow</w:t>
      </w:r>
      <w:proofErr w:type="spellEnd"/>
      <w:r w:rsidRPr="005911DD">
        <w:rPr>
          <w:szCs w:val="24"/>
          <w:lang w:val="en-CA" w:eastAsia="fr-CA"/>
        </w:rPr>
        <w:t>,</w:t>
      </w:r>
      <w:r>
        <w:rPr>
          <w:szCs w:val="24"/>
          <w:lang w:val="en-CA" w:eastAsia="fr-CA"/>
        </w:rPr>
        <w:t xml:space="preserve"> </w:t>
      </w:r>
      <w:r w:rsidRPr="005911DD">
        <w:rPr>
          <w:szCs w:val="24"/>
          <w:lang w:val="en-CA" w:eastAsia="fr-CA"/>
        </w:rPr>
        <w:t xml:space="preserve">J.A.E, J. </w:t>
      </w:r>
      <w:proofErr w:type="spellStart"/>
      <w:r w:rsidRPr="005911DD">
        <w:rPr>
          <w:smallCaps/>
          <w:szCs w:val="24"/>
          <w:lang w:val="en-CA" w:eastAsia="fr-CA"/>
        </w:rPr>
        <w:t>brege</w:t>
      </w:r>
      <w:proofErr w:type="spellEnd"/>
      <w:r w:rsidRPr="005911DD">
        <w:rPr>
          <w:szCs w:val="24"/>
          <w:lang w:val="en-CA" w:eastAsia="fr-CA"/>
        </w:rPr>
        <w:t xml:space="preserve"> et T. J. </w:t>
      </w:r>
      <w:r w:rsidRPr="005911DD">
        <w:rPr>
          <w:smallCaps/>
          <w:szCs w:val="24"/>
          <w:lang w:val="en-CA" w:eastAsia="fr-CA"/>
        </w:rPr>
        <w:t>Hawley</w:t>
      </w:r>
      <w:r w:rsidRPr="005911DD">
        <w:rPr>
          <w:szCs w:val="24"/>
          <w:lang w:val="en-CA" w:eastAsia="fr-CA"/>
        </w:rPr>
        <w:t xml:space="preserve">., </w:t>
      </w:r>
      <w:r w:rsidRPr="005911DD">
        <w:rPr>
          <w:szCs w:val="24"/>
          <w:lang w:val="en-CA"/>
        </w:rPr>
        <w:t>«</w:t>
      </w:r>
      <w:r w:rsidRPr="005911DD">
        <w:rPr>
          <w:szCs w:val="24"/>
          <w:lang w:val="en-CA" w:eastAsia="fr-CA"/>
        </w:rPr>
        <w:t xml:space="preserve"> A presumptively better approach to </w:t>
      </w:r>
      <w:proofErr w:type="spellStart"/>
      <w:r w:rsidRPr="005911DD">
        <w:rPr>
          <w:szCs w:val="24"/>
          <w:lang w:val="en-CA" w:eastAsia="fr-CA"/>
        </w:rPr>
        <w:t>arbitrability</w:t>
      </w:r>
      <w:proofErr w:type="spellEnd"/>
      <w:r w:rsidRPr="005911DD">
        <w:rPr>
          <w:rFonts w:eastAsia="SimSun"/>
          <w:kern w:val="3"/>
          <w:szCs w:val="24"/>
          <w:lang w:val="en-CA" w:eastAsia="en-US"/>
        </w:rPr>
        <w:t>»,</w:t>
      </w:r>
      <w:r w:rsidRPr="005911DD">
        <w:rPr>
          <w:szCs w:val="24"/>
          <w:lang w:val="en-CA" w:eastAsia="fr-CA"/>
        </w:rPr>
        <w:t xml:space="preserve"> (2013) 53 </w:t>
      </w:r>
      <w:r w:rsidR="00832E21">
        <w:rPr>
          <w:i/>
          <w:szCs w:val="24"/>
          <w:lang w:val="en-CA" w:eastAsia="fr-CA"/>
        </w:rPr>
        <w:t>The Canadian Business Law J</w:t>
      </w:r>
      <w:r w:rsidRPr="005911DD">
        <w:rPr>
          <w:i/>
          <w:szCs w:val="24"/>
          <w:lang w:val="en-CA" w:eastAsia="fr-CA"/>
        </w:rPr>
        <w:t>ournal</w:t>
      </w:r>
      <w:proofErr w:type="gramStart"/>
      <w:r w:rsidR="00F56210">
        <w:rPr>
          <w:i/>
          <w:szCs w:val="24"/>
          <w:lang w:val="en-CA" w:eastAsia="fr-CA"/>
        </w:rPr>
        <w:t>,</w:t>
      </w:r>
      <w:r w:rsidRPr="005911DD">
        <w:rPr>
          <w:szCs w:val="24"/>
          <w:lang w:val="en-CA" w:eastAsia="fr-CA"/>
        </w:rPr>
        <w:t>165</w:t>
      </w:r>
      <w:proofErr w:type="gramEnd"/>
    </w:p>
    <w:p w:rsidR="001303F5" w:rsidRDefault="001303F5" w:rsidP="00F56210">
      <w:pPr>
        <w:autoSpaceDN w:val="0"/>
        <w:rPr>
          <w:bCs/>
          <w:szCs w:val="24"/>
          <w:lang w:val="en-CA" w:eastAsia="fr-CA"/>
        </w:rPr>
      </w:pPr>
    </w:p>
    <w:p w:rsidR="005911DD" w:rsidRPr="001303F5" w:rsidRDefault="001303F5" w:rsidP="00F56210">
      <w:pPr>
        <w:autoSpaceDN w:val="0"/>
        <w:rPr>
          <w:rFonts w:eastAsia="Calibri"/>
          <w:bCs/>
          <w:smallCaps/>
          <w:color w:val="000000"/>
          <w:szCs w:val="24"/>
        </w:rPr>
      </w:pPr>
      <w:proofErr w:type="spellStart"/>
      <w:r w:rsidRPr="001303F5">
        <w:rPr>
          <w:bCs/>
          <w:smallCaps/>
          <w:szCs w:val="24"/>
          <w:lang w:eastAsia="fr-CA"/>
        </w:rPr>
        <w:t>prujiner</w:t>
      </w:r>
      <w:proofErr w:type="spellEnd"/>
      <w:r w:rsidRPr="001303F5">
        <w:rPr>
          <w:bCs/>
          <w:szCs w:val="24"/>
          <w:lang w:eastAsia="fr-CA"/>
        </w:rPr>
        <w:t xml:space="preserve">, A., « L’arbitrage unilatéral : un  coucou  dans le nid de l’arbitrage conventionnel ? », (2005) </w:t>
      </w:r>
      <w:r w:rsidR="00832E21">
        <w:rPr>
          <w:bCs/>
          <w:i/>
          <w:szCs w:val="24"/>
          <w:lang w:eastAsia="fr-CA"/>
        </w:rPr>
        <w:t>Rev.A</w:t>
      </w:r>
      <w:r w:rsidRPr="001303F5">
        <w:rPr>
          <w:bCs/>
          <w:i/>
          <w:szCs w:val="24"/>
          <w:lang w:eastAsia="fr-CA"/>
        </w:rPr>
        <w:t>rb</w:t>
      </w:r>
      <w:proofErr w:type="gramStart"/>
      <w:r w:rsidRPr="001303F5">
        <w:rPr>
          <w:bCs/>
          <w:i/>
          <w:szCs w:val="24"/>
          <w:lang w:eastAsia="fr-CA"/>
        </w:rPr>
        <w:t>,</w:t>
      </w:r>
      <w:r w:rsidRPr="00BD3A61">
        <w:rPr>
          <w:bCs/>
          <w:szCs w:val="24"/>
          <w:lang w:eastAsia="fr-CA"/>
        </w:rPr>
        <w:t>63</w:t>
      </w:r>
      <w:proofErr w:type="gramEnd"/>
    </w:p>
    <w:p w:rsidR="009D75C9" w:rsidRDefault="009D75C9" w:rsidP="005911DD">
      <w:pPr>
        <w:autoSpaceDN w:val="0"/>
        <w:spacing w:line="240" w:lineRule="auto"/>
        <w:rPr>
          <w:rFonts w:eastAsia="Calibri"/>
          <w:smallCaps/>
          <w:szCs w:val="24"/>
        </w:rPr>
      </w:pPr>
    </w:p>
    <w:p w:rsidR="00666F5E" w:rsidRDefault="00FE60CB" w:rsidP="005911DD">
      <w:pPr>
        <w:autoSpaceDN w:val="0"/>
        <w:spacing w:line="240" w:lineRule="auto"/>
        <w:rPr>
          <w:rFonts w:eastAsia="Calibri"/>
          <w:szCs w:val="24"/>
        </w:rPr>
      </w:pPr>
      <w:proofErr w:type="spellStart"/>
      <w:r>
        <w:rPr>
          <w:rFonts w:eastAsia="Calibri"/>
          <w:smallCaps/>
          <w:szCs w:val="24"/>
        </w:rPr>
        <w:t>queré-messing</w:t>
      </w:r>
      <w:proofErr w:type="spellEnd"/>
      <w:r>
        <w:rPr>
          <w:rFonts w:eastAsia="Calibri"/>
          <w:szCs w:val="24"/>
        </w:rPr>
        <w:t>, M., « Le rôle de l’arbitrage  dans l’assist</w:t>
      </w:r>
      <w:r w:rsidR="00832E21">
        <w:rPr>
          <w:rFonts w:eastAsia="Calibri"/>
          <w:szCs w:val="24"/>
        </w:rPr>
        <w:t xml:space="preserve">ance des pays sous-développés », </w:t>
      </w:r>
      <w:r w:rsidR="00F56210">
        <w:rPr>
          <w:rFonts w:eastAsia="Calibri"/>
          <w:szCs w:val="24"/>
        </w:rPr>
        <w:t xml:space="preserve">(1960) 6 </w:t>
      </w:r>
      <w:r w:rsidR="00832E21">
        <w:rPr>
          <w:rFonts w:eastAsia="Calibri"/>
          <w:i/>
          <w:szCs w:val="24"/>
        </w:rPr>
        <w:t>Annuaire  Français du Droit I</w:t>
      </w:r>
      <w:r w:rsidR="00F50BC8" w:rsidRPr="00F56210">
        <w:rPr>
          <w:rFonts w:eastAsia="Calibri"/>
          <w:i/>
          <w:szCs w:val="24"/>
        </w:rPr>
        <w:t>nternational</w:t>
      </w:r>
      <w:r w:rsidR="00C90D0E">
        <w:rPr>
          <w:rFonts w:eastAsia="Calibri"/>
          <w:szCs w:val="24"/>
        </w:rPr>
        <w:t>, 435</w:t>
      </w:r>
    </w:p>
    <w:p w:rsidR="005911DD" w:rsidRDefault="005911DD" w:rsidP="005911DD">
      <w:pPr>
        <w:autoSpaceDN w:val="0"/>
        <w:spacing w:line="240" w:lineRule="auto"/>
        <w:rPr>
          <w:rFonts w:eastAsia="Calibri"/>
          <w:szCs w:val="24"/>
        </w:rPr>
      </w:pPr>
    </w:p>
    <w:p w:rsidR="00832E21" w:rsidRDefault="00666F5E" w:rsidP="00666F5E">
      <w:pPr>
        <w:autoSpaceDN w:val="0"/>
      </w:pPr>
      <w:r>
        <w:t xml:space="preserve"> </w:t>
      </w:r>
    </w:p>
    <w:p w:rsidR="00FE60CB" w:rsidRPr="00666F5E" w:rsidRDefault="00666F5E" w:rsidP="00666F5E">
      <w:pPr>
        <w:autoSpaceDN w:val="0"/>
        <w:rPr>
          <w:rFonts w:ascii="Calibri" w:eastAsia="SimSun" w:hAnsi="Calibri" w:cs="Calibri"/>
          <w:kern w:val="3"/>
        </w:rPr>
      </w:pPr>
      <w:proofErr w:type="spellStart"/>
      <w:r w:rsidRPr="00401BB1">
        <w:rPr>
          <w:smallCaps/>
        </w:rPr>
        <w:t>rigaud</w:t>
      </w:r>
      <w:proofErr w:type="spellEnd"/>
      <w:r>
        <w:t xml:space="preserve">, M.-C., « Les orfèvres de la procédure arbitrale transnationale et leurs joyaux », (2011) 45 </w:t>
      </w:r>
      <w:r w:rsidRPr="00401BB1">
        <w:rPr>
          <w:i/>
        </w:rPr>
        <w:t>R.J.T</w:t>
      </w:r>
      <w:r>
        <w:rPr>
          <w:i/>
        </w:rPr>
        <w:t>.</w:t>
      </w:r>
      <w:r>
        <w:t>685</w:t>
      </w:r>
    </w:p>
    <w:p w:rsidR="00F56210" w:rsidRDefault="00F56210" w:rsidP="00D83D99">
      <w:pPr>
        <w:pStyle w:val="Notedebasdepage"/>
        <w:rPr>
          <w:smallCaps/>
          <w:sz w:val="24"/>
          <w:szCs w:val="24"/>
        </w:rPr>
      </w:pPr>
    </w:p>
    <w:p w:rsidR="00FE60CB" w:rsidRPr="00D83D99" w:rsidRDefault="00FE60CB" w:rsidP="00D83D99">
      <w:pPr>
        <w:pStyle w:val="Notedebasdepage"/>
        <w:rPr>
          <w:color w:val="000000" w:themeColor="text1"/>
          <w:sz w:val="24"/>
          <w:szCs w:val="24"/>
        </w:rPr>
      </w:pPr>
      <w:r w:rsidRPr="00D83D99">
        <w:rPr>
          <w:smallCaps/>
          <w:sz w:val="24"/>
          <w:szCs w:val="24"/>
        </w:rPr>
        <w:t>Seidl-</w:t>
      </w:r>
      <w:r w:rsidRPr="00D83D99">
        <w:rPr>
          <w:smallCaps/>
          <w:sz w:val="24"/>
          <w:szCs w:val="24"/>
          <w:lang w:eastAsia="fr-CA"/>
        </w:rPr>
        <w:t>Hohenveldern,</w:t>
      </w:r>
      <w:r>
        <w:rPr>
          <w:smallCaps/>
          <w:sz w:val="24"/>
          <w:szCs w:val="24"/>
          <w:lang w:eastAsia="fr-CA"/>
        </w:rPr>
        <w:t xml:space="preserve"> I.,</w:t>
      </w:r>
      <w:r w:rsidRPr="00D83D99">
        <w:rPr>
          <w:smallCaps/>
          <w:sz w:val="24"/>
          <w:szCs w:val="24"/>
          <w:lang w:eastAsia="fr-CA"/>
        </w:rPr>
        <w:t> </w:t>
      </w:r>
      <w:r w:rsidR="00F752DC">
        <w:rPr>
          <w:smallCaps/>
          <w:sz w:val="24"/>
          <w:szCs w:val="24"/>
          <w:lang w:eastAsia="fr-CA"/>
        </w:rPr>
        <w:t xml:space="preserve"> </w:t>
      </w:r>
      <w:r w:rsidRPr="00D83D99">
        <w:rPr>
          <w:smallCaps/>
          <w:sz w:val="24"/>
          <w:szCs w:val="24"/>
          <w:lang w:eastAsia="fr-CA"/>
        </w:rPr>
        <w:t>« </w:t>
      </w:r>
      <w:r w:rsidR="00F752DC">
        <w:rPr>
          <w:sz w:val="24"/>
          <w:szCs w:val="24"/>
          <w:lang w:eastAsia="fr-CA"/>
        </w:rPr>
        <w:t xml:space="preserve">L’évaluation des  dommages </w:t>
      </w:r>
      <w:r w:rsidRPr="00D83D99">
        <w:rPr>
          <w:sz w:val="24"/>
          <w:szCs w:val="24"/>
          <w:lang w:eastAsia="fr-CA"/>
        </w:rPr>
        <w:t>dans les arbitrages internationaux »</w:t>
      </w:r>
      <w:r w:rsidR="00F752DC">
        <w:rPr>
          <w:sz w:val="24"/>
          <w:szCs w:val="24"/>
          <w:lang w:eastAsia="fr-CA"/>
        </w:rPr>
        <w:t>,</w:t>
      </w:r>
      <w:r w:rsidRPr="00D83D99">
        <w:rPr>
          <w:rFonts w:ascii="Arial" w:hAnsi="Arial" w:cs="Arial"/>
          <w:sz w:val="24"/>
          <w:szCs w:val="24"/>
          <w:lang w:eastAsia="fr-CA"/>
        </w:rPr>
        <w:t xml:space="preserve"> </w:t>
      </w:r>
      <w:r w:rsidR="00F56210">
        <w:rPr>
          <w:color w:val="000000" w:themeColor="text1"/>
          <w:sz w:val="24"/>
          <w:szCs w:val="24"/>
          <w:lang w:eastAsia="fr-CA"/>
        </w:rPr>
        <w:t>(1987) 33</w:t>
      </w:r>
      <w:r w:rsidR="00F752DC">
        <w:rPr>
          <w:color w:val="000000" w:themeColor="text1"/>
          <w:sz w:val="24"/>
          <w:szCs w:val="24"/>
          <w:lang w:eastAsia="fr-CA"/>
        </w:rPr>
        <w:t xml:space="preserve"> </w:t>
      </w:r>
      <w:r w:rsidR="00832E21">
        <w:rPr>
          <w:i/>
          <w:color w:val="000000" w:themeColor="text1"/>
          <w:sz w:val="24"/>
          <w:szCs w:val="24"/>
          <w:lang w:eastAsia="fr-CA"/>
        </w:rPr>
        <w:t>Annuaire Français de D</w:t>
      </w:r>
      <w:r w:rsidRPr="00F752DC">
        <w:rPr>
          <w:i/>
          <w:color w:val="000000" w:themeColor="text1"/>
          <w:sz w:val="24"/>
          <w:szCs w:val="24"/>
          <w:lang w:eastAsia="fr-CA"/>
        </w:rPr>
        <w:t>roit</w:t>
      </w:r>
      <w:r w:rsidR="00832E21">
        <w:rPr>
          <w:i/>
          <w:color w:val="000000" w:themeColor="text1"/>
          <w:sz w:val="24"/>
          <w:szCs w:val="24"/>
          <w:lang w:eastAsia="fr-CA"/>
        </w:rPr>
        <w:t xml:space="preserve"> I</w:t>
      </w:r>
      <w:r w:rsidR="00F50BC8" w:rsidRPr="00F752DC">
        <w:rPr>
          <w:i/>
          <w:color w:val="000000" w:themeColor="text1"/>
          <w:sz w:val="24"/>
          <w:szCs w:val="24"/>
          <w:lang w:eastAsia="fr-CA"/>
        </w:rPr>
        <w:t>nternational</w:t>
      </w:r>
      <w:r w:rsidR="00F752DC">
        <w:rPr>
          <w:color w:val="000000" w:themeColor="text1"/>
          <w:sz w:val="24"/>
          <w:szCs w:val="24"/>
          <w:lang w:eastAsia="fr-CA"/>
        </w:rPr>
        <w:t>, 7</w:t>
      </w:r>
    </w:p>
    <w:p w:rsidR="00FE60CB" w:rsidRDefault="00FE60CB" w:rsidP="0026695B">
      <w:pPr>
        <w:autoSpaceDN w:val="0"/>
        <w:rPr>
          <w:rFonts w:eastAsia="Calibri"/>
          <w:szCs w:val="24"/>
        </w:rPr>
      </w:pPr>
    </w:p>
    <w:p w:rsidR="001222C2" w:rsidRPr="00F752DC" w:rsidRDefault="001222C2" w:rsidP="001222C2">
      <w:pPr>
        <w:autoSpaceDE w:val="0"/>
        <w:autoSpaceDN w:val="0"/>
        <w:rPr>
          <w:smallCaps/>
        </w:rPr>
      </w:pPr>
      <w:proofErr w:type="spellStart"/>
      <w:r w:rsidRPr="00FC3409">
        <w:rPr>
          <w:bCs/>
          <w:smallCaps/>
          <w:color w:val="000000" w:themeColor="text1"/>
          <w:lang w:val="en-CA" w:eastAsia="fr-CA"/>
        </w:rPr>
        <w:t>Spoorenberg</w:t>
      </w:r>
      <w:proofErr w:type="spellEnd"/>
      <w:r w:rsidRPr="00FC3409">
        <w:rPr>
          <w:bCs/>
          <w:smallCaps/>
          <w:color w:val="000000" w:themeColor="text1"/>
          <w:lang w:val="en-CA" w:eastAsia="fr-CA"/>
        </w:rPr>
        <w:t xml:space="preserve">, f., </w:t>
      </w:r>
      <w:proofErr w:type="gramStart"/>
      <w:r w:rsidRPr="00FC3409">
        <w:rPr>
          <w:bCs/>
          <w:color w:val="000000" w:themeColor="text1"/>
          <w:lang w:val="en-CA" w:eastAsia="fr-CA"/>
        </w:rPr>
        <w:t>et</w:t>
      </w:r>
      <w:proofErr w:type="gramEnd"/>
      <w:r w:rsidRPr="00FC3409">
        <w:rPr>
          <w:bCs/>
          <w:color w:val="000000" w:themeColor="text1"/>
          <w:lang w:val="en-CA" w:eastAsia="fr-CA"/>
        </w:rPr>
        <w:t xml:space="preserve"> J. </w:t>
      </w:r>
      <w:r w:rsidRPr="00FC3409">
        <w:rPr>
          <w:bCs/>
          <w:smallCaps/>
          <w:color w:val="000000" w:themeColor="text1"/>
          <w:lang w:val="en-CA" w:eastAsia="fr-CA"/>
        </w:rPr>
        <w:t xml:space="preserve">E. </w:t>
      </w:r>
      <w:proofErr w:type="spellStart"/>
      <w:r w:rsidRPr="00FC3409">
        <w:rPr>
          <w:bCs/>
          <w:smallCaps/>
          <w:color w:val="000000" w:themeColor="text1"/>
          <w:lang w:val="en-CA" w:eastAsia="fr-CA"/>
        </w:rPr>
        <w:t>Vifiuales</w:t>
      </w:r>
      <w:proofErr w:type="spellEnd"/>
      <w:r w:rsidRPr="00FC3409">
        <w:rPr>
          <w:bCs/>
          <w:smallCaps/>
          <w:color w:val="000000" w:themeColor="text1"/>
          <w:lang w:val="en-CA" w:eastAsia="fr-CA"/>
        </w:rPr>
        <w:t>.</w:t>
      </w:r>
      <w:r w:rsidRPr="00FC3409">
        <w:rPr>
          <w:bCs/>
          <w:color w:val="000000" w:themeColor="text1"/>
          <w:lang w:val="en-CA" w:eastAsia="fr-CA"/>
        </w:rPr>
        <w:t>, « Conflicting decisions</w:t>
      </w:r>
      <w:r w:rsidR="00F752DC" w:rsidRPr="00FC3409">
        <w:rPr>
          <w:bCs/>
          <w:color w:val="000000" w:themeColor="text1"/>
          <w:lang w:val="en-CA" w:eastAsia="fr-CA"/>
        </w:rPr>
        <w:t xml:space="preserve"> in international arbitration »,</w:t>
      </w:r>
      <w:r w:rsidRPr="00FC3409">
        <w:rPr>
          <w:i/>
          <w:iCs/>
          <w:color w:val="000000" w:themeColor="text1"/>
          <w:lang w:val="en-CA"/>
        </w:rPr>
        <w:t xml:space="preserve"> </w:t>
      </w:r>
      <w:r w:rsidR="00F752DC" w:rsidRPr="0052454E">
        <w:rPr>
          <w:iCs/>
          <w:color w:val="000000" w:themeColor="text1"/>
          <w:lang w:val="en-CA"/>
        </w:rPr>
        <w:t>(</w:t>
      </w:r>
      <w:r w:rsidRPr="0052454E">
        <w:rPr>
          <w:iCs/>
          <w:color w:val="000000" w:themeColor="text1"/>
          <w:lang w:val="en-CA"/>
        </w:rPr>
        <w:t>2009) 8</w:t>
      </w:r>
      <w:r w:rsidRPr="00FC3409">
        <w:rPr>
          <w:i/>
          <w:iCs/>
          <w:color w:val="000000" w:themeColor="text1"/>
          <w:lang w:val="en-CA"/>
        </w:rPr>
        <w:t xml:space="preserve"> </w:t>
      </w:r>
      <w:r w:rsidR="00832E21">
        <w:rPr>
          <w:i/>
          <w:iCs/>
          <w:color w:val="000000" w:themeColor="text1"/>
          <w:lang w:val="en-CA"/>
        </w:rPr>
        <w:t xml:space="preserve">Law &amp; </w:t>
      </w:r>
      <w:proofErr w:type="spellStart"/>
      <w:r w:rsidR="00832E21">
        <w:rPr>
          <w:i/>
          <w:iCs/>
          <w:color w:val="000000" w:themeColor="text1"/>
          <w:lang w:val="en-CA"/>
        </w:rPr>
        <w:t>Prac</w:t>
      </w:r>
      <w:proofErr w:type="spellEnd"/>
      <w:r w:rsidR="00832E21">
        <w:rPr>
          <w:i/>
          <w:iCs/>
          <w:color w:val="000000" w:themeColor="text1"/>
          <w:lang w:val="en-CA"/>
        </w:rPr>
        <w:t>. Int’</w:t>
      </w:r>
      <w:r w:rsidRPr="0052454E">
        <w:rPr>
          <w:i/>
          <w:iCs/>
          <w:color w:val="000000" w:themeColor="text1"/>
          <w:lang w:val="en-CA"/>
        </w:rPr>
        <w:t xml:space="preserve">l </w:t>
      </w:r>
      <w:proofErr w:type="spellStart"/>
      <w:r w:rsidRPr="0052454E">
        <w:rPr>
          <w:i/>
          <w:iCs/>
          <w:color w:val="000000" w:themeColor="text1"/>
          <w:lang w:val="en-CA"/>
        </w:rPr>
        <w:t>Cts</w:t>
      </w:r>
      <w:proofErr w:type="spellEnd"/>
      <w:r w:rsidRPr="0052454E">
        <w:rPr>
          <w:i/>
          <w:iCs/>
          <w:color w:val="000000" w:themeColor="text1"/>
          <w:lang w:val="en-CA"/>
        </w:rPr>
        <w:t xml:space="preserve">. </w:t>
      </w:r>
      <w:r w:rsidRPr="0052454E">
        <w:rPr>
          <w:i/>
          <w:iCs/>
          <w:color w:val="000000" w:themeColor="text1"/>
        </w:rPr>
        <w:t xml:space="preserve">&amp; </w:t>
      </w:r>
      <w:proofErr w:type="spellStart"/>
      <w:r w:rsidRPr="0052454E">
        <w:rPr>
          <w:i/>
          <w:iCs/>
          <w:color w:val="000000" w:themeColor="text1"/>
        </w:rPr>
        <w:t>Tribunals</w:t>
      </w:r>
      <w:proofErr w:type="spellEnd"/>
      <w:r w:rsidR="00F752DC" w:rsidRPr="00F752DC">
        <w:rPr>
          <w:i/>
          <w:iCs/>
          <w:color w:val="000000" w:themeColor="text1"/>
        </w:rPr>
        <w:t>,</w:t>
      </w:r>
      <w:r w:rsidRPr="00F752DC">
        <w:rPr>
          <w:iCs/>
          <w:color w:val="000000" w:themeColor="text1"/>
        </w:rPr>
        <w:t xml:space="preserve"> 91</w:t>
      </w:r>
    </w:p>
    <w:p w:rsidR="00FE60CB" w:rsidRPr="00F752DC" w:rsidRDefault="00FE60CB" w:rsidP="002907D6">
      <w:pPr>
        <w:autoSpaceDE w:val="0"/>
        <w:autoSpaceDN w:val="0"/>
        <w:rPr>
          <w:rFonts w:eastAsia="Calibri"/>
          <w:bCs/>
          <w:smallCaps/>
          <w:szCs w:val="24"/>
        </w:rPr>
      </w:pPr>
    </w:p>
    <w:p w:rsidR="00FE60CB" w:rsidRPr="00F752DC" w:rsidRDefault="00FE60CB" w:rsidP="002907D6">
      <w:pPr>
        <w:autoSpaceDE w:val="0"/>
        <w:autoSpaceDN w:val="0"/>
        <w:rPr>
          <w:rFonts w:ascii="Calibri" w:eastAsia="SimSun" w:hAnsi="Calibri" w:cs="Calibri"/>
          <w:kern w:val="3"/>
        </w:rPr>
      </w:pPr>
      <w:proofErr w:type="spellStart"/>
      <w:r w:rsidRPr="00F752DC">
        <w:rPr>
          <w:rFonts w:eastAsia="Calibri"/>
          <w:bCs/>
          <w:smallCaps/>
          <w:szCs w:val="24"/>
        </w:rPr>
        <w:lastRenderedPageBreak/>
        <w:t>trani-tani</w:t>
      </w:r>
      <w:proofErr w:type="spellEnd"/>
      <w:r w:rsidRPr="00F752DC">
        <w:rPr>
          <w:rFonts w:eastAsia="Calibri"/>
          <w:bCs/>
          <w:szCs w:val="24"/>
        </w:rPr>
        <w:t>, M., « L’ordre public transnational devant l’arbitre international »</w:t>
      </w:r>
      <w:r w:rsidR="00F752DC">
        <w:rPr>
          <w:rFonts w:eastAsia="Calibri"/>
          <w:bCs/>
          <w:szCs w:val="24"/>
        </w:rPr>
        <w:t>,</w:t>
      </w:r>
      <w:r w:rsidRPr="00F752DC">
        <w:rPr>
          <w:rFonts w:eastAsia="Calibri"/>
          <w:bCs/>
          <w:szCs w:val="24"/>
        </w:rPr>
        <w:t xml:space="preserve"> </w:t>
      </w:r>
      <w:r w:rsidR="00F752DC">
        <w:rPr>
          <w:rFonts w:eastAsia="Calibri"/>
          <w:bCs/>
          <w:szCs w:val="24"/>
        </w:rPr>
        <w:t>(2011)</w:t>
      </w:r>
      <w:r w:rsidRPr="00F752DC">
        <w:rPr>
          <w:rFonts w:eastAsia="Calibri"/>
          <w:bCs/>
          <w:szCs w:val="24"/>
        </w:rPr>
        <w:t xml:space="preserve"> </w:t>
      </w:r>
      <w:r w:rsidR="00F752DC">
        <w:rPr>
          <w:rFonts w:eastAsia="Calibri"/>
          <w:bCs/>
          <w:szCs w:val="24"/>
        </w:rPr>
        <w:t xml:space="preserve">25 </w:t>
      </w:r>
      <w:proofErr w:type="spellStart"/>
      <w:r w:rsidR="00F752DC">
        <w:rPr>
          <w:rFonts w:eastAsia="Calibri"/>
          <w:i/>
          <w:iCs/>
          <w:szCs w:val="24"/>
        </w:rPr>
        <w:t>Arab</w:t>
      </w:r>
      <w:proofErr w:type="spellEnd"/>
      <w:r w:rsidR="00F752DC">
        <w:rPr>
          <w:rFonts w:eastAsia="Calibri"/>
          <w:i/>
          <w:iCs/>
          <w:szCs w:val="24"/>
        </w:rPr>
        <w:t xml:space="preserve"> Law </w:t>
      </w:r>
      <w:proofErr w:type="spellStart"/>
      <w:r w:rsidR="00F752DC">
        <w:rPr>
          <w:rFonts w:eastAsia="Calibri"/>
          <w:i/>
          <w:iCs/>
          <w:szCs w:val="24"/>
        </w:rPr>
        <w:t>Quarterly</w:t>
      </w:r>
      <w:proofErr w:type="spellEnd"/>
      <w:r w:rsidR="00F752DC">
        <w:rPr>
          <w:rFonts w:eastAsia="Calibri"/>
          <w:i/>
          <w:iCs/>
          <w:szCs w:val="24"/>
        </w:rPr>
        <w:t>,</w:t>
      </w:r>
      <w:r w:rsidRPr="00F752DC">
        <w:rPr>
          <w:rFonts w:eastAsia="Calibri"/>
          <w:i/>
          <w:iCs/>
          <w:szCs w:val="24"/>
        </w:rPr>
        <w:t xml:space="preserve"> 89</w:t>
      </w:r>
    </w:p>
    <w:p w:rsidR="00FE60CB" w:rsidRPr="00F752DC" w:rsidRDefault="00FE60CB" w:rsidP="002408EC">
      <w:pPr>
        <w:pStyle w:val="Notedebasdepage"/>
        <w:rPr>
          <w:bCs/>
          <w:smallCaps/>
          <w:color w:val="000000"/>
          <w:sz w:val="24"/>
          <w:szCs w:val="24"/>
        </w:rPr>
      </w:pPr>
    </w:p>
    <w:p w:rsidR="00FE60CB" w:rsidRPr="002408EC" w:rsidRDefault="00FE60CB" w:rsidP="002408EC">
      <w:pPr>
        <w:pStyle w:val="Notedebasdepage"/>
        <w:rPr>
          <w:sz w:val="24"/>
          <w:szCs w:val="24"/>
        </w:rPr>
      </w:pPr>
      <w:proofErr w:type="spellStart"/>
      <w:r w:rsidRPr="00F752DC">
        <w:rPr>
          <w:bCs/>
          <w:smallCaps/>
          <w:color w:val="000000"/>
          <w:sz w:val="24"/>
          <w:szCs w:val="24"/>
        </w:rPr>
        <w:t>Tschanz</w:t>
      </w:r>
      <w:proofErr w:type="spellEnd"/>
      <w:r w:rsidRPr="00F752DC">
        <w:rPr>
          <w:bCs/>
          <w:color w:val="000000"/>
          <w:sz w:val="24"/>
          <w:szCs w:val="24"/>
        </w:rPr>
        <w:t xml:space="preserve">, </w:t>
      </w:r>
      <w:r>
        <w:rPr>
          <w:bCs/>
          <w:color w:val="000000"/>
          <w:sz w:val="24"/>
          <w:szCs w:val="24"/>
        </w:rPr>
        <w:t xml:space="preserve">P.-Y.,  </w:t>
      </w:r>
      <w:r w:rsidRPr="002408EC">
        <w:rPr>
          <w:bCs/>
          <w:color w:val="000000"/>
          <w:sz w:val="24"/>
          <w:szCs w:val="24"/>
        </w:rPr>
        <w:t>« Le Nouveau droit Suisse de l'arbitrage international »</w:t>
      </w:r>
      <w:proofErr w:type="gramStart"/>
      <w:r w:rsidRPr="002408EC">
        <w:rPr>
          <w:bCs/>
          <w:color w:val="000000"/>
          <w:sz w:val="24"/>
          <w:szCs w:val="24"/>
        </w:rPr>
        <w:t>,</w:t>
      </w:r>
      <w:r w:rsidR="00F752DC">
        <w:rPr>
          <w:bCs/>
          <w:color w:val="000000"/>
          <w:sz w:val="24"/>
          <w:szCs w:val="24"/>
        </w:rPr>
        <w:t>(</w:t>
      </w:r>
      <w:proofErr w:type="gramEnd"/>
      <w:r w:rsidRPr="002408EC">
        <w:rPr>
          <w:b/>
          <w:bCs/>
          <w:color w:val="000000"/>
          <w:sz w:val="24"/>
          <w:szCs w:val="24"/>
        </w:rPr>
        <w:t xml:space="preserve"> </w:t>
      </w:r>
      <w:r w:rsidRPr="002408EC">
        <w:rPr>
          <w:bCs/>
          <w:color w:val="000000"/>
          <w:sz w:val="24"/>
          <w:szCs w:val="24"/>
        </w:rPr>
        <w:t>1988</w:t>
      </w:r>
      <w:r w:rsidR="00F752DC">
        <w:rPr>
          <w:bCs/>
          <w:color w:val="000000"/>
          <w:sz w:val="24"/>
          <w:szCs w:val="24"/>
        </w:rPr>
        <w:t xml:space="preserve">) </w:t>
      </w:r>
      <w:proofErr w:type="spellStart"/>
      <w:r w:rsidR="00F752DC" w:rsidRPr="00F752DC">
        <w:rPr>
          <w:bCs/>
          <w:i/>
          <w:color w:val="000000"/>
          <w:sz w:val="24"/>
          <w:szCs w:val="24"/>
        </w:rPr>
        <w:t>Int’</w:t>
      </w:r>
      <w:r w:rsidRPr="00F752DC">
        <w:rPr>
          <w:bCs/>
          <w:i/>
          <w:color w:val="000000"/>
          <w:sz w:val="24"/>
          <w:szCs w:val="24"/>
        </w:rPr>
        <w:t>l</w:t>
      </w:r>
      <w:proofErr w:type="spellEnd"/>
      <w:r w:rsidRPr="00F752DC">
        <w:rPr>
          <w:bCs/>
          <w:i/>
          <w:color w:val="000000"/>
          <w:sz w:val="24"/>
          <w:szCs w:val="24"/>
        </w:rPr>
        <w:t xml:space="preserve"> Bus. L.J.</w:t>
      </w:r>
      <w:r w:rsidRPr="002408EC">
        <w:rPr>
          <w:bCs/>
          <w:color w:val="000000"/>
          <w:sz w:val="24"/>
          <w:szCs w:val="24"/>
        </w:rPr>
        <w:t xml:space="preserve"> 437</w:t>
      </w:r>
    </w:p>
    <w:p w:rsidR="00FE60CB" w:rsidRDefault="00FE60CB" w:rsidP="00D60CC2">
      <w:pPr>
        <w:autoSpaceDN w:val="0"/>
        <w:rPr>
          <w:rFonts w:eastAsia="Calibri"/>
          <w:szCs w:val="24"/>
        </w:rPr>
      </w:pPr>
      <w:r w:rsidRPr="000B7884">
        <w:rPr>
          <w:rFonts w:eastAsia="Calibri"/>
          <w:szCs w:val="24"/>
        </w:rPr>
        <w:t xml:space="preserve"> </w:t>
      </w:r>
    </w:p>
    <w:p w:rsidR="00D60CC2" w:rsidRPr="006D5076" w:rsidRDefault="00D60CC2" w:rsidP="00D60CC2">
      <w:pPr>
        <w:autoSpaceDE w:val="0"/>
        <w:autoSpaceDN w:val="0"/>
        <w:spacing w:line="240" w:lineRule="auto"/>
        <w:rPr>
          <w:rFonts w:eastAsia="Calibri"/>
          <w:b/>
          <w:sz w:val="28"/>
          <w:szCs w:val="28"/>
        </w:rPr>
      </w:pPr>
      <w:r w:rsidRPr="006D5076">
        <w:rPr>
          <w:rFonts w:eastAsia="Calibri"/>
          <w:b/>
          <w:sz w:val="28"/>
          <w:szCs w:val="28"/>
        </w:rPr>
        <w:t>Sites internet consultés</w:t>
      </w:r>
    </w:p>
    <w:p w:rsidR="00983D13" w:rsidRPr="006D5076" w:rsidRDefault="00983D13" w:rsidP="00D60CC2">
      <w:pPr>
        <w:shd w:val="clear" w:color="auto" w:fill="FFFFFF"/>
        <w:autoSpaceDN w:val="0"/>
        <w:spacing w:after="210" w:line="300" w:lineRule="atLeast"/>
        <w:textAlignment w:val="baseline"/>
        <w:rPr>
          <w:color w:val="362F2D"/>
          <w:szCs w:val="24"/>
          <w:lang w:eastAsia="fr-CA"/>
        </w:rPr>
      </w:pPr>
    </w:p>
    <w:p w:rsidR="00D60CC2" w:rsidRDefault="00F00371" w:rsidP="00D60CC2">
      <w:pPr>
        <w:shd w:val="clear" w:color="auto" w:fill="FFFFFF"/>
        <w:autoSpaceDN w:val="0"/>
        <w:spacing w:after="210" w:line="300" w:lineRule="atLeast"/>
        <w:textAlignment w:val="baseline"/>
        <w:rPr>
          <w:color w:val="000000" w:themeColor="text1"/>
          <w:szCs w:val="24"/>
          <w:lang w:eastAsia="fr-CA"/>
        </w:rPr>
      </w:pPr>
      <w:hyperlink r:id="rId21" w:history="1">
        <w:r w:rsidR="00AA0FF5" w:rsidRPr="00971EA5">
          <w:rPr>
            <w:rStyle w:val="Lienhypertexte"/>
            <w:szCs w:val="24"/>
            <w:lang w:eastAsia="fr-CA"/>
          </w:rPr>
          <w:t>http://www.mondialisation.ca/l-arbitrage-international-un-outil-efficace-au-service-des-soci-t-s-transnationales-de-l-eau-ou-le-droit-de-l-avidité</w:t>
        </w:r>
      </w:hyperlink>
    </w:p>
    <w:p w:rsidR="00D60CC2" w:rsidRDefault="00F00371" w:rsidP="00D60CC2">
      <w:pPr>
        <w:autoSpaceDE w:val="0"/>
        <w:autoSpaceDN w:val="0"/>
        <w:spacing w:line="240" w:lineRule="auto"/>
        <w:rPr>
          <w:rFonts w:eastAsia="Calibri"/>
          <w:color w:val="000000" w:themeColor="text1"/>
          <w:szCs w:val="24"/>
        </w:rPr>
      </w:pPr>
      <w:hyperlink r:id="rId22" w:history="1">
        <w:r w:rsidR="00AA0FF5" w:rsidRPr="00971EA5">
          <w:rPr>
            <w:rStyle w:val="Lienhypertexte"/>
            <w:rFonts w:eastAsia="Calibri"/>
            <w:szCs w:val="24"/>
          </w:rPr>
          <w:t>http://www.kluwerarbitration.com/document.aspx?id=KLI-KA-1134001-n</w:t>
        </w:r>
      </w:hyperlink>
    </w:p>
    <w:p w:rsidR="00AA0FF5" w:rsidRPr="006D5076" w:rsidRDefault="00AA0FF5" w:rsidP="00D60CC2">
      <w:pPr>
        <w:autoSpaceDE w:val="0"/>
        <w:autoSpaceDN w:val="0"/>
        <w:spacing w:line="240" w:lineRule="auto"/>
        <w:rPr>
          <w:rFonts w:eastAsia="Calibri"/>
          <w:color w:val="000000" w:themeColor="text1"/>
          <w:szCs w:val="24"/>
          <w:lang w:eastAsia="en-US"/>
        </w:rPr>
      </w:pPr>
    </w:p>
    <w:p w:rsidR="00983D13" w:rsidRPr="006D5076" w:rsidRDefault="00983D13" w:rsidP="00D60CC2">
      <w:pPr>
        <w:autoSpaceDE w:val="0"/>
        <w:autoSpaceDN w:val="0"/>
        <w:spacing w:line="240" w:lineRule="auto"/>
        <w:rPr>
          <w:rFonts w:eastAsia="Calibri"/>
          <w:color w:val="000000" w:themeColor="text1"/>
          <w:szCs w:val="24"/>
        </w:rPr>
      </w:pPr>
    </w:p>
    <w:p w:rsidR="00D60CC2" w:rsidRDefault="00F00371" w:rsidP="00D60CC2">
      <w:pPr>
        <w:autoSpaceDE w:val="0"/>
        <w:autoSpaceDN w:val="0"/>
        <w:spacing w:line="240" w:lineRule="auto"/>
        <w:rPr>
          <w:rFonts w:eastAsia="Calibri"/>
          <w:color w:val="000000" w:themeColor="text1"/>
          <w:szCs w:val="24"/>
        </w:rPr>
      </w:pPr>
      <w:hyperlink r:id="rId23" w:history="1">
        <w:r w:rsidR="00AA0FF5" w:rsidRPr="00971EA5">
          <w:rPr>
            <w:rStyle w:val="Lienhypertexte"/>
            <w:rFonts w:eastAsia="Calibri"/>
            <w:szCs w:val="24"/>
          </w:rPr>
          <w:t>http://www.un.org/french/documents/view_doc.asp?symbol=A/RES/3281%20(XXIX)</w:t>
        </w:r>
      </w:hyperlink>
      <w:r w:rsidR="00AA0FF5">
        <w:rPr>
          <w:rFonts w:eastAsia="Calibri"/>
          <w:color w:val="000000" w:themeColor="text1"/>
          <w:szCs w:val="24"/>
        </w:rPr>
        <w:t>.</w:t>
      </w:r>
    </w:p>
    <w:p w:rsidR="00AA0FF5" w:rsidRPr="00BE5D83" w:rsidRDefault="00AA0FF5" w:rsidP="00D60CC2">
      <w:pPr>
        <w:autoSpaceDE w:val="0"/>
        <w:autoSpaceDN w:val="0"/>
        <w:spacing w:line="240" w:lineRule="auto"/>
        <w:rPr>
          <w:rFonts w:eastAsia="Calibri"/>
          <w:color w:val="000000" w:themeColor="text1"/>
          <w:szCs w:val="24"/>
        </w:rPr>
      </w:pPr>
    </w:p>
    <w:p w:rsidR="00983D13" w:rsidRPr="00BE5D83" w:rsidRDefault="00983D13" w:rsidP="00D60CC2">
      <w:pPr>
        <w:autoSpaceDE w:val="0"/>
        <w:autoSpaceDN w:val="0"/>
        <w:spacing w:line="240" w:lineRule="auto"/>
        <w:rPr>
          <w:rFonts w:eastAsia="Calibri"/>
          <w:color w:val="000000" w:themeColor="text1"/>
          <w:szCs w:val="24"/>
        </w:rPr>
      </w:pPr>
    </w:p>
    <w:p w:rsidR="00D60CC2" w:rsidRDefault="00F00371" w:rsidP="00D60CC2">
      <w:pPr>
        <w:autoSpaceDE w:val="0"/>
        <w:autoSpaceDN w:val="0"/>
        <w:spacing w:line="240" w:lineRule="auto"/>
        <w:rPr>
          <w:rFonts w:eastAsia="Calibri"/>
          <w:color w:val="000000" w:themeColor="text1"/>
          <w:szCs w:val="24"/>
        </w:rPr>
      </w:pPr>
      <w:hyperlink r:id="rId24" w:history="1">
        <w:r w:rsidR="00AA0FF5" w:rsidRPr="00971EA5">
          <w:rPr>
            <w:rStyle w:val="Lienhypertexte"/>
            <w:rFonts w:eastAsia="Calibri"/>
            <w:szCs w:val="24"/>
          </w:rPr>
          <w:t>http://www.iccwbo.org/</w:t>
        </w:r>
      </w:hyperlink>
    </w:p>
    <w:p w:rsidR="00C90D0E" w:rsidRDefault="00C90D0E" w:rsidP="00D60CC2">
      <w:pPr>
        <w:autoSpaceDE w:val="0"/>
        <w:autoSpaceDN w:val="0"/>
        <w:spacing w:line="240" w:lineRule="auto"/>
        <w:rPr>
          <w:rFonts w:eastAsia="Calibri"/>
          <w:color w:val="000000" w:themeColor="text1"/>
          <w:szCs w:val="24"/>
        </w:rPr>
      </w:pPr>
    </w:p>
    <w:p w:rsidR="00DC3CC2" w:rsidRDefault="00DC3CC2" w:rsidP="00D60CC2">
      <w:pPr>
        <w:autoSpaceDE w:val="0"/>
        <w:autoSpaceDN w:val="0"/>
        <w:spacing w:line="240" w:lineRule="auto"/>
        <w:rPr>
          <w:rFonts w:eastAsia="Calibri"/>
          <w:color w:val="000000" w:themeColor="text1"/>
          <w:szCs w:val="24"/>
        </w:rPr>
      </w:pPr>
    </w:p>
    <w:p w:rsidR="00D60CC2" w:rsidRPr="00BE5D83" w:rsidRDefault="00AA0FF5" w:rsidP="00D60CC2">
      <w:pPr>
        <w:autoSpaceDE w:val="0"/>
        <w:autoSpaceDN w:val="0"/>
        <w:spacing w:line="240" w:lineRule="auto"/>
        <w:rPr>
          <w:rFonts w:eastAsia="SimSun"/>
          <w:color w:val="000000" w:themeColor="text1"/>
          <w:kern w:val="3"/>
          <w:szCs w:val="24"/>
        </w:rPr>
      </w:pPr>
      <w:r>
        <w:rPr>
          <w:rFonts w:eastAsia="Calibri"/>
          <w:color w:val="000000" w:themeColor="text1"/>
          <w:szCs w:val="24"/>
        </w:rPr>
        <w:t>ht</w:t>
      </w:r>
      <w:r w:rsidR="00D60CC2" w:rsidRPr="00BE5D83">
        <w:rPr>
          <w:rFonts w:eastAsia="Calibri"/>
          <w:color w:val="000000" w:themeColor="text1"/>
          <w:szCs w:val="24"/>
        </w:rPr>
        <w:t>ttp://www.ohadac.com/informations.html</w:t>
      </w:r>
    </w:p>
    <w:p w:rsidR="00983D13" w:rsidRPr="00BE5D83" w:rsidRDefault="00983D13" w:rsidP="00D60CC2">
      <w:pPr>
        <w:autoSpaceDN w:val="0"/>
        <w:rPr>
          <w:rFonts w:eastAsia="Calibri"/>
          <w:color w:val="000000" w:themeColor="text1"/>
          <w:szCs w:val="24"/>
        </w:rPr>
      </w:pPr>
    </w:p>
    <w:p w:rsidR="00D60CC2" w:rsidRPr="00BE5D83" w:rsidRDefault="00D60CC2" w:rsidP="00D60CC2">
      <w:pPr>
        <w:autoSpaceDN w:val="0"/>
        <w:rPr>
          <w:rFonts w:eastAsia="Calibri"/>
          <w:color w:val="000000" w:themeColor="text1"/>
          <w:szCs w:val="24"/>
        </w:rPr>
      </w:pPr>
      <w:r w:rsidRPr="00BE5D83">
        <w:rPr>
          <w:rFonts w:eastAsia="Calibri"/>
          <w:color w:val="000000" w:themeColor="text1"/>
          <w:szCs w:val="24"/>
        </w:rPr>
        <w:t>https://icsid.worldbank.org/ICSID/Index.jsp</w:t>
      </w:r>
    </w:p>
    <w:p w:rsidR="00DD411D" w:rsidRPr="00BE5D83" w:rsidRDefault="00DD411D" w:rsidP="00D60CC2">
      <w:pPr>
        <w:autoSpaceDN w:val="0"/>
        <w:rPr>
          <w:rFonts w:eastAsia="Calibri"/>
          <w:color w:val="000000" w:themeColor="text1"/>
          <w:szCs w:val="24"/>
        </w:rPr>
      </w:pPr>
    </w:p>
    <w:p w:rsidR="00D60CC2" w:rsidRPr="00BE5D83" w:rsidRDefault="00D60CC2" w:rsidP="00D60CC2">
      <w:pPr>
        <w:autoSpaceDN w:val="0"/>
        <w:rPr>
          <w:rFonts w:eastAsia="Calibri"/>
          <w:color w:val="000000" w:themeColor="text1"/>
          <w:szCs w:val="24"/>
        </w:rPr>
      </w:pPr>
      <w:r w:rsidRPr="00BE5D83">
        <w:rPr>
          <w:rFonts w:eastAsia="Calibri"/>
          <w:color w:val="000000" w:themeColor="text1"/>
          <w:szCs w:val="24"/>
        </w:rPr>
        <w:t>http://www.warvarbitration.com/pdf/Arbitrabilit%C3%A9_art.pdf</w:t>
      </w:r>
    </w:p>
    <w:p w:rsidR="00DD411D" w:rsidRPr="00BE5D83" w:rsidRDefault="00DD411D" w:rsidP="00D60CC2">
      <w:pPr>
        <w:autoSpaceDN w:val="0"/>
        <w:rPr>
          <w:rFonts w:eastAsia="Calibri"/>
          <w:color w:val="000000" w:themeColor="text1"/>
          <w:szCs w:val="24"/>
        </w:rPr>
      </w:pPr>
    </w:p>
    <w:p w:rsidR="00D60CC2" w:rsidRPr="00BE5D83" w:rsidRDefault="00DD411D" w:rsidP="00D60CC2">
      <w:pPr>
        <w:autoSpaceDN w:val="0"/>
        <w:rPr>
          <w:rFonts w:eastAsia="Calibri"/>
          <w:color w:val="000000" w:themeColor="text1"/>
          <w:szCs w:val="24"/>
        </w:rPr>
      </w:pPr>
      <w:r w:rsidRPr="00BE5D83">
        <w:rPr>
          <w:rFonts w:eastAsia="Calibri"/>
          <w:color w:val="000000" w:themeColor="text1"/>
          <w:szCs w:val="24"/>
        </w:rPr>
        <w:t>http://www.conseil-etat.fr/fr/discours</w:t>
      </w:r>
    </w:p>
    <w:p w:rsidR="00DD411D" w:rsidRPr="00BE5D83" w:rsidRDefault="00DD411D" w:rsidP="00983D13">
      <w:pPr>
        <w:rPr>
          <w:color w:val="000000" w:themeColor="text1"/>
          <w:szCs w:val="24"/>
        </w:rPr>
      </w:pPr>
    </w:p>
    <w:p w:rsidR="00DD411D" w:rsidRPr="00BE5D83" w:rsidRDefault="00F00371" w:rsidP="00983D13">
      <w:pPr>
        <w:rPr>
          <w:color w:val="000000" w:themeColor="text1"/>
          <w:szCs w:val="24"/>
        </w:rPr>
      </w:pPr>
      <w:hyperlink r:id="rId25" w:history="1">
        <w:r w:rsidR="00DC3CC2" w:rsidRPr="001B2A33">
          <w:rPr>
            <w:rStyle w:val="Lienhypertexte"/>
            <w:szCs w:val="24"/>
          </w:rPr>
          <w:t>http://unctad.org/fr/PublicationsLibrary/wir2013overview_fr.pdf&gt;,</w:t>
        </w:r>
      </w:hyperlink>
    </w:p>
    <w:p w:rsidR="00DC3CC2" w:rsidRDefault="00DC3CC2" w:rsidP="00983D13">
      <w:pPr>
        <w:rPr>
          <w:color w:val="000000" w:themeColor="text1"/>
          <w:szCs w:val="24"/>
        </w:rPr>
      </w:pPr>
    </w:p>
    <w:p w:rsidR="00983D13" w:rsidRPr="00BE5D83" w:rsidRDefault="00983D13" w:rsidP="00983D13">
      <w:pPr>
        <w:rPr>
          <w:color w:val="000000" w:themeColor="text1"/>
          <w:szCs w:val="24"/>
        </w:rPr>
      </w:pPr>
      <w:proofErr w:type="gramStart"/>
      <w:r w:rsidRPr="00BE5D83">
        <w:rPr>
          <w:color w:val="000000" w:themeColor="text1"/>
          <w:szCs w:val="24"/>
        </w:rPr>
        <w:t>http</w:t>
      </w:r>
      <w:proofErr w:type="gramEnd"/>
      <w:r w:rsidRPr="00BE5D83">
        <w:rPr>
          <w:color w:val="000000" w:themeColor="text1"/>
          <w:szCs w:val="24"/>
        </w:rPr>
        <w:t>://www.uncitral.org/pdf/french/texts/arbitration/NY-conv/XXII_1_f.pdf,&gt;</w:t>
      </w:r>
      <w:r w:rsidRPr="00BE5D83">
        <w:rPr>
          <w:color w:val="000000" w:themeColor="text1"/>
          <w:szCs w:val="24"/>
        </w:rPr>
        <w:tab/>
      </w:r>
    </w:p>
    <w:p w:rsidR="00DD411D" w:rsidRPr="00BE5D83" w:rsidRDefault="00DD411D" w:rsidP="00983D13">
      <w:pPr>
        <w:rPr>
          <w:color w:val="000000" w:themeColor="text1"/>
          <w:szCs w:val="24"/>
        </w:rPr>
      </w:pPr>
      <w:r w:rsidRPr="00DD411D">
        <w:rPr>
          <w:color w:val="000000" w:themeColor="text1"/>
          <w:szCs w:val="24"/>
          <w:lang w:val="en-CA"/>
        </w:rPr>
        <w:fldChar w:fldCharType="begin"/>
      </w:r>
      <w:r w:rsidRPr="00BE5D83">
        <w:rPr>
          <w:color w:val="000000" w:themeColor="text1"/>
          <w:szCs w:val="24"/>
        </w:rPr>
        <w:instrText xml:space="preserve"> HYPERLINK "</w:instrText>
      </w:r>
    </w:p>
    <w:p w:rsidR="00DD411D" w:rsidRPr="00BE5D83" w:rsidRDefault="00DD411D" w:rsidP="00983D13">
      <w:pPr>
        <w:rPr>
          <w:rStyle w:val="Lienhypertexte"/>
          <w:color w:val="000000" w:themeColor="text1"/>
          <w:szCs w:val="24"/>
          <w:u w:val="none"/>
        </w:rPr>
      </w:pPr>
      <w:r w:rsidRPr="00BE5D83">
        <w:rPr>
          <w:color w:val="000000" w:themeColor="text1"/>
          <w:szCs w:val="24"/>
        </w:rPr>
        <w:instrText xml:space="preserve">https://icsid.worldbank.org/ICSID/StaticFiles/basicdoc-fra/partB.htm" </w:instrText>
      </w:r>
      <w:r w:rsidRPr="00DD411D">
        <w:rPr>
          <w:color w:val="000000" w:themeColor="text1"/>
          <w:szCs w:val="24"/>
          <w:lang w:val="en-CA"/>
        </w:rPr>
        <w:fldChar w:fldCharType="separate"/>
      </w:r>
    </w:p>
    <w:p w:rsidR="00983D13" w:rsidRPr="0056294A" w:rsidRDefault="00DD411D" w:rsidP="00983D13">
      <w:pPr>
        <w:rPr>
          <w:rStyle w:val="Lienhypertexte"/>
          <w:color w:val="000000" w:themeColor="text1"/>
          <w:szCs w:val="24"/>
          <w:u w:val="none"/>
        </w:rPr>
      </w:pPr>
      <w:r w:rsidRPr="0056294A">
        <w:rPr>
          <w:rStyle w:val="Lienhypertexte"/>
          <w:color w:val="000000" w:themeColor="text1"/>
          <w:szCs w:val="24"/>
          <w:u w:val="none"/>
        </w:rPr>
        <w:t>https://icsid.worldbank.org/ICSID/StaticFiles/basicdoc-fra/partB.htm</w:t>
      </w:r>
      <w:r w:rsidRPr="00DD411D">
        <w:rPr>
          <w:color w:val="000000" w:themeColor="text1"/>
          <w:szCs w:val="24"/>
          <w:lang w:val="en-CA"/>
        </w:rPr>
        <w:fldChar w:fldCharType="end"/>
      </w:r>
    </w:p>
    <w:p w:rsidR="00DD411D" w:rsidRPr="0056294A" w:rsidRDefault="00DD411D" w:rsidP="00983D13">
      <w:pPr>
        <w:rPr>
          <w:color w:val="000000" w:themeColor="text1"/>
          <w:szCs w:val="24"/>
        </w:rPr>
      </w:pPr>
    </w:p>
    <w:p w:rsidR="00983D13" w:rsidRPr="0056294A" w:rsidRDefault="00F00371" w:rsidP="00983D13">
      <w:pPr>
        <w:rPr>
          <w:rStyle w:val="Lienhypertexte"/>
          <w:color w:val="000000" w:themeColor="text1"/>
          <w:szCs w:val="24"/>
          <w:u w:val="none"/>
        </w:rPr>
      </w:pPr>
      <w:hyperlink r:id="rId26" w:history="1">
        <w:r w:rsidR="00983D13" w:rsidRPr="0056294A">
          <w:rPr>
            <w:rStyle w:val="Lienhypertexte"/>
            <w:color w:val="000000" w:themeColor="text1"/>
            <w:szCs w:val="24"/>
            <w:u w:val="none"/>
            <w:lang w:eastAsia="fr-CA"/>
          </w:rPr>
          <w:t>http://www.vcc.columbia.edu/content/international-investment-arbitration-winning-losing-and-why</w:t>
        </w:r>
      </w:hyperlink>
    </w:p>
    <w:p w:rsidR="00DD411D" w:rsidRPr="0056294A" w:rsidRDefault="00DD411D" w:rsidP="00983D13">
      <w:pPr>
        <w:rPr>
          <w:color w:val="000000" w:themeColor="text1"/>
          <w:szCs w:val="24"/>
        </w:rPr>
      </w:pPr>
    </w:p>
    <w:p w:rsidR="00983D13" w:rsidRPr="0056294A" w:rsidRDefault="00983D13" w:rsidP="00983D13">
      <w:pPr>
        <w:rPr>
          <w:rStyle w:val="Lienhypertexte"/>
          <w:color w:val="000000" w:themeColor="text1"/>
          <w:szCs w:val="24"/>
          <w:u w:val="none"/>
        </w:rPr>
      </w:pPr>
      <w:r w:rsidRPr="0056294A">
        <w:rPr>
          <w:color w:val="000000" w:themeColor="text1"/>
          <w:szCs w:val="24"/>
        </w:rPr>
        <w:t>http://www.droit-afrique.com</w:t>
      </w:r>
    </w:p>
    <w:p w:rsidR="00DD411D" w:rsidRPr="0056294A" w:rsidRDefault="00DD411D" w:rsidP="00983D13">
      <w:pPr>
        <w:rPr>
          <w:color w:val="000000" w:themeColor="text1"/>
          <w:szCs w:val="24"/>
        </w:rPr>
      </w:pPr>
    </w:p>
    <w:p w:rsidR="00983D13" w:rsidRPr="0056294A" w:rsidRDefault="00F00371" w:rsidP="00983D13">
      <w:pPr>
        <w:rPr>
          <w:rStyle w:val="Lienhypertexte"/>
          <w:color w:val="000000" w:themeColor="text1"/>
          <w:szCs w:val="24"/>
          <w:u w:val="none"/>
        </w:rPr>
      </w:pPr>
      <w:hyperlink r:id="rId27" w:history="1">
        <w:r w:rsidR="00983D13" w:rsidRPr="0056294A">
          <w:rPr>
            <w:rStyle w:val="Lienhypertexte"/>
            <w:color w:val="000000" w:themeColor="text1"/>
            <w:szCs w:val="24"/>
            <w:u w:val="none"/>
          </w:rPr>
          <w:t>http://www.justice.gouv.fr/art_pix/Rapport_final.pdf</w:t>
        </w:r>
      </w:hyperlink>
    </w:p>
    <w:p w:rsidR="00DC3CC2" w:rsidRDefault="00DC3CC2" w:rsidP="00983D13"/>
    <w:p w:rsidR="00983D13" w:rsidRPr="0056294A" w:rsidRDefault="00F00371" w:rsidP="00983D13">
      <w:pPr>
        <w:rPr>
          <w:rStyle w:val="Lienhypertexte"/>
          <w:color w:val="000000" w:themeColor="text1"/>
          <w:szCs w:val="24"/>
          <w:u w:val="none"/>
        </w:rPr>
      </w:pPr>
      <w:hyperlink r:id="rId28" w:history="1">
        <w:r w:rsidR="00DC3CC2" w:rsidRPr="001B2A33">
          <w:rPr>
            <w:rStyle w:val="Lienhypertexte"/>
            <w:szCs w:val="24"/>
            <w:lang w:eastAsia="fr-CA"/>
          </w:rPr>
          <w:t xml:space="preserve">http://www.courdecassation.fr/jurisprudence_2/premiere_chambre_civile_568/71_26_18797.html&gt; </w:t>
        </w:r>
      </w:hyperlink>
    </w:p>
    <w:p w:rsidR="00DD411D" w:rsidRPr="0056294A" w:rsidRDefault="00DD411D" w:rsidP="00983D13">
      <w:pPr>
        <w:rPr>
          <w:color w:val="000000" w:themeColor="text1"/>
          <w:szCs w:val="24"/>
        </w:rPr>
      </w:pPr>
    </w:p>
    <w:p w:rsidR="00983D13" w:rsidRPr="0056294A" w:rsidRDefault="00F00371" w:rsidP="00983D13">
      <w:pPr>
        <w:rPr>
          <w:rStyle w:val="Lienhypertexte"/>
          <w:color w:val="000000" w:themeColor="text1"/>
          <w:szCs w:val="24"/>
          <w:u w:val="none"/>
        </w:rPr>
      </w:pPr>
      <w:hyperlink r:id="rId29" w:history="1">
        <w:r w:rsidR="00983D13" w:rsidRPr="0056294A">
          <w:rPr>
            <w:rStyle w:val="Lienhypertexte"/>
            <w:color w:val="000000" w:themeColor="text1"/>
            <w:szCs w:val="24"/>
            <w:u w:val="none"/>
          </w:rPr>
          <w:t>http://www.oecd.org/fr/chine/38046824.pdf</w:t>
        </w:r>
      </w:hyperlink>
    </w:p>
    <w:p w:rsidR="00DD411D" w:rsidRPr="0056294A" w:rsidRDefault="00DD411D" w:rsidP="00983D13">
      <w:pPr>
        <w:rPr>
          <w:color w:val="000000" w:themeColor="text1"/>
          <w:szCs w:val="24"/>
        </w:rPr>
      </w:pPr>
    </w:p>
    <w:p w:rsidR="00983D13" w:rsidRPr="0056294A" w:rsidRDefault="00F00371" w:rsidP="00983D13">
      <w:pPr>
        <w:rPr>
          <w:rStyle w:val="Lienhypertexte"/>
          <w:color w:val="000000" w:themeColor="text1"/>
          <w:szCs w:val="24"/>
          <w:u w:val="none"/>
        </w:rPr>
      </w:pPr>
      <w:hyperlink r:id="rId30" w:history="1">
        <w:r w:rsidR="00983D13" w:rsidRPr="0056294A">
          <w:rPr>
            <w:rStyle w:val="Lienhypertexte"/>
            <w:color w:val="000000" w:themeColor="text1"/>
            <w:szCs w:val="24"/>
            <w:u w:val="none"/>
          </w:rPr>
          <w:t>http://www.legislation.gov.uk/ukpga/19/81</w:t>
        </w:r>
      </w:hyperlink>
    </w:p>
    <w:p w:rsidR="00DD411D" w:rsidRPr="0056294A" w:rsidRDefault="00DD411D" w:rsidP="00983D13">
      <w:pPr>
        <w:rPr>
          <w:color w:val="000000" w:themeColor="text1"/>
          <w:szCs w:val="24"/>
        </w:rPr>
      </w:pPr>
    </w:p>
    <w:p w:rsidR="00983D13" w:rsidRPr="0056294A" w:rsidRDefault="00F00371" w:rsidP="00983D13">
      <w:pPr>
        <w:rPr>
          <w:rStyle w:val="Lienhypertexte"/>
          <w:color w:val="000000" w:themeColor="text1"/>
          <w:szCs w:val="24"/>
          <w:u w:val="none"/>
        </w:rPr>
      </w:pPr>
      <w:hyperlink r:id="rId31" w:history="1">
        <w:r w:rsidR="00983D13" w:rsidRPr="0056294A">
          <w:rPr>
            <w:rStyle w:val="Lienhypertexte"/>
            <w:color w:val="000000" w:themeColor="text1"/>
            <w:szCs w:val="24"/>
            <w:u w:val="none"/>
          </w:rPr>
          <w:t>http://www.unidroit.org/french/principles/contracts/principles2010/integralversionprinciples2010-f.pdf</w:t>
        </w:r>
      </w:hyperlink>
      <w:r w:rsidR="00983D13" w:rsidRPr="0056294A">
        <w:rPr>
          <w:rStyle w:val="Lienhypertexte"/>
          <w:color w:val="000000" w:themeColor="text1"/>
          <w:szCs w:val="24"/>
          <w:u w:val="none"/>
        </w:rPr>
        <w:t>,</w:t>
      </w:r>
    </w:p>
    <w:p w:rsidR="00DD411D" w:rsidRPr="0056294A" w:rsidRDefault="00983D13" w:rsidP="00983D13">
      <w:pPr>
        <w:rPr>
          <w:color w:val="000000" w:themeColor="text1"/>
          <w:szCs w:val="24"/>
        </w:rPr>
      </w:pPr>
      <w:r w:rsidRPr="0056294A">
        <w:rPr>
          <w:color w:val="000000" w:themeColor="text1"/>
          <w:szCs w:val="24"/>
        </w:rPr>
        <w:t xml:space="preserve"> </w:t>
      </w:r>
    </w:p>
    <w:p w:rsidR="00983D13" w:rsidRPr="0056294A" w:rsidRDefault="00F00371" w:rsidP="00983D13">
      <w:pPr>
        <w:rPr>
          <w:rStyle w:val="Lienhypertexte"/>
          <w:color w:val="000000" w:themeColor="text1"/>
          <w:szCs w:val="24"/>
          <w:u w:val="none"/>
        </w:rPr>
      </w:pPr>
      <w:hyperlink r:id="rId32" w:anchor="16" w:history="1">
        <w:r w:rsidR="00983D13" w:rsidRPr="0056294A">
          <w:rPr>
            <w:rStyle w:val="Lienhypertexte"/>
            <w:color w:val="000000" w:themeColor="text1"/>
            <w:szCs w:val="24"/>
            <w:u w:val="none"/>
          </w:rPr>
          <w:t>http://www.jus.uio.no/lm/egypt.l_arbitrage.civile.et.commerciale.loi/doc.html#16</w:t>
        </w:r>
      </w:hyperlink>
    </w:p>
    <w:p w:rsidR="00DD411D" w:rsidRPr="0056294A" w:rsidRDefault="00DD411D" w:rsidP="00983D13">
      <w:pPr>
        <w:rPr>
          <w:color w:val="000000" w:themeColor="text1"/>
          <w:szCs w:val="24"/>
        </w:rPr>
      </w:pPr>
    </w:p>
    <w:p w:rsidR="00983D13" w:rsidRPr="0056294A" w:rsidRDefault="00F00371" w:rsidP="00983D13">
      <w:pPr>
        <w:rPr>
          <w:rStyle w:val="Lienhypertexte"/>
          <w:color w:val="000000" w:themeColor="text1"/>
          <w:szCs w:val="24"/>
          <w:u w:val="none"/>
        </w:rPr>
      </w:pPr>
      <w:hyperlink r:id="rId33" w:history="1">
        <w:r w:rsidR="00983D13" w:rsidRPr="0056294A">
          <w:rPr>
            <w:rStyle w:val="Lienhypertexte"/>
            <w:color w:val="000000" w:themeColor="text1"/>
            <w:szCs w:val="24"/>
            <w:u w:val="none"/>
          </w:rPr>
          <w:t>http://lebanesearmy.gov.lb/fr/news/?26153</w:t>
        </w:r>
      </w:hyperlink>
    </w:p>
    <w:p w:rsidR="00DD411D" w:rsidRPr="0056294A" w:rsidRDefault="00DD411D" w:rsidP="00983D13">
      <w:pPr>
        <w:rPr>
          <w:rStyle w:val="Lienhypertexte"/>
          <w:color w:val="000000" w:themeColor="text1"/>
          <w:szCs w:val="24"/>
          <w:u w:val="none"/>
        </w:rPr>
      </w:pPr>
    </w:p>
    <w:p w:rsidR="00983D13" w:rsidRPr="0056294A" w:rsidRDefault="00F00371" w:rsidP="00983D13">
      <w:pPr>
        <w:rPr>
          <w:rStyle w:val="Lienhypertexte"/>
          <w:color w:val="000000" w:themeColor="text1"/>
          <w:szCs w:val="24"/>
          <w:u w:val="none"/>
        </w:rPr>
      </w:pPr>
      <w:hyperlink r:id="rId34" w:history="1">
        <w:r w:rsidR="00983D13" w:rsidRPr="0056294A">
          <w:rPr>
            <w:rStyle w:val="Lienhypertexte"/>
            <w:color w:val="000000" w:themeColor="text1"/>
            <w:szCs w:val="24"/>
            <w:u w:val="none"/>
          </w:rPr>
          <w:t>http://www.lebarmy.gov.lb/fr/news/?26153</w:t>
        </w:r>
      </w:hyperlink>
    </w:p>
    <w:p w:rsidR="00DD411D" w:rsidRPr="0056294A" w:rsidRDefault="00DD411D" w:rsidP="00983D13">
      <w:pPr>
        <w:rPr>
          <w:color w:val="000000" w:themeColor="text1"/>
          <w:szCs w:val="24"/>
        </w:rPr>
      </w:pPr>
    </w:p>
    <w:p w:rsidR="00983D13" w:rsidRPr="0056294A" w:rsidRDefault="00F00371" w:rsidP="00983D13">
      <w:pPr>
        <w:rPr>
          <w:rStyle w:val="Lienhypertexte"/>
          <w:color w:val="000000" w:themeColor="text1"/>
          <w:szCs w:val="24"/>
          <w:u w:val="none"/>
        </w:rPr>
      </w:pPr>
      <w:hyperlink r:id="rId35" w:history="1">
        <w:r w:rsidR="00983D13" w:rsidRPr="0056294A">
          <w:rPr>
            <w:rStyle w:val="Lienhypertexte"/>
            <w:color w:val="000000" w:themeColor="text1"/>
            <w:szCs w:val="24"/>
            <w:u w:val="none"/>
          </w:rPr>
          <w:t>http://www.pc.gov.au/projects/study/trade-agreements/report</w:t>
        </w:r>
      </w:hyperlink>
    </w:p>
    <w:p w:rsidR="00DD411D" w:rsidRPr="0056294A" w:rsidRDefault="00DD411D" w:rsidP="00983D13">
      <w:pPr>
        <w:rPr>
          <w:color w:val="000000" w:themeColor="text1"/>
          <w:szCs w:val="24"/>
        </w:rPr>
      </w:pPr>
    </w:p>
    <w:p w:rsidR="00983D13" w:rsidRPr="0056294A" w:rsidRDefault="00F00371" w:rsidP="00983D13">
      <w:pPr>
        <w:rPr>
          <w:rStyle w:val="Lienhypertexte"/>
          <w:color w:val="000000" w:themeColor="text1"/>
          <w:szCs w:val="24"/>
          <w:u w:val="none"/>
        </w:rPr>
      </w:pPr>
      <w:hyperlink r:id="rId36" w:history="1">
        <w:r w:rsidR="00983D13" w:rsidRPr="0056294A">
          <w:rPr>
            <w:rStyle w:val="Lienhypertexte"/>
            <w:color w:val="000000" w:themeColor="text1"/>
            <w:szCs w:val="24"/>
            <w:u w:val="none"/>
          </w:rPr>
          <w:t>http://www.ag.gov.au/internationalrelations/internationallaw/pages/tobaccoplainpackaging.asp</w:t>
        </w:r>
      </w:hyperlink>
    </w:p>
    <w:p w:rsidR="00DC3CC2" w:rsidRDefault="00DC3CC2" w:rsidP="00983D13"/>
    <w:p w:rsidR="00983D13" w:rsidRPr="0056294A" w:rsidRDefault="00F00371" w:rsidP="00983D13">
      <w:pPr>
        <w:rPr>
          <w:rStyle w:val="Lienhypertexte"/>
          <w:color w:val="000000" w:themeColor="text1"/>
          <w:szCs w:val="24"/>
          <w:u w:val="none"/>
        </w:rPr>
      </w:pPr>
      <w:hyperlink r:id="rId37" w:history="1">
        <w:r w:rsidR="00983D13" w:rsidRPr="0056294A">
          <w:rPr>
            <w:rStyle w:val="Lienhypertexte"/>
            <w:color w:val="000000" w:themeColor="text1"/>
            <w:szCs w:val="24"/>
            <w:u w:val="none"/>
          </w:rPr>
          <w:t>http://fr.wikipedia.org/wiki/Alliance_bolivarienne_pour_les_Ameriques</w:t>
        </w:r>
      </w:hyperlink>
    </w:p>
    <w:p w:rsidR="00983D13" w:rsidRPr="0056294A" w:rsidRDefault="00983D13" w:rsidP="00983D13">
      <w:pPr>
        <w:rPr>
          <w:rStyle w:val="Lienhypertexte"/>
          <w:color w:val="000000" w:themeColor="text1"/>
          <w:szCs w:val="24"/>
          <w:u w:val="none"/>
        </w:rPr>
      </w:pPr>
    </w:p>
    <w:p w:rsidR="00983D13" w:rsidRPr="0056294A" w:rsidRDefault="00F00371" w:rsidP="00983D13">
      <w:pPr>
        <w:rPr>
          <w:color w:val="000000" w:themeColor="text1"/>
          <w:szCs w:val="24"/>
        </w:rPr>
      </w:pPr>
      <w:hyperlink r:id="rId38" w:history="1">
        <w:r w:rsidR="00983D13" w:rsidRPr="0056294A">
          <w:rPr>
            <w:rStyle w:val="Lienhypertexte"/>
            <w:color w:val="000000" w:themeColor="text1"/>
            <w:szCs w:val="24"/>
            <w:u w:val="none"/>
          </w:rPr>
          <w:t>http://www.nortonrosefulbright.com/files/le-venezuela-denonce-la-convention-du-cirdi-pdf-101kb-64672.pdf</w:t>
        </w:r>
      </w:hyperlink>
      <w:r w:rsidR="00983D13" w:rsidRPr="0056294A">
        <w:rPr>
          <w:color w:val="000000" w:themeColor="text1"/>
          <w:szCs w:val="24"/>
        </w:rPr>
        <w:t>,</w:t>
      </w:r>
    </w:p>
    <w:p w:rsidR="00983D13" w:rsidRPr="0056294A" w:rsidRDefault="00983D13" w:rsidP="00983D13">
      <w:pPr>
        <w:rPr>
          <w:color w:val="000000" w:themeColor="text1"/>
          <w:szCs w:val="24"/>
        </w:rPr>
      </w:pPr>
    </w:p>
    <w:p w:rsidR="00983D13" w:rsidRPr="0056294A" w:rsidRDefault="00F00371" w:rsidP="00983D13">
      <w:pPr>
        <w:rPr>
          <w:rStyle w:val="Lienhypertexte"/>
          <w:color w:val="000000" w:themeColor="text1"/>
          <w:szCs w:val="24"/>
          <w:u w:val="none"/>
        </w:rPr>
      </w:pPr>
      <w:hyperlink r:id="rId39" w:history="1">
        <w:r w:rsidR="00983D13" w:rsidRPr="0056294A">
          <w:rPr>
            <w:rStyle w:val="Lienhypertexte"/>
            <w:color w:val="000000" w:themeColor="text1"/>
            <w:szCs w:val="24"/>
            <w:u w:val="none"/>
          </w:rPr>
          <w:t>http://www.eluniversal.com/economia/120125/comunicado-oficial-de-venezuela-sobre-su-salida-del-ciadi</w:t>
        </w:r>
      </w:hyperlink>
    </w:p>
    <w:p w:rsidR="00983D13" w:rsidRPr="0056294A" w:rsidRDefault="00983D13" w:rsidP="00983D13">
      <w:pPr>
        <w:rPr>
          <w:color w:val="000000" w:themeColor="text1"/>
          <w:szCs w:val="24"/>
        </w:rPr>
      </w:pPr>
    </w:p>
    <w:p w:rsidR="00983D13" w:rsidRPr="0056294A" w:rsidRDefault="00F00371" w:rsidP="00983D13">
      <w:pPr>
        <w:rPr>
          <w:rStyle w:val="Lienhypertexte"/>
          <w:color w:val="000000" w:themeColor="text1"/>
          <w:szCs w:val="24"/>
          <w:u w:val="none"/>
        </w:rPr>
      </w:pPr>
      <w:hyperlink r:id="rId40" w:history="1">
        <w:r w:rsidR="00983D13" w:rsidRPr="0056294A">
          <w:rPr>
            <w:rStyle w:val="Lienhypertexte"/>
            <w:color w:val="000000" w:themeColor="text1"/>
            <w:szCs w:val="24"/>
            <w:u w:val="none"/>
          </w:rPr>
          <w:t>http://eur-lex.europa.eu/LexUriServ/LexUriServ.do?uri=CELEX:62002CJ0159:FR:HTML</w:t>
        </w:r>
      </w:hyperlink>
    </w:p>
    <w:p w:rsidR="00983D13" w:rsidRPr="0056294A" w:rsidRDefault="00983D13" w:rsidP="00983D13">
      <w:pPr>
        <w:rPr>
          <w:color w:val="000000" w:themeColor="text1"/>
          <w:szCs w:val="24"/>
        </w:rPr>
      </w:pPr>
    </w:p>
    <w:p w:rsidR="00983D13" w:rsidRPr="0056294A" w:rsidRDefault="00F00371" w:rsidP="00983D13">
      <w:pPr>
        <w:rPr>
          <w:color w:val="000000" w:themeColor="text1"/>
          <w:szCs w:val="24"/>
        </w:rPr>
      </w:pPr>
      <w:hyperlink r:id="rId41" w:history="1">
        <w:r w:rsidR="00983D13" w:rsidRPr="0056294A">
          <w:rPr>
            <w:rStyle w:val="Lienhypertexte"/>
            <w:color w:val="000000" w:themeColor="text1"/>
            <w:szCs w:val="24"/>
            <w:u w:val="none"/>
          </w:rPr>
          <w:t>Http://www.ieim.uqam.ca/IMG/pdf/Poursuites_Argentine.pdf</w:t>
        </w:r>
      </w:hyperlink>
      <w:r w:rsidR="00983D13" w:rsidRPr="0056294A">
        <w:rPr>
          <w:color w:val="000000" w:themeColor="text1"/>
          <w:szCs w:val="24"/>
        </w:rPr>
        <w:t>&gt;</w:t>
      </w:r>
    </w:p>
    <w:p w:rsidR="00983D13" w:rsidRPr="0056294A" w:rsidRDefault="00983D13" w:rsidP="00983D13">
      <w:pPr>
        <w:rPr>
          <w:color w:val="000000" w:themeColor="text1"/>
          <w:szCs w:val="24"/>
        </w:rPr>
      </w:pPr>
    </w:p>
    <w:p w:rsidR="00983D13" w:rsidRPr="0056294A" w:rsidRDefault="00F00371" w:rsidP="00983D13">
      <w:pPr>
        <w:rPr>
          <w:rStyle w:val="Lienhypertexte"/>
          <w:color w:val="000000" w:themeColor="text1"/>
          <w:szCs w:val="24"/>
          <w:u w:val="none"/>
        </w:rPr>
      </w:pPr>
      <w:hyperlink r:id="rId42" w:history="1">
        <w:r w:rsidR="00983D13" w:rsidRPr="0056294A">
          <w:rPr>
            <w:rStyle w:val="Lienhypertexte"/>
            <w:color w:val="000000" w:themeColor="text1"/>
            <w:szCs w:val="24"/>
            <w:u w:val="none"/>
          </w:rPr>
          <w:t>http://www.unasursg.org/inicio/organizacion/estados-miembros</w:t>
        </w:r>
      </w:hyperlink>
    </w:p>
    <w:p w:rsidR="00983D13" w:rsidRPr="0056294A" w:rsidRDefault="00983D13" w:rsidP="00983D13">
      <w:pPr>
        <w:rPr>
          <w:rStyle w:val="Lienhypertexte"/>
          <w:color w:val="000000" w:themeColor="text1"/>
          <w:szCs w:val="24"/>
          <w:u w:val="none"/>
        </w:rPr>
      </w:pPr>
    </w:p>
    <w:p w:rsidR="00983D13" w:rsidRPr="0056294A" w:rsidRDefault="00983D13" w:rsidP="00983D13">
      <w:pPr>
        <w:rPr>
          <w:rStyle w:val="CitationHTML"/>
          <w:color w:val="000000" w:themeColor="text1"/>
          <w:szCs w:val="24"/>
        </w:rPr>
      </w:pPr>
      <w:r w:rsidRPr="0056294A">
        <w:rPr>
          <w:color w:val="000000" w:themeColor="text1"/>
          <w:szCs w:val="24"/>
        </w:rPr>
        <w:t>http//.</w:t>
      </w:r>
      <w:r w:rsidRPr="0056294A">
        <w:rPr>
          <w:i/>
          <w:color w:val="000000" w:themeColor="text1"/>
          <w:szCs w:val="24"/>
        </w:rPr>
        <w:t xml:space="preserve"> </w:t>
      </w:r>
      <w:hyperlink r:id="rId43" w:history="1">
        <w:r w:rsidRPr="0056294A">
          <w:rPr>
            <w:rStyle w:val="Lienhypertexte"/>
            <w:color w:val="000000" w:themeColor="text1"/>
            <w:szCs w:val="24"/>
            <w:u w:val="none"/>
          </w:rPr>
          <w:t>www.pca-cpa.org/showfile.asp?fil_id=540</w:t>
        </w:r>
      </w:hyperlink>
    </w:p>
    <w:p w:rsidR="00983D13" w:rsidRPr="0056294A" w:rsidRDefault="00983D13" w:rsidP="00983D13">
      <w:pPr>
        <w:rPr>
          <w:rStyle w:val="Lienhypertexte"/>
          <w:color w:val="000000" w:themeColor="text1"/>
          <w:szCs w:val="24"/>
          <w:u w:val="none"/>
        </w:rPr>
      </w:pPr>
    </w:p>
    <w:p w:rsidR="00983D13" w:rsidRPr="0056294A" w:rsidRDefault="00983D13" w:rsidP="00983D13">
      <w:pPr>
        <w:rPr>
          <w:color w:val="000000" w:themeColor="text1"/>
          <w:szCs w:val="24"/>
        </w:rPr>
      </w:pPr>
      <w:r w:rsidRPr="0056294A">
        <w:rPr>
          <w:color w:val="000000" w:themeColor="text1"/>
          <w:szCs w:val="24"/>
        </w:rPr>
        <w:t>https:&lt;//treaties.un.org/doc/Publication/UNTS/Volume%20993/volume-993-I-14531-French.pdf</w:t>
      </w:r>
    </w:p>
    <w:p w:rsidR="00983D13" w:rsidRPr="0056294A" w:rsidRDefault="00983D13" w:rsidP="00983D13">
      <w:pPr>
        <w:rPr>
          <w:color w:val="000000" w:themeColor="text1"/>
          <w:szCs w:val="24"/>
        </w:rPr>
      </w:pPr>
    </w:p>
    <w:p w:rsidR="00983D13" w:rsidRPr="0056294A" w:rsidRDefault="00F00371" w:rsidP="00983D13">
      <w:pPr>
        <w:rPr>
          <w:color w:val="000000" w:themeColor="text1"/>
          <w:szCs w:val="24"/>
        </w:rPr>
      </w:pPr>
      <w:hyperlink r:id="rId44" w:history="1">
        <w:r w:rsidR="00983D13" w:rsidRPr="0056294A">
          <w:rPr>
            <w:rStyle w:val="Lienhypertexte"/>
            <w:color w:val="000000" w:themeColor="text1"/>
            <w:szCs w:val="24"/>
            <w:u w:val="none"/>
          </w:rPr>
          <w:t>http://www.un.org/fr/documents/charter/chap16.shtml</w:t>
        </w:r>
      </w:hyperlink>
    </w:p>
    <w:p w:rsidR="00983D13" w:rsidRPr="0056294A" w:rsidRDefault="00983D13" w:rsidP="00983D13">
      <w:pPr>
        <w:rPr>
          <w:color w:val="000000" w:themeColor="text1"/>
          <w:szCs w:val="24"/>
        </w:rPr>
      </w:pPr>
    </w:p>
    <w:p w:rsidR="00983D13" w:rsidRPr="0056294A" w:rsidRDefault="00F00371" w:rsidP="00983D13">
      <w:pPr>
        <w:rPr>
          <w:rStyle w:val="Lienhypertexte"/>
          <w:color w:val="000000" w:themeColor="text1"/>
          <w:szCs w:val="24"/>
          <w:u w:val="none"/>
        </w:rPr>
      </w:pPr>
      <w:hyperlink r:id="rId45" w:history="1">
        <w:r w:rsidR="00983D13" w:rsidRPr="0056294A">
          <w:rPr>
            <w:rStyle w:val="Lienhypertexte"/>
            <w:color w:val="000000" w:themeColor="text1"/>
            <w:szCs w:val="24"/>
            <w:u w:val="none"/>
          </w:rPr>
          <w:t>&lt;http://www.ohadac.com/article/7/declaration-du-congres-latino-americain-et-caribeen-d-arbitrage-commercial-international.html</w:t>
        </w:r>
      </w:hyperlink>
    </w:p>
    <w:p w:rsidR="00983D13" w:rsidRPr="0056294A" w:rsidRDefault="00983D13" w:rsidP="00983D13">
      <w:pPr>
        <w:rPr>
          <w:color w:val="000000" w:themeColor="text1"/>
          <w:szCs w:val="24"/>
        </w:rPr>
      </w:pPr>
    </w:p>
    <w:p w:rsidR="00983D13" w:rsidRPr="0056294A" w:rsidRDefault="00F00371" w:rsidP="00983D13">
      <w:pPr>
        <w:rPr>
          <w:color w:val="000000" w:themeColor="text1"/>
          <w:szCs w:val="24"/>
        </w:rPr>
      </w:pPr>
      <w:hyperlink r:id="rId46" w:history="1">
        <w:r w:rsidR="00983D13" w:rsidRPr="0056294A">
          <w:rPr>
            <w:rStyle w:val="Lienhypertexte"/>
            <w:color w:val="000000" w:themeColor="text1"/>
            <w:szCs w:val="24"/>
            <w:u w:val="none"/>
          </w:rPr>
          <w:t>http://www.laprensagrafica.com/economia/nacional/135392-arzobispo-capitalino-pide-piedad-a-tribunal-internacional-tras-controversia-minera</w:t>
        </w:r>
      </w:hyperlink>
      <w:r w:rsidR="00DC3CC2">
        <w:rPr>
          <w:color w:val="000000" w:themeColor="text1"/>
          <w:szCs w:val="24"/>
        </w:rPr>
        <w:t>l</w:t>
      </w:r>
    </w:p>
    <w:p w:rsidR="00983D13" w:rsidRPr="0056294A" w:rsidRDefault="00983D13" w:rsidP="00983D13">
      <w:pPr>
        <w:rPr>
          <w:color w:val="000000" w:themeColor="text1"/>
          <w:szCs w:val="24"/>
        </w:rPr>
      </w:pPr>
    </w:p>
    <w:p w:rsidR="00983D13" w:rsidRPr="00E56368" w:rsidRDefault="00983D13" w:rsidP="00983D13">
      <w:pPr>
        <w:rPr>
          <w:color w:val="000000" w:themeColor="text1"/>
          <w:szCs w:val="24"/>
        </w:rPr>
      </w:pPr>
      <w:r w:rsidRPr="00E56368">
        <w:rPr>
          <w:color w:val="000000" w:themeColor="text1"/>
          <w:szCs w:val="24"/>
        </w:rPr>
        <w:t>htpp ://www.alliancesud.ch/fr/politique/commerce/download/Investissement</w:t>
      </w:r>
    </w:p>
    <w:p w:rsidR="00983D13" w:rsidRPr="00E56368" w:rsidRDefault="00983D13" w:rsidP="00983D13">
      <w:pPr>
        <w:rPr>
          <w:color w:val="000000" w:themeColor="text1"/>
          <w:szCs w:val="24"/>
        </w:rPr>
      </w:pPr>
    </w:p>
    <w:p w:rsidR="00A6294C" w:rsidRPr="00E56368" w:rsidRDefault="00F00371" w:rsidP="00983D13">
      <w:pPr>
        <w:pStyle w:val="3Biblitit1"/>
        <w:rPr>
          <w:b w:val="0"/>
          <w:color w:val="000000" w:themeColor="text1"/>
          <w:sz w:val="24"/>
          <w:szCs w:val="24"/>
        </w:rPr>
      </w:pPr>
      <w:hyperlink r:id="rId47" w:history="1">
        <w:r w:rsidR="00983D13" w:rsidRPr="00E56368">
          <w:rPr>
            <w:rStyle w:val="Lienhypertexte"/>
            <w:b w:val="0"/>
            <w:bCs/>
            <w:color w:val="000000" w:themeColor="text1"/>
            <w:sz w:val="24"/>
            <w:szCs w:val="24"/>
            <w:u w:val="none"/>
          </w:rPr>
          <w:t>http://www.oecd.org/investment/globalforum/40306263.pdf</w:t>
        </w:r>
      </w:hyperlink>
    </w:p>
    <w:p w:rsidR="00A6294C" w:rsidRPr="00E56368" w:rsidRDefault="00A6294C">
      <w:pPr>
        <w:pStyle w:val="3Bibliitem"/>
        <w:rPr>
          <w:color w:val="000000" w:themeColor="text1"/>
          <w:szCs w:val="24"/>
        </w:rPr>
      </w:pPr>
    </w:p>
    <w:p w:rsidR="00A6294C" w:rsidRPr="00E56368" w:rsidRDefault="00A6294C" w:rsidP="00E37B9B">
      <w:pPr>
        <w:sectPr w:rsidR="00A6294C" w:rsidRPr="00E56368" w:rsidSect="001F63E9">
          <w:headerReference w:type="first" r:id="rId48"/>
          <w:pgSz w:w="12240" w:h="15840" w:code="1"/>
          <w:pgMar w:top="1559" w:right="1559" w:bottom="1559" w:left="1559" w:header="567" w:footer="567" w:gutter="0"/>
          <w:pgNumType w:start="1"/>
          <w:cols w:space="720"/>
          <w:noEndnote/>
          <w:titlePg/>
          <w:docGrid w:linePitch="326"/>
        </w:sectPr>
      </w:pPr>
    </w:p>
    <w:p w:rsidR="001C2F73" w:rsidRPr="001C2F73" w:rsidRDefault="001C2F73" w:rsidP="00CE7D0B"/>
    <w:sectPr w:rsidR="001C2F73" w:rsidRPr="001C2F73" w:rsidSect="00673E35">
      <w:headerReference w:type="default" r:id="rId49"/>
      <w:footerReference w:type="default" r:id="rId50"/>
      <w:pgSz w:w="12240" w:h="15840" w:code="1"/>
      <w:pgMar w:top="1559" w:right="1559" w:bottom="1559" w:left="1559" w:header="1134" w:footer="567" w:gutter="0"/>
      <w:pgNumType w:fmt="lowerRoman"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ABD" w:rsidRDefault="00746ABD">
      <w:r>
        <w:separator/>
      </w:r>
    </w:p>
  </w:endnote>
  <w:endnote w:type="continuationSeparator" w:id="0">
    <w:p w:rsidR="00746ABD" w:rsidRDefault="0074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Garamond Book">
    <w:altName w:val="Garamond Book"/>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 w:name="NewCenturySchlbk-Italic">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Segoe UI Symbol">
    <w:altName w:val="Cambria Math"/>
    <w:panose1 w:val="020B0502040204020203"/>
    <w:charset w:val="00"/>
    <w:family w:val="swiss"/>
    <w:pitch w:val="variable"/>
    <w:sig w:usb0="800001E3" w:usb1="1200FFEF" w:usb2="0004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AGaramond-Semibold">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icrosoft YaHei UI">
    <w:panose1 w:val="020B0503020204020204"/>
    <w:charset w:val="86"/>
    <w:family w:val="swiss"/>
    <w:pitch w:val="variable"/>
    <w:sig w:usb0="80000287" w:usb1="28CF3C52" w:usb2="00000016" w:usb3="00000000" w:csb0="0004001F" w:csb1="00000000"/>
  </w:font>
  <w:font w:name="AGaramond-Regular">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1"/>
    <w:family w:val="auto"/>
    <w:notTrueType/>
    <w:pitch w:val="default"/>
    <w:sig w:usb0="00000001" w:usb1="09060000" w:usb2="00000010" w:usb3="00000000" w:csb0="00080000" w:csb1="00000000"/>
  </w:font>
  <w:font w:name="Gotham-Light">
    <w:altName w:val="Arial Unicode MS"/>
    <w:panose1 w:val="00000000000000000000"/>
    <w:charset w:val="80"/>
    <w:family w:val="swiss"/>
    <w:notTrueType/>
    <w:pitch w:val="default"/>
    <w:sig w:usb0="00000000" w:usb1="08070000" w:usb2="00000010" w:usb3="00000000" w:csb0="00020000" w:csb1="00000000"/>
  </w:font>
  <w:font w:name="HiddenHorzOCR">
    <w:altName w:val="MS Mincho"/>
    <w:panose1 w:val="00000000000000000000"/>
    <w:charset w:val="80"/>
    <w:family w:val="auto"/>
    <w:notTrueType/>
    <w:pitch w:val="default"/>
    <w:sig w:usb0="00000000" w:usb1="08070000" w:usb2="00000010" w:usb3="00000000" w:csb0="00020000" w:csb1="00000000"/>
  </w:font>
  <w:font w:name="ArialMT">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Helvetica-Light">
    <w:panose1 w:val="00000000000000000000"/>
    <w:charset w:val="00"/>
    <w:family w:val="auto"/>
    <w:notTrueType/>
    <w:pitch w:val="default"/>
    <w:sig w:usb0="00000003" w:usb1="00000000" w:usb2="00000000" w:usb3="00000000" w:csb0="00000001" w:csb1="00000000"/>
  </w:font>
  <w:font w:name="TimesNewRoman,Italic">
    <w:altName w:val="Times New Roman"/>
    <w:charset w:val="00"/>
    <w:family w:val="roman"/>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BD" w:rsidRDefault="00746AB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14</w:t>
    </w:r>
    <w:r>
      <w:rPr>
        <w:rStyle w:val="Numrodepage"/>
      </w:rPr>
      <w:fldChar w:fldCharType="end"/>
    </w:r>
  </w:p>
  <w:p w:rsidR="00746ABD" w:rsidRDefault="00746AB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BD" w:rsidRDefault="00746ABD">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BD" w:rsidRDefault="003364A4" w:rsidP="00B43598">
    <w:pPr>
      <w:pStyle w:val="Pieddepage"/>
      <w:jc w:val="right"/>
    </w:pPr>
    <w:r>
      <w:t>1</w:t>
    </w:r>
  </w:p>
  <w:p w:rsidR="00746ABD" w:rsidRDefault="00746ABD" w:rsidP="005C041F">
    <w:pPr>
      <w:pStyle w:val="Pieddepage"/>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195852"/>
      <w:docPartObj>
        <w:docPartGallery w:val="Page Numbers (Bottom of Page)"/>
        <w:docPartUnique/>
      </w:docPartObj>
    </w:sdtPr>
    <w:sdtEndPr/>
    <w:sdtContent>
      <w:p w:rsidR="00746ABD" w:rsidRDefault="00746ABD">
        <w:pPr>
          <w:pStyle w:val="Pieddepage"/>
          <w:jc w:val="right"/>
        </w:pPr>
        <w:r>
          <w:fldChar w:fldCharType="begin"/>
        </w:r>
        <w:r>
          <w:instrText>PAGE   \* MERGEFORMAT</w:instrText>
        </w:r>
        <w:r>
          <w:fldChar w:fldCharType="separate"/>
        </w:r>
        <w:r w:rsidR="00EE26B3" w:rsidRPr="00EE26B3">
          <w:rPr>
            <w:noProof/>
            <w:lang w:val="fr-FR"/>
          </w:rPr>
          <w:t>xi</w:t>
        </w:r>
        <w:r>
          <w:fldChar w:fldCharType="end"/>
        </w:r>
      </w:p>
    </w:sdtContent>
  </w:sdt>
  <w:p w:rsidR="00746ABD" w:rsidRPr="001F63E9" w:rsidRDefault="00746ABD" w:rsidP="001F63E9">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BD" w:rsidRDefault="00746ABD" w:rsidP="00AB7043">
    <w:pPr>
      <w:pStyle w:val="Pieddepage"/>
      <w:jc w:val="center"/>
    </w:pPr>
    <w:r>
      <w:fldChar w:fldCharType="begin"/>
    </w:r>
    <w:r>
      <w:instrText>PAGE   \* MERGEFORMAT</w:instrText>
    </w:r>
    <w:r>
      <w:fldChar w:fldCharType="separate"/>
    </w:r>
    <w:r w:rsidR="00EE26B3" w:rsidRPr="00EE26B3">
      <w:rPr>
        <w:noProof/>
        <w:lang w:val="fr-FR"/>
      </w:rPr>
      <w:t>i</w:t>
    </w:r>
    <w:r>
      <w:rPr>
        <w:noProof/>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ABD" w:rsidRDefault="00746ABD">
      <w:r>
        <w:separator/>
      </w:r>
    </w:p>
  </w:footnote>
  <w:footnote w:type="continuationSeparator" w:id="0">
    <w:p w:rsidR="00746ABD" w:rsidRDefault="00746ABD">
      <w:r>
        <w:continuationSeparator/>
      </w:r>
    </w:p>
  </w:footnote>
  <w:footnote w:id="1">
    <w:p w:rsidR="00746ABD" w:rsidRPr="00A3162F" w:rsidRDefault="00746ABD" w:rsidP="007F3841">
      <w:pPr>
        <w:pStyle w:val="Notedebasdepage"/>
        <w:spacing w:line="240" w:lineRule="auto"/>
        <w:rPr>
          <w:lang w:val="en-CA"/>
        </w:rPr>
      </w:pPr>
      <w:r>
        <w:rPr>
          <w:rStyle w:val="Appelnotedebasdep"/>
        </w:rPr>
        <w:footnoteRef/>
      </w:r>
      <w:r w:rsidRPr="00A3162F">
        <w:rPr>
          <w:lang w:val="en-CA"/>
        </w:rPr>
        <w:t xml:space="preserve"> </w:t>
      </w:r>
      <w:r>
        <w:rPr>
          <w:lang w:val="en-CA"/>
        </w:rPr>
        <w:t xml:space="preserve">Gary </w:t>
      </w:r>
      <w:r w:rsidRPr="00211398">
        <w:rPr>
          <w:smallCaps/>
          <w:lang w:val="en-CA"/>
        </w:rPr>
        <w:t>b</w:t>
      </w:r>
      <w:r>
        <w:rPr>
          <w:lang w:val="en-CA"/>
        </w:rPr>
        <w:t xml:space="preserve">. </w:t>
      </w:r>
      <w:r w:rsidRPr="00123081">
        <w:rPr>
          <w:smallCaps/>
          <w:lang w:val="en-CA"/>
        </w:rPr>
        <w:t>born</w:t>
      </w:r>
      <w:r>
        <w:rPr>
          <w:lang w:val="en-CA"/>
        </w:rPr>
        <w:t>,</w:t>
      </w:r>
      <w:r w:rsidRPr="00753E95">
        <w:rPr>
          <w:lang w:val="en-CA"/>
        </w:rPr>
        <w:t xml:space="preserve"> </w:t>
      </w:r>
      <w:r w:rsidRPr="006157D3">
        <w:rPr>
          <w:i/>
          <w:lang w:val="en-CA"/>
        </w:rPr>
        <w:t>International commercial arbitration</w:t>
      </w:r>
      <w:r w:rsidRPr="00753E95">
        <w:rPr>
          <w:lang w:val="en-CA"/>
        </w:rPr>
        <w:t xml:space="preserve">, </w:t>
      </w:r>
      <w:r>
        <w:rPr>
          <w:lang w:val="en-CA"/>
        </w:rPr>
        <w:t xml:space="preserve">Netherlands, </w:t>
      </w:r>
      <w:proofErr w:type="spellStart"/>
      <w:r>
        <w:rPr>
          <w:lang w:val="en-CA"/>
        </w:rPr>
        <w:t>W</w:t>
      </w:r>
      <w:r w:rsidRPr="00753E95">
        <w:rPr>
          <w:lang w:val="en-CA"/>
        </w:rPr>
        <w:t>olkers</w:t>
      </w:r>
      <w:proofErr w:type="spellEnd"/>
      <w:r w:rsidRPr="00753E95">
        <w:rPr>
          <w:lang w:val="en-CA"/>
        </w:rPr>
        <w:t xml:space="preserve"> Kluwer, </w:t>
      </w:r>
      <w:r>
        <w:rPr>
          <w:lang w:val="en-CA"/>
        </w:rPr>
        <w:t>vol.1, 2009, p.8.</w:t>
      </w:r>
    </w:p>
  </w:footnote>
  <w:footnote w:id="2">
    <w:p w:rsidR="00746ABD" w:rsidRDefault="00746ABD" w:rsidP="008B1B65">
      <w:pPr>
        <w:pStyle w:val="Notedebasdepage"/>
        <w:spacing w:line="240" w:lineRule="auto"/>
      </w:pPr>
      <w:r>
        <w:rPr>
          <w:rStyle w:val="Appelnotedebasdep"/>
        </w:rPr>
        <w:footnoteRef/>
      </w:r>
      <w:r>
        <w:t xml:space="preserve"> Nabil N. </w:t>
      </w:r>
      <w:r w:rsidRPr="009974D3">
        <w:rPr>
          <w:smallCaps/>
        </w:rPr>
        <w:t>antaki</w:t>
      </w:r>
      <w:r>
        <w:rPr>
          <w:smallCaps/>
        </w:rPr>
        <w:t xml:space="preserve">, </w:t>
      </w:r>
      <w:r w:rsidRPr="00B94EAE">
        <w:rPr>
          <w:i/>
        </w:rPr>
        <w:t>Le règlement des litiges</w:t>
      </w:r>
      <w:r>
        <w:t>, Cowansville, Éditions Yvon Blais, 1998, p.25.</w:t>
      </w:r>
    </w:p>
  </w:footnote>
  <w:footnote w:id="3">
    <w:p w:rsidR="00746ABD" w:rsidRDefault="00746ABD" w:rsidP="008B1B65">
      <w:pPr>
        <w:pStyle w:val="Notedebasdepage"/>
        <w:spacing w:line="240" w:lineRule="auto"/>
      </w:pPr>
      <w:r>
        <w:rPr>
          <w:rStyle w:val="Appelnotedebasdep"/>
        </w:rPr>
        <w:footnoteRef/>
      </w:r>
      <w:r>
        <w:t xml:space="preserve"> </w:t>
      </w:r>
      <w:r w:rsidRPr="00634586">
        <w:rPr>
          <w:i/>
        </w:rPr>
        <w:t>Id</w:t>
      </w:r>
      <w:r>
        <w:rPr>
          <w:i/>
        </w:rPr>
        <w:t>.</w:t>
      </w:r>
    </w:p>
  </w:footnote>
  <w:footnote w:id="4">
    <w:p w:rsidR="00746ABD" w:rsidRDefault="00746ABD" w:rsidP="00A16291">
      <w:pPr>
        <w:pStyle w:val="Notedebasdepage"/>
        <w:spacing w:line="240" w:lineRule="auto"/>
      </w:pPr>
      <w:r>
        <w:rPr>
          <w:rStyle w:val="Appelnotedebasdep"/>
        </w:rPr>
        <w:footnoteRef/>
      </w:r>
      <w:r>
        <w:t xml:space="preserve"> Philippe </w:t>
      </w:r>
      <w:r w:rsidRPr="00B47279">
        <w:rPr>
          <w:smallCaps/>
        </w:rPr>
        <w:t>de</w:t>
      </w:r>
      <w:r>
        <w:t xml:space="preserve"> </w:t>
      </w:r>
      <w:proofErr w:type="spellStart"/>
      <w:r w:rsidRPr="00B47279">
        <w:rPr>
          <w:smallCaps/>
        </w:rPr>
        <w:t>bou</w:t>
      </w:r>
      <w:r>
        <w:rPr>
          <w:smallCaps/>
        </w:rPr>
        <w:t>r</w:t>
      </w:r>
      <w:r w:rsidRPr="00B47279">
        <w:rPr>
          <w:smallCaps/>
        </w:rPr>
        <w:t>nonville</w:t>
      </w:r>
      <w:proofErr w:type="spellEnd"/>
      <w:r>
        <w:t xml:space="preserve">, </w:t>
      </w:r>
      <w:r w:rsidRPr="00B47279">
        <w:rPr>
          <w:i/>
        </w:rPr>
        <w:t>Droit judiciaire : arbitrage</w:t>
      </w:r>
      <w:r>
        <w:t xml:space="preserve">, Bruxelles, </w:t>
      </w:r>
      <w:proofErr w:type="spellStart"/>
      <w:r>
        <w:t>Larcier</w:t>
      </w:r>
      <w:proofErr w:type="spellEnd"/>
      <w:r>
        <w:t>, 2000, p.228.</w:t>
      </w:r>
    </w:p>
  </w:footnote>
  <w:footnote w:id="5">
    <w:p w:rsidR="00746ABD" w:rsidRDefault="00746ABD" w:rsidP="0019726E">
      <w:pPr>
        <w:pStyle w:val="Notedebasdepage"/>
        <w:spacing w:line="240" w:lineRule="auto"/>
      </w:pPr>
      <w:r>
        <w:rPr>
          <w:rStyle w:val="Appelnotedebasdep"/>
        </w:rPr>
        <w:footnoteRef/>
      </w:r>
      <w:r>
        <w:t xml:space="preserve"> </w:t>
      </w:r>
      <w:r>
        <w:rPr>
          <w:rFonts w:eastAsia="Calibri"/>
          <w:smallCaps/>
        </w:rPr>
        <w:t>P</w:t>
      </w:r>
      <w:r>
        <w:rPr>
          <w:rFonts w:eastAsia="Calibri"/>
        </w:rPr>
        <w:t xml:space="preserve">hilippe </w:t>
      </w:r>
      <w:r>
        <w:rPr>
          <w:rFonts w:eastAsia="Calibri"/>
          <w:smallCaps/>
        </w:rPr>
        <w:t xml:space="preserve"> fouchard</w:t>
      </w:r>
      <w:r>
        <w:rPr>
          <w:rFonts w:eastAsia="Calibri"/>
        </w:rPr>
        <w:t xml:space="preserve">, </w:t>
      </w:r>
      <w:r w:rsidRPr="00EC23DD">
        <w:rPr>
          <w:rFonts w:eastAsia="Calibri"/>
        </w:rPr>
        <w:t xml:space="preserve">« L’arbitrage  </w:t>
      </w:r>
      <w:r>
        <w:rPr>
          <w:rFonts w:eastAsia="Calibri"/>
        </w:rPr>
        <w:t>et la  m</w:t>
      </w:r>
      <w:r w:rsidRPr="00EC23DD">
        <w:rPr>
          <w:rFonts w:eastAsia="Calibri"/>
        </w:rPr>
        <w:t>ondialisation  de l’économie »</w:t>
      </w:r>
      <w:r>
        <w:rPr>
          <w:rFonts w:eastAsia="Calibri"/>
        </w:rPr>
        <w:t xml:space="preserve">, dans </w:t>
      </w:r>
      <w:r w:rsidRPr="00B3551F">
        <w:rPr>
          <w:rFonts w:eastAsia="Calibri"/>
          <w:i/>
        </w:rPr>
        <w:t>philosophie du droit et droit économique : quel dialogue</w:t>
      </w:r>
      <w:r>
        <w:rPr>
          <w:rFonts w:eastAsia="Calibri"/>
        </w:rPr>
        <w:t xml:space="preserve">? Mélanges en l’honneur de Gérard </w:t>
      </w:r>
      <w:proofErr w:type="spellStart"/>
      <w:r>
        <w:rPr>
          <w:rFonts w:eastAsia="Calibri"/>
        </w:rPr>
        <w:t>Farjat</w:t>
      </w:r>
      <w:proofErr w:type="spellEnd"/>
      <w:r>
        <w:rPr>
          <w:rFonts w:eastAsia="Calibri"/>
        </w:rPr>
        <w:t>, Paris, Frison-Roche, 1999,  p.384</w:t>
      </w:r>
    </w:p>
  </w:footnote>
  <w:footnote w:id="6">
    <w:p w:rsidR="00746ABD" w:rsidRDefault="00746ABD" w:rsidP="00634586">
      <w:pPr>
        <w:spacing w:line="240" w:lineRule="auto"/>
      </w:pPr>
      <w:r>
        <w:rPr>
          <w:rStyle w:val="Appelnotedebasdep"/>
        </w:rPr>
        <w:footnoteRef/>
      </w:r>
      <w:r>
        <w:t xml:space="preserve"> </w:t>
      </w:r>
      <w:r w:rsidRPr="000D64FF">
        <w:rPr>
          <w:rFonts w:eastAsia="Calibri"/>
          <w:i/>
          <w:smallCaps/>
          <w:sz w:val="20"/>
        </w:rPr>
        <w:t>I</w:t>
      </w:r>
      <w:r w:rsidRPr="000D64FF">
        <w:rPr>
          <w:rFonts w:eastAsia="Calibri"/>
          <w:i/>
          <w:sz w:val="20"/>
        </w:rPr>
        <w:t>d.</w:t>
      </w:r>
      <w:r>
        <w:rPr>
          <w:rFonts w:eastAsia="Calibri"/>
          <w:sz w:val="20"/>
        </w:rPr>
        <w:t>,  p.382.</w:t>
      </w:r>
      <w:r>
        <w:rPr>
          <w:sz w:val="20"/>
        </w:rPr>
        <w:t xml:space="preserve"> </w:t>
      </w:r>
    </w:p>
  </w:footnote>
  <w:footnote w:id="7">
    <w:p w:rsidR="00746ABD" w:rsidRDefault="00746ABD" w:rsidP="00927E67">
      <w:pPr>
        <w:pStyle w:val="Notedebasdepage"/>
        <w:spacing w:line="240" w:lineRule="auto"/>
      </w:pPr>
      <w:r>
        <w:rPr>
          <w:rStyle w:val="Appelnotedebasdep"/>
        </w:rPr>
        <w:footnoteRef/>
      </w:r>
      <w:r>
        <w:t xml:space="preserve"> Rémy </w:t>
      </w:r>
      <w:proofErr w:type="spellStart"/>
      <w:r w:rsidRPr="00922E6C">
        <w:rPr>
          <w:smallCaps/>
        </w:rPr>
        <w:t>cabrillac</w:t>
      </w:r>
      <w:proofErr w:type="spellEnd"/>
      <w:r>
        <w:rPr>
          <w:smallCaps/>
        </w:rPr>
        <w:t xml:space="preserve"> </w:t>
      </w:r>
      <w:r>
        <w:t>(</w:t>
      </w:r>
      <w:proofErr w:type="spellStart"/>
      <w:r>
        <w:t>dr</w:t>
      </w:r>
      <w:proofErr w:type="spellEnd"/>
      <w:r w:rsidRPr="0068255F">
        <w:rPr>
          <w:i/>
        </w:rPr>
        <w:t>.), Dictionnaire du vocabulaire juridique</w:t>
      </w:r>
      <w:r>
        <w:rPr>
          <w:i/>
        </w:rPr>
        <w:t xml:space="preserve"> 2014</w:t>
      </w:r>
      <w:r>
        <w:t>, LexisNesis, Paris, 2014, p.380. L’auteur fait savoir qu’il existe en droit administratif deux catégories de personnes publiques :1) Les personnes territoriales (État, Région, Département et Commune) ; 2) Les  personnes publiques spécialisées (Établissements publics).</w:t>
      </w:r>
    </w:p>
  </w:footnote>
  <w:footnote w:id="8">
    <w:p w:rsidR="00746ABD" w:rsidRDefault="00746ABD" w:rsidP="00E31363">
      <w:pPr>
        <w:pStyle w:val="Notedebasdepage"/>
        <w:spacing w:line="240" w:lineRule="auto"/>
      </w:pPr>
      <w:r>
        <w:rPr>
          <w:rStyle w:val="Appelnotedebasdep"/>
        </w:rPr>
        <w:footnoteRef/>
      </w:r>
      <w:r>
        <w:t xml:space="preserve"> Bernard </w:t>
      </w:r>
      <w:r w:rsidRPr="009E2722">
        <w:rPr>
          <w:smallCaps/>
        </w:rPr>
        <w:t>audit,</w:t>
      </w:r>
      <w:r>
        <w:t xml:space="preserve"> </w:t>
      </w:r>
      <w:r w:rsidRPr="006157D3">
        <w:rPr>
          <w:i/>
        </w:rPr>
        <w:t>L’arbitrage international et les contrats d’états</w:t>
      </w:r>
      <w:r>
        <w:t xml:space="preserve">. </w:t>
      </w:r>
      <w:r w:rsidRPr="006157D3">
        <w:rPr>
          <w:i/>
        </w:rPr>
        <w:t>Bilan et perspectives</w:t>
      </w:r>
      <w:r>
        <w:t>, Centre d’études et de recherches  de droit international et  de  relations  internationales (Académie international de droit de la Haye), Martinus Nijhoff Publisher, 1987, p.23.</w:t>
      </w:r>
    </w:p>
  </w:footnote>
  <w:footnote w:id="9">
    <w:p w:rsidR="00746ABD" w:rsidRDefault="00746ABD" w:rsidP="00E31363">
      <w:pPr>
        <w:pStyle w:val="Notedebasdepage"/>
        <w:spacing w:line="240" w:lineRule="auto"/>
      </w:pPr>
      <w:r w:rsidRPr="00092A5A">
        <w:rPr>
          <w:rStyle w:val="Appelnotedebasdep"/>
        </w:rPr>
        <w:footnoteRef/>
      </w:r>
      <w:r w:rsidRPr="00092A5A">
        <w:t xml:space="preserve"> Emmanuel </w:t>
      </w:r>
      <w:r w:rsidRPr="00092A5A">
        <w:rPr>
          <w:smallCaps/>
        </w:rPr>
        <w:t>gaillard</w:t>
      </w:r>
      <w:r w:rsidRPr="00092A5A">
        <w:t>, « L’ordre juridique arbitral : réalité, utilité et spécificité »</w:t>
      </w:r>
      <w:r>
        <w:t>,</w:t>
      </w:r>
      <w:r w:rsidRPr="00092A5A">
        <w:t xml:space="preserve"> (2010) 55 </w:t>
      </w:r>
      <w:r w:rsidRPr="00092A5A">
        <w:rPr>
          <w:i/>
        </w:rPr>
        <w:t>McGill</w:t>
      </w:r>
      <w:r>
        <w:rPr>
          <w:i/>
        </w:rPr>
        <w:t xml:space="preserve"> L.J. </w:t>
      </w:r>
      <w:r w:rsidRPr="00092A5A">
        <w:t>891, 895.</w:t>
      </w:r>
      <w:r>
        <w:t xml:space="preserve"> Dans cet article, l’auteur distingue  trois représentations de l’arbitrage : 1e) L’arbitre est considéré comme un juge local, organe du siège de l’arbitrage. 2</w:t>
      </w:r>
      <w:r>
        <w:rPr>
          <w:vertAlign w:val="superscript"/>
        </w:rPr>
        <w:t>e</w:t>
      </w:r>
      <w:r>
        <w:t>) La conception westphalienne  de la mission de l’arbitre qui donne mission à l’arbitre de valider le processus arbitral indépendamment de ce que font les autres. 3</w:t>
      </w:r>
      <w:r>
        <w:rPr>
          <w:vertAlign w:val="superscript"/>
        </w:rPr>
        <w:t>e</w:t>
      </w:r>
      <w:r>
        <w:t>) La conception ou l’arbitre se considère comme un organe de la communauté internationale.</w:t>
      </w:r>
    </w:p>
  </w:footnote>
  <w:footnote w:id="10">
    <w:p w:rsidR="00746ABD" w:rsidRDefault="00746ABD" w:rsidP="00E31363">
      <w:pPr>
        <w:pStyle w:val="Notedebasdepage"/>
        <w:spacing w:line="240" w:lineRule="auto"/>
      </w:pPr>
      <w:r>
        <w:rPr>
          <w:rStyle w:val="Appelnotedebasdep"/>
        </w:rPr>
        <w:footnoteRef/>
      </w:r>
      <w:r>
        <w:t xml:space="preserve"> P</w:t>
      </w:r>
      <w:r w:rsidRPr="00861EBA">
        <w:rPr>
          <w:smallCaps/>
        </w:rPr>
        <w:t>. fouchard</w:t>
      </w:r>
      <w:r>
        <w:t xml:space="preserve">, </w:t>
      </w:r>
      <w:proofErr w:type="gramStart"/>
      <w:r>
        <w:t>préc.,</w:t>
      </w:r>
      <w:proofErr w:type="gramEnd"/>
      <w:r>
        <w:t xml:space="preserve"> note 6, p.381.</w:t>
      </w:r>
    </w:p>
  </w:footnote>
  <w:footnote w:id="11">
    <w:p w:rsidR="00746ABD" w:rsidRDefault="00746ABD" w:rsidP="00E31363">
      <w:pPr>
        <w:pStyle w:val="Notedebasdepage"/>
        <w:spacing w:line="240" w:lineRule="auto"/>
      </w:pPr>
      <w:r>
        <w:rPr>
          <w:rStyle w:val="Appelnotedebasdep"/>
        </w:rPr>
        <w:footnoteRef/>
      </w:r>
      <w:r>
        <w:t xml:space="preserve"> </w:t>
      </w:r>
      <w:r w:rsidRPr="00E02513">
        <w:rPr>
          <w:i/>
        </w:rPr>
        <w:t>Id</w:t>
      </w:r>
      <w:r>
        <w:t>.</w:t>
      </w:r>
    </w:p>
  </w:footnote>
  <w:footnote w:id="12">
    <w:p w:rsidR="00746ABD" w:rsidRDefault="00746ABD" w:rsidP="00E31363">
      <w:pPr>
        <w:pStyle w:val="Notedebasdepage"/>
        <w:spacing w:line="240" w:lineRule="auto"/>
        <w:rPr>
          <w:rFonts w:ascii="Calibri" w:hAnsi="Calibri" w:cs="Calibri"/>
        </w:rPr>
      </w:pPr>
      <w:r>
        <w:rPr>
          <w:rStyle w:val="Appelnotedebasdep"/>
        </w:rPr>
        <w:footnoteRef/>
      </w:r>
      <w:r>
        <w:t xml:space="preserve">  Jacques </w:t>
      </w:r>
      <w:r>
        <w:rPr>
          <w:smallCaps/>
        </w:rPr>
        <w:t>cheval</w:t>
      </w:r>
      <w:r w:rsidRPr="00861EBA">
        <w:rPr>
          <w:smallCaps/>
        </w:rPr>
        <w:t>ier</w:t>
      </w:r>
      <w:r>
        <w:t xml:space="preserve">, </w:t>
      </w:r>
      <w:r>
        <w:rPr>
          <w:i/>
        </w:rPr>
        <w:t>L’État post-</w:t>
      </w:r>
      <w:r w:rsidRPr="006157D3">
        <w:rPr>
          <w:i/>
        </w:rPr>
        <w:t>moderne</w:t>
      </w:r>
      <w:r>
        <w:t>, Paris, L.G.D.J, 2008, p.127.</w:t>
      </w:r>
    </w:p>
  </w:footnote>
  <w:footnote w:id="13">
    <w:p w:rsidR="00746ABD" w:rsidRDefault="00746ABD" w:rsidP="00E31363">
      <w:pPr>
        <w:pStyle w:val="Notedebasdepage"/>
        <w:spacing w:line="240" w:lineRule="auto"/>
      </w:pPr>
      <w:r>
        <w:rPr>
          <w:rStyle w:val="Appelnotedebasdep"/>
        </w:rPr>
        <w:footnoteRef/>
      </w:r>
      <w:r>
        <w:t xml:space="preserve">  Jean-Louis </w:t>
      </w:r>
      <w:proofErr w:type="spellStart"/>
      <w:r w:rsidRPr="00861EBA">
        <w:rPr>
          <w:smallCaps/>
        </w:rPr>
        <w:t>alpérin</w:t>
      </w:r>
      <w:proofErr w:type="spellEnd"/>
      <w:r>
        <w:t xml:space="preserve">, </w:t>
      </w:r>
      <w:r w:rsidRPr="006157D3">
        <w:rPr>
          <w:i/>
        </w:rPr>
        <w:t>Profil des mondialisations du droit</w:t>
      </w:r>
      <w:r>
        <w:t>, Paris, Dalloz, 2009, p.342.</w:t>
      </w:r>
    </w:p>
  </w:footnote>
  <w:footnote w:id="14">
    <w:p w:rsidR="00746ABD" w:rsidRDefault="00746ABD" w:rsidP="007B6596">
      <w:pPr>
        <w:pStyle w:val="Notedebasdepage"/>
        <w:spacing w:line="240" w:lineRule="auto"/>
      </w:pPr>
      <w:r>
        <w:rPr>
          <w:rStyle w:val="Appelnotedebasdep"/>
        </w:rPr>
        <w:footnoteRef/>
      </w:r>
      <w:r>
        <w:rPr>
          <w:rFonts w:ascii="Times" w:eastAsia="Calibri" w:hAnsi="Times" w:cs="Times"/>
          <w:bCs/>
          <w:color w:val="000000"/>
        </w:rPr>
        <w:t xml:space="preserve"> Jan </w:t>
      </w:r>
      <w:proofErr w:type="spellStart"/>
      <w:r w:rsidRPr="00861EBA">
        <w:rPr>
          <w:rFonts w:ascii="Times" w:eastAsia="Calibri" w:hAnsi="Times" w:cs="Times"/>
          <w:bCs/>
          <w:smallCaps/>
          <w:color w:val="000000"/>
        </w:rPr>
        <w:t>paulsson</w:t>
      </w:r>
      <w:proofErr w:type="spellEnd"/>
      <w:r>
        <w:rPr>
          <w:rFonts w:ascii="Times" w:eastAsia="Calibri" w:hAnsi="Times" w:cs="Times"/>
          <w:bCs/>
          <w:color w:val="000000"/>
        </w:rPr>
        <w:t xml:space="preserve"> et Elie </w:t>
      </w:r>
      <w:proofErr w:type="spellStart"/>
      <w:r w:rsidRPr="00861EBA">
        <w:rPr>
          <w:rFonts w:ascii="Times" w:eastAsia="Calibri" w:hAnsi="Times" w:cs="Times"/>
          <w:bCs/>
          <w:smallCaps/>
          <w:color w:val="000000"/>
        </w:rPr>
        <w:t>kleiman</w:t>
      </w:r>
      <w:proofErr w:type="spellEnd"/>
      <w:r>
        <w:rPr>
          <w:rFonts w:ascii="Times" w:eastAsia="Calibri" w:hAnsi="Times" w:cs="Times"/>
          <w:bCs/>
          <w:color w:val="000000"/>
        </w:rPr>
        <w:t>, « </w:t>
      </w:r>
      <w:r w:rsidRPr="000F51BC">
        <w:rPr>
          <w:rFonts w:ascii="Times" w:eastAsia="Calibri" w:hAnsi="Times" w:cs="Times"/>
          <w:bCs/>
          <w:color w:val="000000"/>
        </w:rPr>
        <w:t>Arbitrage international : la construction de sa légitimité</w:t>
      </w:r>
      <w:r>
        <w:rPr>
          <w:rFonts w:ascii="Times" w:eastAsia="Calibri" w:hAnsi="Times" w:cs="Times"/>
          <w:bCs/>
          <w:color w:val="000000"/>
        </w:rPr>
        <w:t xml:space="preserve"> », (2011) </w:t>
      </w:r>
      <w:r>
        <w:rPr>
          <w:rFonts w:eastAsia="Calibri"/>
          <w:i/>
        </w:rPr>
        <w:t xml:space="preserve">En Temps Réel, </w:t>
      </w:r>
      <w:r w:rsidRPr="007F3FAA">
        <w:rPr>
          <w:rFonts w:eastAsia="Calibri"/>
        </w:rPr>
        <w:t>Cahier N°47</w:t>
      </w:r>
      <w:r>
        <w:rPr>
          <w:rFonts w:eastAsia="Calibri"/>
          <w:i/>
        </w:rPr>
        <w:t xml:space="preserve">, </w:t>
      </w:r>
      <w:r>
        <w:rPr>
          <w:rFonts w:eastAsia="Calibri"/>
        </w:rPr>
        <w:t>p.10, en</w:t>
      </w:r>
      <w:r>
        <w:t xml:space="preserve"> ligne :&lt; </w:t>
      </w:r>
      <w:r w:rsidRPr="00797323">
        <w:t>http://entempsreel.</w:t>
      </w:r>
      <w:r>
        <w:t xml:space="preserve">com/wp-content/uploads/2013/02. </w:t>
      </w:r>
      <w:r w:rsidRPr="00B84925">
        <w:rPr>
          <w:rStyle w:val="Lienhypertexte"/>
          <w:u w:val="none"/>
        </w:rPr>
        <w:t>&gt;</w:t>
      </w:r>
      <w:r w:rsidRPr="00B84925">
        <w:t>,</w:t>
      </w:r>
      <w:r>
        <w:t xml:space="preserve"> (</w:t>
      </w:r>
      <w:proofErr w:type="gramStart"/>
      <w:r>
        <w:t>consulté</w:t>
      </w:r>
      <w:proofErr w:type="gramEnd"/>
      <w:r>
        <w:t xml:space="preserve"> le 30 septembre 20130).</w:t>
      </w:r>
    </w:p>
  </w:footnote>
  <w:footnote w:id="15">
    <w:p w:rsidR="00746ABD" w:rsidRDefault="00746ABD" w:rsidP="007B6596">
      <w:pPr>
        <w:pStyle w:val="Notedebasdepage"/>
        <w:spacing w:line="240" w:lineRule="auto"/>
      </w:pPr>
      <w:r>
        <w:rPr>
          <w:rStyle w:val="Appelnotedebasdep"/>
        </w:rPr>
        <w:footnoteRef/>
      </w:r>
      <w:r>
        <w:t xml:space="preserve">Charles </w:t>
      </w:r>
      <w:r w:rsidRPr="00AC1741">
        <w:rPr>
          <w:smallCaps/>
        </w:rPr>
        <w:t>leben</w:t>
      </w:r>
      <w:r>
        <w:rPr>
          <w:smallCaps/>
        </w:rPr>
        <w:t xml:space="preserve"> </w:t>
      </w:r>
      <w:r w:rsidRPr="00860CA2">
        <w:rPr>
          <w:smallCaps/>
        </w:rPr>
        <w:t>(</w:t>
      </w:r>
      <w:proofErr w:type="spellStart"/>
      <w:r>
        <w:t>dr</w:t>
      </w:r>
      <w:proofErr w:type="spellEnd"/>
      <w:r>
        <w:t xml:space="preserve">.), </w:t>
      </w:r>
      <w:r>
        <w:rPr>
          <w:i/>
        </w:rPr>
        <w:t>Le contentieux transnational arbitral relatif à l’inves</w:t>
      </w:r>
      <w:r w:rsidRPr="006157D3">
        <w:rPr>
          <w:i/>
        </w:rPr>
        <w:t>tissement</w:t>
      </w:r>
      <w:r>
        <w:rPr>
          <w:i/>
        </w:rPr>
        <w:t xml:space="preserve"> : nouveaux développements, </w:t>
      </w:r>
      <w:r>
        <w:t>Louvain-la-Neuve, L.G.D.G, Coll. Anthémis,  2006, p.9.</w:t>
      </w:r>
    </w:p>
  </w:footnote>
  <w:footnote w:id="16">
    <w:p w:rsidR="00746ABD" w:rsidRDefault="00746ABD" w:rsidP="00A2369F">
      <w:pPr>
        <w:pStyle w:val="Notedebasdepage"/>
        <w:spacing w:line="240" w:lineRule="auto"/>
      </w:pPr>
      <w:r>
        <w:rPr>
          <w:rStyle w:val="Appelnotedebasdep"/>
        </w:rPr>
        <w:footnoteRef/>
      </w:r>
      <w:r>
        <w:t xml:space="preserve"> </w:t>
      </w:r>
      <w:r w:rsidRPr="00F70CD9">
        <w:rPr>
          <w:i/>
        </w:rPr>
        <w:t>Id</w:t>
      </w:r>
      <w:r>
        <w:rPr>
          <w:i/>
        </w:rPr>
        <w:t>.</w:t>
      </w:r>
      <w:r>
        <w:t>, p.10.</w:t>
      </w:r>
    </w:p>
  </w:footnote>
  <w:footnote w:id="17">
    <w:p w:rsidR="00746ABD" w:rsidRDefault="00746ABD" w:rsidP="00AC1741">
      <w:pPr>
        <w:pStyle w:val="Notedebasdepage"/>
        <w:spacing w:line="240" w:lineRule="auto"/>
      </w:pPr>
      <w:r>
        <w:rPr>
          <w:rStyle w:val="Appelnotedebasdep"/>
        </w:rPr>
        <w:footnoteRef/>
      </w:r>
      <w:r>
        <w:rPr>
          <w:smallCaps/>
        </w:rPr>
        <w:t xml:space="preserve"> </w:t>
      </w:r>
      <w:proofErr w:type="spellStart"/>
      <w:r w:rsidRPr="00797DDC">
        <w:rPr>
          <w:smallCaps/>
        </w:rPr>
        <w:t>cirdi</w:t>
      </w:r>
      <w:proofErr w:type="spellEnd"/>
      <w:r>
        <w:t xml:space="preserve">, États signataires de la convention, en ligne : &lt; </w:t>
      </w:r>
      <w:r w:rsidRPr="000F48A0">
        <w:t>https://icsid.wor</w:t>
      </w:r>
      <w:r>
        <w:t>ldbank.org/ICSID/FrontServletv &gt;, (consulté le 30 septembre 2013)</w:t>
      </w:r>
      <w:r>
        <w:rPr>
          <w:rStyle w:val="CitationHTML"/>
          <w:color w:val="222222"/>
        </w:rPr>
        <w:t xml:space="preserve">; </w:t>
      </w:r>
      <w:r>
        <w:rPr>
          <w:rStyle w:val="CitationHTML"/>
          <w:i w:val="0"/>
          <w:color w:val="222222"/>
        </w:rPr>
        <w:t>La C</w:t>
      </w:r>
      <w:r w:rsidRPr="00962B78">
        <w:rPr>
          <w:rStyle w:val="CitationHTML"/>
          <w:i w:val="0"/>
          <w:color w:val="222222"/>
        </w:rPr>
        <w:t>onvention est signée par 158 États mais seulement 147 l’ont ratifiée</w:t>
      </w:r>
      <w:r>
        <w:rPr>
          <w:rStyle w:val="CitationHTML"/>
          <w:i w:val="0"/>
          <w:color w:val="222222"/>
        </w:rPr>
        <w:t xml:space="preserve"> jusqu’ici.</w:t>
      </w:r>
    </w:p>
  </w:footnote>
  <w:footnote w:id="18">
    <w:p w:rsidR="00746ABD" w:rsidRDefault="00746ABD" w:rsidP="009C37B4">
      <w:pPr>
        <w:pStyle w:val="Notedebasdepage"/>
        <w:spacing w:line="240" w:lineRule="auto"/>
      </w:pPr>
      <w:r>
        <w:rPr>
          <w:rStyle w:val="Appelnotedebasdep"/>
        </w:rPr>
        <w:footnoteRef/>
      </w:r>
      <w:r>
        <w:t xml:space="preserve"> </w:t>
      </w:r>
      <w:proofErr w:type="spellStart"/>
      <w:r>
        <w:rPr>
          <w:smallCaps/>
        </w:rPr>
        <w:t>cnuced</w:t>
      </w:r>
      <w:proofErr w:type="spellEnd"/>
      <w:r>
        <w:t xml:space="preserve">, Études sur les politiques d’investissement international au service du développement, différends entre  investisseurs et  État : prévention et mode  de règlement autre que l’arbitrage, 2010, p.3, disponible en ligne :&lt; </w:t>
      </w:r>
      <w:hyperlink r:id="rId1" w:history="1">
        <w:r w:rsidRPr="00B46B0D">
          <w:rPr>
            <w:rStyle w:val="Lienhypertexte"/>
          </w:rPr>
          <w:t>http://unctad.org/fr/docs/diaeia200911_fr.pdf</w:t>
        </w:r>
      </w:hyperlink>
      <w:proofErr w:type="gramStart"/>
      <w:r>
        <w:t>&gt; ,</w:t>
      </w:r>
      <w:proofErr w:type="gramEnd"/>
      <w:r>
        <w:t xml:space="preserve"> </w:t>
      </w:r>
      <w:r w:rsidRPr="00047AEC">
        <w:t>(consu</w:t>
      </w:r>
      <w:r>
        <w:t>lté le 30 septembre 213).</w:t>
      </w:r>
    </w:p>
  </w:footnote>
  <w:footnote w:id="19">
    <w:p w:rsidR="00746ABD" w:rsidRDefault="00746ABD" w:rsidP="00FD1002">
      <w:pPr>
        <w:pStyle w:val="Notedebasdepage"/>
        <w:spacing w:line="240" w:lineRule="auto"/>
      </w:pPr>
      <w:r>
        <w:rPr>
          <w:rStyle w:val="Appelnotedebasdep"/>
        </w:rPr>
        <w:footnoteRef/>
      </w:r>
      <w:r>
        <w:t xml:space="preserve"> Franck  </w:t>
      </w:r>
      <w:proofErr w:type="spellStart"/>
      <w:r w:rsidRPr="00D720EA">
        <w:rPr>
          <w:smallCaps/>
        </w:rPr>
        <w:t>latty</w:t>
      </w:r>
      <w:proofErr w:type="spellEnd"/>
      <w:r>
        <w:t>, « </w:t>
      </w:r>
      <w:r w:rsidRPr="0091763A">
        <w:t>Arbitrage transnational et droit international général</w:t>
      </w:r>
      <w:r>
        <w:t xml:space="preserve"> », (2008) 54 </w:t>
      </w:r>
      <w:r w:rsidRPr="00E35458">
        <w:rPr>
          <w:i/>
        </w:rPr>
        <w:t>Annuaire français du droit international</w:t>
      </w:r>
      <w:r>
        <w:t xml:space="preserve"> 467, 471.</w:t>
      </w:r>
    </w:p>
  </w:footnote>
  <w:footnote w:id="20">
    <w:p w:rsidR="00746ABD" w:rsidRPr="00470A29" w:rsidRDefault="00746ABD" w:rsidP="00FD1002">
      <w:pPr>
        <w:pStyle w:val="Notedebasdepage"/>
        <w:spacing w:line="240" w:lineRule="auto"/>
        <w:rPr>
          <w:lang w:val="en-CA"/>
        </w:rPr>
      </w:pPr>
      <w:r>
        <w:rPr>
          <w:rStyle w:val="Appelnotedebasdep"/>
        </w:rPr>
        <w:footnoteRef/>
      </w:r>
      <w:r>
        <w:rPr>
          <w:lang w:val="en-CA"/>
        </w:rPr>
        <w:t xml:space="preserve"> Jan </w:t>
      </w:r>
      <w:proofErr w:type="spellStart"/>
      <w:r w:rsidRPr="006A462D">
        <w:rPr>
          <w:smallCaps/>
          <w:lang w:val="en-CA"/>
        </w:rPr>
        <w:t>paulsson</w:t>
      </w:r>
      <w:proofErr w:type="spellEnd"/>
      <w:r w:rsidRPr="00470A29">
        <w:rPr>
          <w:lang w:val="en-CA"/>
        </w:rPr>
        <w:t>, </w:t>
      </w:r>
      <w:r>
        <w:rPr>
          <w:lang w:val="en-CA"/>
        </w:rPr>
        <w:t>« </w:t>
      </w:r>
      <w:r w:rsidRPr="006060EE">
        <w:rPr>
          <w:lang w:val="en-CA"/>
        </w:rPr>
        <w:t xml:space="preserve">Arbitration without </w:t>
      </w:r>
      <w:proofErr w:type="spellStart"/>
      <w:r w:rsidRPr="006060EE">
        <w:rPr>
          <w:lang w:val="en-CA"/>
        </w:rPr>
        <w:t>privity</w:t>
      </w:r>
      <w:proofErr w:type="spellEnd"/>
      <w:r>
        <w:rPr>
          <w:lang w:val="en-CA"/>
        </w:rPr>
        <w:t xml:space="preserve"> », (1995) 10 </w:t>
      </w:r>
      <w:r w:rsidRPr="00C57539">
        <w:rPr>
          <w:i/>
          <w:lang w:val="en-CA"/>
        </w:rPr>
        <w:t>ICSID</w:t>
      </w:r>
      <w:r>
        <w:rPr>
          <w:lang w:val="en-CA"/>
        </w:rPr>
        <w:t xml:space="preserve"> </w:t>
      </w:r>
      <w:r w:rsidRPr="00E35458">
        <w:rPr>
          <w:i/>
          <w:lang w:val="en-CA"/>
        </w:rPr>
        <w:t>Review</w:t>
      </w:r>
      <w:r>
        <w:rPr>
          <w:i/>
          <w:lang w:val="en-CA"/>
        </w:rPr>
        <w:t>-</w:t>
      </w:r>
      <w:r w:rsidRPr="00E35458">
        <w:rPr>
          <w:i/>
          <w:lang w:val="en-CA"/>
        </w:rPr>
        <w:t xml:space="preserve">Foreign Investment Law </w:t>
      </w:r>
      <w:proofErr w:type="gramStart"/>
      <w:r w:rsidRPr="00E35458">
        <w:rPr>
          <w:i/>
          <w:lang w:val="en-CA"/>
        </w:rPr>
        <w:t>Journal</w:t>
      </w:r>
      <w:r w:rsidRPr="00E35458">
        <w:rPr>
          <w:lang w:val="en-CA"/>
        </w:rPr>
        <w:t xml:space="preserve"> </w:t>
      </w:r>
      <w:r>
        <w:rPr>
          <w:lang w:val="en-CA"/>
        </w:rPr>
        <w:t xml:space="preserve"> 232</w:t>
      </w:r>
      <w:proofErr w:type="gramEnd"/>
      <w:r>
        <w:rPr>
          <w:lang w:val="en-CA"/>
        </w:rPr>
        <w:t>, 232.</w:t>
      </w:r>
    </w:p>
  </w:footnote>
  <w:footnote w:id="21">
    <w:p w:rsidR="00746ABD" w:rsidRDefault="00746ABD" w:rsidP="008F7458">
      <w:pPr>
        <w:pStyle w:val="Notedebasdepage"/>
        <w:spacing w:line="240" w:lineRule="auto"/>
      </w:pPr>
      <w:r>
        <w:rPr>
          <w:rStyle w:val="Appelnotedebasdep"/>
        </w:rPr>
        <w:footnoteRef/>
      </w:r>
      <w:r>
        <w:t xml:space="preserve">Emmanuel </w:t>
      </w:r>
      <w:r w:rsidRPr="00D720EA">
        <w:rPr>
          <w:smallCaps/>
        </w:rPr>
        <w:t>gaillard</w:t>
      </w:r>
      <w:r>
        <w:rPr>
          <w:smallCaps/>
        </w:rPr>
        <w:t>,</w:t>
      </w:r>
      <w:r w:rsidRPr="00D720EA">
        <w:rPr>
          <w:smallCaps/>
        </w:rPr>
        <w:t> </w:t>
      </w:r>
      <w:r>
        <w:t>« La jurisprudence de la Cour de C</w:t>
      </w:r>
      <w:r w:rsidRPr="00E31363">
        <w:t>assation en matière d’arbitrage international »,</w:t>
      </w:r>
      <w:r>
        <w:t xml:space="preserve"> (2007) </w:t>
      </w:r>
      <w:proofErr w:type="spellStart"/>
      <w:r>
        <w:rPr>
          <w:i/>
        </w:rPr>
        <w:t>Rév</w:t>
      </w:r>
      <w:proofErr w:type="spellEnd"/>
      <w:r>
        <w:rPr>
          <w:i/>
        </w:rPr>
        <w:t>. A</w:t>
      </w:r>
      <w:r w:rsidRPr="0052684D">
        <w:rPr>
          <w:i/>
        </w:rPr>
        <w:t>rb</w:t>
      </w:r>
      <w:r>
        <w:t xml:space="preserve"> 697, 71</w:t>
      </w:r>
      <w:r w:rsidRPr="00E31363">
        <w:t>8</w:t>
      </w:r>
      <w:r>
        <w:t>.</w:t>
      </w:r>
    </w:p>
  </w:footnote>
  <w:footnote w:id="22">
    <w:p w:rsidR="00746ABD" w:rsidRDefault="00746ABD" w:rsidP="00E31363">
      <w:pPr>
        <w:pStyle w:val="Notedebasdepage"/>
        <w:spacing w:line="240" w:lineRule="auto"/>
        <w:rPr>
          <w:lang w:val="fr-FR"/>
        </w:rPr>
      </w:pPr>
      <w:r>
        <w:rPr>
          <w:rStyle w:val="Appelnotedebasdep"/>
        </w:rPr>
        <w:footnoteRef/>
      </w:r>
      <w:r>
        <w:t xml:space="preserve"> Claudia </w:t>
      </w:r>
      <w:proofErr w:type="spellStart"/>
      <w:r w:rsidRPr="0052684D">
        <w:rPr>
          <w:smallCaps/>
        </w:rPr>
        <w:t>frutos-peterson</w:t>
      </w:r>
      <w:proofErr w:type="spellEnd"/>
      <w:r>
        <w:t xml:space="preserve">, </w:t>
      </w:r>
      <w:r w:rsidRPr="00E67382">
        <w:rPr>
          <w:i/>
        </w:rPr>
        <w:t>L’émergence de l’arbitrage  commercial en Amérique Latine : l’efficacité de  son droit</w:t>
      </w:r>
      <w:r>
        <w:t xml:space="preserve">, Paris, l’Harmattan, 2003, p.94. </w:t>
      </w:r>
      <w:r w:rsidRPr="00B3413A">
        <w:rPr>
          <w:lang w:val="fr-FR"/>
        </w:rPr>
        <w:t>Cette doctrine de droit internation</w:t>
      </w:r>
      <w:r>
        <w:rPr>
          <w:lang w:val="fr-FR"/>
        </w:rPr>
        <w:t>al, développée</w:t>
      </w:r>
      <w:r w:rsidRPr="00B3413A">
        <w:rPr>
          <w:lang w:val="fr-FR"/>
        </w:rPr>
        <w:t xml:space="preserve"> en 1863 par le juriste et diplomate argentin Carlos Calvo, prévoit que les personnes physiques ou morales étrangères doivent se soumettre à la juridiction des tribunaux locaux pour les empêcher d’avoir recours aux p</w:t>
      </w:r>
      <w:r>
        <w:rPr>
          <w:lang w:val="fr-FR"/>
        </w:rPr>
        <w:t>ressions diplomatiques de leur É</w:t>
      </w:r>
      <w:r w:rsidRPr="00B3413A">
        <w:rPr>
          <w:lang w:val="fr-FR"/>
        </w:rPr>
        <w:t>tat ou gouvernement. Selon cette doctrine, tous les biens, corporels, incorporels, matériels et immatériels, sont soumis à la loi de l’Etat souverain et en cas de différends, ce sont les tribunaux nationaux qui sont compétents. La doctrine Calvo est incorporée dans l</w:t>
      </w:r>
      <w:r>
        <w:rPr>
          <w:lang w:val="fr-FR"/>
        </w:rPr>
        <w:t>a Charte de l’Organisation des É</w:t>
      </w:r>
      <w:r w:rsidRPr="00B3413A">
        <w:rPr>
          <w:lang w:val="fr-FR"/>
        </w:rPr>
        <w:t>tats Américains (article 15), le Pacte de Bogota (article 7), la résolution 3171 du 17 décembre de 1973 de l’Assemblée générale des Nations Unies (Souveraineté permanente sur les ressources naturelles), paragraphe 3, et dans plusieurs constitutions nationales : la constitution de l’Argentine (article 116), de la Bolivie (article 24), du Guatemala (article 29), du Salvador (articles 98 et 99), de l’Equateur (artic</w:t>
      </w:r>
      <w:r>
        <w:rPr>
          <w:lang w:val="fr-FR"/>
        </w:rPr>
        <w:t>le 14), du Pérou (article 63.2) et du Venezuela (article 151).</w:t>
      </w:r>
      <w:r>
        <w:t>Vers les années 1980, face  au contexte  du commerce international  cette doctrine a été abandonnée, mais certains  États sont encore nostalgiques à l’invoquer.</w:t>
      </w:r>
    </w:p>
  </w:footnote>
  <w:footnote w:id="23">
    <w:p w:rsidR="00746ABD" w:rsidRDefault="00746ABD" w:rsidP="009A6258">
      <w:pPr>
        <w:pStyle w:val="Notedebasdepage"/>
        <w:spacing w:line="240" w:lineRule="auto"/>
      </w:pPr>
      <w:r>
        <w:rPr>
          <w:rStyle w:val="Appelnotedebasdep"/>
        </w:rPr>
        <w:footnoteRef/>
      </w:r>
      <w:r>
        <w:t xml:space="preserve">  </w:t>
      </w:r>
      <w:r w:rsidRPr="00F107F3">
        <w:rPr>
          <w:i/>
        </w:rPr>
        <w:t>Id.</w:t>
      </w:r>
    </w:p>
  </w:footnote>
  <w:footnote w:id="24">
    <w:p w:rsidR="00746ABD" w:rsidRDefault="00746ABD" w:rsidP="004E5236">
      <w:pPr>
        <w:autoSpaceDN w:val="0"/>
        <w:spacing w:line="240" w:lineRule="auto"/>
      </w:pPr>
      <w:r w:rsidRPr="000A7B6F">
        <w:rPr>
          <w:rStyle w:val="Appelnotedebasdep"/>
          <w:sz w:val="20"/>
        </w:rPr>
        <w:footnoteRef/>
      </w:r>
      <w:r>
        <w:t xml:space="preserve"> </w:t>
      </w:r>
      <w:r w:rsidRPr="0052684D">
        <w:rPr>
          <w:rFonts w:eastAsia="Calibri"/>
          <w:sz w:val="20"/>
        </w:rPr>
        <w:t>Bernard</w:t>
      </w:r>
      <w:r w:rsidRPr="0052684D">
        <w:rPr>
          <w:rFonts w:eastAsia="Calibri"/>
          <w:smallCaps/>
          <w:sz w:val="20"/>
        </w:rPr>
        <w:t xml:space="preserve"> </w:t>
      </w:r>
      <w:proofErr w:type="spellStart"/>
      <w:r w:rsidRPr="0052684D">
        <w:rPr>
          <w:rFonts w:eastAsia="Calibri"/>
          <w:smallCaps/>
          <w:sz w:val="20"/>
        </w:rPr>
        <w:t>hanotiau</w:t>
      </w:r>
      <w:proofErr w:type="spellEnd"/>
      <w:r w:rsidRPr="0052684D">
        <w:rPr>
          <w:rFonts w:eastAsia="Calibri"/>
          <w:smallCaps/>
          <w:sz w:val="20"/>
        </w:rPr>
        <w:t>,</w:t>
      </w:r>
      <w:r>
        <w:rPr>
          <w:rFonts w:eastAsia="Calibri"/>
          <w:smallCaps/>
          <w:sz w:val="20"/>
        </w:rPr>
        <w:t xml:space="preserve"> </w:t>
      </w:r>
      <w:r w:rsidRPr="007505AF">
        <w:rPr>
          <w:rFonts w:eastAsia="Calibri"/>
          <w:i/>
          <w:smallCaps/>
          <w:sz w:val="20"/>
        </w:rPr>
        <w:t>L’</w:t>
      </w:r>
      <w:r w:rsidRPr="007505AF">
        <w:rPr>
          <w:rFonts w:eastAsia="Calibri"/>
          <w:i/>
          <w:sz w:val="20"/>
        </w:rPr>
        <w:t>arbitrabilité</w:t>
      </w:r>
      <w:r>
        <w:rPr>
          <w:rFonts w:eastAsia="Calibri"/>
          <w:sz w:val="20"/>
        </w:rPr>
        <w:t>, Recueil des</w:t>
      </w:r>
      <w:r w:rsidRPr="0052684D">
        <w:rPr>
          <w:rFonts w:eastAsia="Calibri"/>
          <w:sz w:val="20"/>
        </w:rPr>
        <w:t xml:space="preserve"> cours  de  l’Académie de droit international de Haye, M</w:t>
      </w:r>
      <w:r>
        <w:rPr>
          <w:rFonts w:eastAsia="Calibri"/>
          <w:sz w:val="20"/>
        </w:rPr>
        <w:t>artinus Nijhoff Publishers, vol.</w:t>
      </w:r>
      <w:r w:rsidRPr="0052684D">
        <w:rPr>
          <w:rFonts w:eastAsia="Calibri"/>
          <w:sz w:val="20"/>
        </w:rPr>
        <w:t>296,</w:t>
      </w:r>
      <w:r>
        <w:rPr>
          <w:rFonts w:eastAsia="Calibri"/>
          <w:sz w:val="20"/>
        </w:rPr>
        <w:t xml:space="preserve"> </w:t>
      </w:r>
      <w:r w:rsidRPr="0052684D">
        <w:rPr>
          <w:rFonts w:eastAsia="Calibri"/>
          <w:sz w:val="20"/>
        </w:rPr>
        <w:t>2003,</w:t>
      </w:r>
      <w:r>
        <w:rPr>
          <w:rFonts w:eastAsia="Calibri"/>
          <w:sz w:val="20"/>
        </w:rPr>
        <w:t xml:space="preserve"> </w:t>
      </w:r>
      <w:r w:rsidRPr="0052684D">
        <w:rPr>
          <w:rFonts w:eastAsia="Calibri"/>
          <w:sz w:val="20"/>
        </w:rPr>
        <w:t>p.46</w:t>
      </w:r>
      <w:r>
        <w:rPr>
          <w:rFonts w:eastAsia="Calibri"/>
          <w:sz w:val="20"/>
        </w:rPr>
        <w:t>.</w:t>
      </w:r>
    </w:p>
  </w:footnote>
  <w:footnote w:id="25">
    <w:p w:rsidR="00746ABD" w:rsidRPr="00D07810" w:rsidRDefault="00746ABD" w:rsidP="009A6258">
      <w:pPr>
        <w:pStyle w:val="Notedebasdepage"/>
        <w:spacing w:line="240" w:lineRule="auto"/>
      </w:pPr>
      <w:r w:rsidRPr="00D07810">
        <w:rPr>
          <w:rStyle w:val="Appelnotedebasdep"/>
        </w:rPr>
        <w:footnoteRef/>
      </w:r>
      <w:r w:rsidRPr="00D07810">
        <w:t xml:space="preserve"> Philippe </w:t>
      </w:r>
      <w:r w:rsidRPr="00D07810">
        <w:rPr>
          <w:smallCaps/>
        </w:rPr>
        <w:t>fouchard</w:t>
      </w:r>
      <w:r w:rsidRPr="00D07810">
        <w:t xml:space="preserve">, Emmanuel </w:t>
      </w:r>
      <w:r w:rsidRPr="00D07810">
        <w:rPr>
          <w:smallCaps/>
        </w:rPr>
        <w:t>gaillard</w:t>
      </w:r>
      <w:r>
        <w:rPr>
          <w:smallCaps/>
        </w:rPr>
        <w:t xml:space="preserve"> </w:t>
      </w:r>
      <w:r>
        <w:t xml:space="preserve">et </w:t>
      </w:r>
      <w:r w:rsidRPr="00D07810">
        <w:t xml:space="preserve">Berthold </w:t>
      </w:r>
      <w:proofErr w:type="spellStart"/>
      <w:r w:rsidRPr="00D07810">
        <w:rPr>
          <w:smallCaps/>
        </w:rPr>
        <w:t>goldman</w:t>
      </w:r>
      <w:proofErr w:type="spellEnd"/>
      <w:r>
        <w:t xml:space="preserve">, </w:t>
      </w:r>
      <w:r w:rsidRPr="00D07810">
        <w:rPr>
          <w:i/>
        </w:rPr>
        <w:t>Traité de l’arbitrage commercial international</w:t>
      </w:r>
      <w:r w:rsidRPr="00D07810">
        <w:t>, Paris, Litec, 1986, p.329</w:t>
      </w:r>
      <w:r>
        <w:t>.</w:t>
      </w:r>
    </w:p>
  </w:footnote>
  <w:footnote w:id="26">
    <w:p w:rsidR="00746ABD" w:rsidRPr="00D07810" w:rsidRDefault="00746ABD" w:rsidP="00D07810">
      <w:pPr>
        <w:pStyle w:val="Notedebasdepage"/>
        <w:spacing w:line="240" w:lineRule="auto"/>
      </w:pPr>
      <w:r w:rsidRPr="00D07810">
        <w:rPr>
          <w:rStyle w:val="Appelnotedebasdep"/>
        </w:rPr>
        <w:footnoteRef/>
      </w:r>
      <w:r w:rsidRPr="00D07810">
        <w:t xml:space="preserve"> </w:t>
      </w:r>
      <w:r>
        <w:t xml:space="preserve"> </w:t>
      </w:r>
      <w:r w:rsidRPr="00D07810">
        <w:rPr>
          <w:i/>
        </w:rPr>
        <w:t>Id</w:t>
      </w:r>
      <w:r w:rsidRPr="00D07810">
        <w:t>.</w:t>
      </w:r>
    </w:p>
  </w:footnote>
  <w:footnote w:id="27">
    <w:p w:rsidR="00746ABD" w:rsidRDefault="00746ABD" w:rsidP="004404B7">
      <w:pPr>
        <w:pStyle w:val="Notedebasdepage"/>
        <w:spacing w:line="240" w:lineRule="auto"/>
      </w:pPr>
      <w:r>
        <w:rPr>
          <w:rStyle w:val="Appelnotedebasdep"/>
        </w:rPr>
        <w:footnoteRef/>
      </w:r>
      <w:r>
        <w:t xml:space="preserve"> </w:t>
      </w:r>
      <w:r w:rsidRPr="00D07810">
        <w:t xml:space="preserve">Jose Gabriel </w:t>
      </w:r>
      <w:r w:rsidRPr="00D07810">
        <w:rPr>
          <w:smallCaps/>
        </w:rPr>
        <w:t xml:space="preserve">assis de </w:t>
      </w:r>
      <w:proofErr w:type="spellStart"/>
      <w:r w:rsidRPr="00D07810">
        <w:rPr>
          <w:smallCaps/>
        </w:rPr>
        <w:t>almeida</w:t>
      </w:r>
      <w:proofErr w:type="spellEnd"/>
      <w:r w:rsidRPr="00D07810">
        <w:rPr>
          <w:smallCaps/>
        </w:rPr>
        <w:t>,</w:t>
      </w:r>
      <w:r w:rsidRPr="00D07810">
        <w:t xml:space="preserve"> </w:t>
      </w:r>
      <w:r w:rsidRPr="00D07810">
        <w:rPr>
          <w:smallCaps/>
        </w:rPr>
        <w:t>« </w:t>
      </w:r>
      <w:r w:rsidRPr="00D07810">
        <w:t>L’arbitrage et le droit public »</w:t>
      </w:r>
      <w:r>
        <w:t xml:space="preserve">, </w:t>
      </w:r>
      <w:r w:rsidRPr="00D07810">
        <w:t xml:space="preserve">dans Bénédicte </w:t>
      </w:r>
      <w:proofErr w:type="spellStart"/>
      <w:r w:rsidRPr="00D07810">
        <w:rPr>
          <w:smallCaps/>
        </w:rPr>
        <w:t>fauvarque</w:t>
      </w:r>
      <w:proofErr w:type="spellEnd"/>
      <w:r w:rsidRPr="00D07810">
        <w:rPr>
          <w:smallCaps/>
        </w:rPr>
        <w:t>-cosson</w:t>
      </w:r>
      <w:r w:rsidRPr="00D07810">
        <w:t xml:space="preserve"> et Arnoldo </w:t>
      </w:r>
      <w:proofErr w:type="spellStart"/>
      <w:r w:rsidRPr="00D07810">
        <w:rPr>
          <w:smallCaps/>
        </w:rPr>
        <w:t>wald</w:t>
      </w:r>
      <w:proofErr w:type="spellEnd"/>
      <w:r>
        <w:t xml:space="preserve"> (</w:t>
      </w:r>
      <w:proofErr w:type="spellStart"/>
      <w:r>
        <w:t>dir</w:t>
      </w:r>
      <w:proofErr w:type="spellEnd"/>
      <w:r>
        <w:t xml:space="preserve">.), </w:t>
      </w:r>
      <w:r w:rsidRPr="00D07810">
        <w:t> </w:t>
      </w:r>
      <w:r w:rsidRPr="00D07810">
        <w:rPr>
          <w:i/>
        </w:rPr>
        <w:t xml:space="preserve">L’arbitrage en France et en Amérique latine à l’aube  du XXI </w:t>
      </w:r>
      <w:r w:rsidRPr="00D07810">
        <w:rPr>
          <w:i/>
          <w:vertAlign w:val="superscript"/>
        </w:rPr>
        <w:t>e</w:t>
      </w:r>
      <w:r w:rsidRPr="00D07810">
        <w:rPr>
          <w:i/>
        </w:rPr>
        <w:t xml:space="preserve"> siècle Bénédicte; aspects  de  droit comparé</w:t>
      </w:r>
      <w:r>
        <w:t>, Paris,  S</w:t>
      </w:r>
      <w:r w:rsidRPr="00D07810">
        <w:t>ociété</w:t>
      </w:r>
      <w:r>
        <w:t xml:space="preserve"> de législation comparée, 2008, p.317, à la  page 319. </w:t>
      </w:r>
    </w:p>
  </w:footnote>
  <w:footnote w:id="28">
    <w:p w:rsidR="00746ABD" w:rsidRPr="007835C2" w:rsidRDefault="00746ABD" w:rsidP="007835C2">
      <w:pPr>
        <w:pStyle w:val="Notedebasdepage"/>
        <w:spacing w:line="240" w:lineRule="auto"/>
      </w:pPr>
      <w:r>
        <w:rPr>
          <w:rStyle w:val="Appelnotedebasdep"/>
        </w:rPr>
        <w:footnoteRef/>
      </w:r>
      <w:r>
        <w:t xml:space="preserve"> </w:t>
      </w:r>
      <w:r w:rsidRPr="007835C2">
        <w:t xml:space="preserve">François </w:t>
      </w:r>
      <w:r w:rsidRPr="007835C2">
        <w:rPr>
          <w:smallCaps/>
        </w:rPr>
        <w:t>ost</w:t>
      </w:r>
      <w:r w:rsidRPr="007835C2">
        <w:t xml:space="preserve"> et  Michael </w:t>
      </w:r>
      <w:r w:rsidRPr="007835C2">
        <w:rPr>
          <w:smallCaps/>
        </w:rPr>
        <w:t xml:space="preserve">van  de </w:t>
      </w:r>
      <w:proofErr w:type="spellStart"/>
      <w:r w:rsidRPr="007835C2">
        <w:rPr>
          <w:smallCaps/>
        </w:rPr>
        <w:t>kerchove</w:t>
      </w:r>
      <w:proofErr w:type="spellEnd"/>
      <w:r w:rsidRPr="007835C2">
        <w:t>,</w:t>
      </w:r>
      <w:r w:rsidRPr="007835C2">
        <w:rPr>
          <w:i/>
        </w:rPr>
        <w:t xml:space="preserve"> De la pyramide au réseau? Pour une théorie dialectique du droit</w:t>
      </w:r>
      <w:r w:rsidRPr="007835C2">
        <w:t>, Bruxelles, Faculté Universitaire de Saint-Louis, 2002, p.11.</w:t>
      </w:r>
    </w:p>
  </w:footnote>
  <w:footnote w:id="29">
    <w:p w:rsidR="00746ABD" w:rsidRPr="007835C2" w:rsidRDefault="00746ABD" w:rsidP="007835C2">
      <w:pPr>
        <w:pStyle w:val="Lgende"/>
        <w:spacing w:before="0" w:line="240" w:lineRule="auto"/>
      </w:pPr>
      <w:r w:rsidRPr="007835C2">
        <w:rPr>
          <w:rStyle w:val="Appelnotedebasdep"/>
          <w:sz w:val="20"/>
        </w:rPr>
        <w:footnoteRef/>
      </w:r>
      <w:r w:rsidRPr="007835C2">
        <w:rPr>
          <w:rFonts w:eastAsia="SimSun"/>
          <w:sz w:val="20"/>
        </w:rPr>
        <w:t xml:space="preserve"> </w:t>
      </w:r>
      <w:r w:rsidRPr="007835C2">
        <w:rPr>
          <w:rFonts w:eastAsia="SimSun"/>
          <w:i/>
          <w:sz w:val="20"/>
        </w:rPr>
        <w:t>Convention européenne sur l’arbitr</w:t>
      </w:r>
      <w:r>
        <w:rPr>
          <w:rFonts w:eastAsia="SimSun"/>
          <w:i/>
          <w:sz w:val="20"/>
        </w:rPr>
        <w:t xml:space="preserve">age commercial international de </w:t>
      </w:r>
      <w:r w:rsidRPr="007835C2">
        <w:rPr>
          <w:rFonts w:eastAsia="SimSun"/>
          <w:i/>
          <w:sz w:val="20"/>
        </w:rPr>
        <w:t>1961</w:t>
      </w:r>
      <w:r w:rsidRPr="007835C2">
        <w:rPr>
          <w:rFonts w:eastAsia="SimSun"/>
          <w:sz w:val="20"/>
        </w:rPr>
        <w:t>,</w:t>
      </w:r>
      <w:r w:rsidRPr="007835C2">
        <w:rPr>
          <w:sz w:val="20"/>
        </w:rPr>
        <w:t xml:space="preserve"> texte intégral : en ligne :&lt; </w:t>
      </w:r>
      <w:hyperlink r:id="rId2" w:history="1">
        <w:r w:rsidRPr="007835C2">
          <w:rPr>
            <w:rStyle w:val="Lienhypertexte"/>
            <w:sz w:val="20"/>
            <w:u w:val="none"/>
          </w:rPr>
          <w:t>http://www.uncitral.org/pdf/french/texts/arbitration/NY-conv/XXII_1_f.pdf.&gt;, (Consulté</w:t>
        </w:r>
      </w:hyperlink>
      <w:r w:rsidRPr="007835C2">
        <w:rPr>
          <w:sz w:val="20"/>
        </w:rPr>
        <w:t xml:space="preserve"> le 20 mai  2013).</w:t>
      </w:r>
    </w:p>
  </w:footnote>
  <w:footnote w:id="30">
    <w:p w:rsidR="00746ABD" w:rsidRDefault="00746ABD" w:rsidP="00942A2B">
      <w:pPr>
        <w:pStyle w:val="Notedebasdepage"/>
        <w:spacing w:line="240" w:lineRule="auto"/>
      </w:pPr>
      <w:r>
        <w:rPr>
          <w:rStyle w:val="Appelnotedebasdep"/>
        </w:rPr>
        <w:footnoteRef/>
      </w:r>
      <w:r>
        <w:t xml:space="preserve"> C. </w:t>
      </w:r>
      <w:proofErr w:type="spellStart"/>
      <w:r>
        <w:rPr>
          <w:smallCaps/>
        </w:rPr>
        <w:t>frutos-</w:t>
      </w:r>
      <w:r w:rsidRPr="006A462D">
        <w:rPr>
          <w:smallCaps/>
        </w:rPr>
        <w:t>peterson</w:t>
      </w:r>
      <w:proofErr w:type="spellEnd"/>
      <w:r>
        <w:t xml:space="preserve">, </w:t>
      </w:r>
      <w:proofErr w:type="gramStart"/>
      <w:r>
        <w:t>préc.,</w:t>
      </w:r>
      <w:proofErr w:type="gramEnd"/>
      <w:r>
        <w:t xml:space="preserve"> note 22, p.11.</w:t>
      </w:r>
    </w:p>
  </w:footnote>
  <w:footnote w:id="31">
    <w:p w:rsidR="00746ABD" w:rsidRPr="00C11258" w:rsidRDefault="00746ABD" w:rsidP="001E79DB">
      <w:pPr>
        <w:pStyle w:val="Notedebasdepage"/>
        <w:spacing w:line="240" w:lineRule="auto"/>
      </w:pPr>
      <w:r>
        <w:rPr>
          <w:rStyle w:val="Appelnotedebasdep"/>
        </w:rPr>
        <w:footnoteRef/>
      </w:r>
      <w:r>
        <w:t xml:space="preserve"> Lazare </w:t>
      </w:r>
      <w:proofErr w:type="spellStart"/>
      <w:r>
        <w:rPr>
          <w:smallCaps/>
        </w:rPr>
        <w:t>kopelmanas</w:t>
      </w:r>
      <w:proofErr w:type="spellEnd"/>
      <w:r>
        <w:t>, </w:t>
      </w:r>
      <w:r w:rsidRPr="00C11258">
        <w:t xml:space="preserve">«  </w:t>
      </w:r>
      <w:r w:rsidRPr="00C11258">
        <w:rPr>
          <w:i/>
        </w:rPr>
        <w:t>La place de la  convention de Genève du 21 avril 1961 dans l’évolution du  droit international de l’arbitrage </w:t>
      </w:r>
      <w:r w:rsidRPr="00C11258">
        <w:t xml:space="preserve">», (1961) 7 </w:t>
      </w:r>
      <w:r w:rsidRPr="00C11258">
        <w:rPr>
          <w:i/>
        </w:rPr>
        <w:t xml:space="preserve">Annuaire  français  du droit international </w:t>
      </w:r>
      <w:r w:rsidRPr="00C11258">
        <w:t>331, 332 et 333.</w:t>
      </w:r>
    </w:p>
  </w:footnote>
  <w:footnote w:id="32">
    <w:p w:rsidR="00746ABD" w:rsidRPr="00C11258" w:rsidRDefault="00746ABD" w:rsidP="001E79DB">
      <w:pPr>
        <w:pStyle w:val="Notedebasdepage"/>
        <w:spacing w:line="240" w:lineRule="auto"/>
      </w:pPr>
      <w:r w:rsidRPr="00C11258">
        <w:rPr>
          <w:rStyle w:val="Appelnotedebasdep"/>
        </w:rPr>
        <w:footnoteRef/>
      </w:r>
      <w:r w:rsidRPr="00C11258">
        <w:t xml:space="preserve"> </w:t>
      </w:r>
      <w:r w:rsidRPr="00C11258">
        <w:rPr>
          <w:i/>
        </w:rPr>
        <w:t>Id</w:t>
      </w:r>
      <w:r w:rsidRPr="00C11258">
        <w:t>.</w:t>
      </w:r>
    </w:p>
  </w:footnote>
  <w:footnote w:id="33">
    <w:p w:rsidR="00746ABD" w:rsidRPr="008D5617" w:rsidRDefault="00746ABD" w:rsidP="009D1409">
      <w:pPr>
        <w:autoSpaceDE w:val="0"/>
        <w:autoSpaceDN w:val="0"/>
        <w:adjustRightInd w:val="0"/>
        <w:spacing w:line="240" w:lineRule="auto"/>
        <w:rPr>
          <w:sz w:val="20"/>
          <w:lang w:eastAsia="fr-CA"/>
        </w:rPr>
      </w:pPr>
      <w:r w:rsidRPr="00D84871">
        <w:rPr>
          <w:rStyle w:val="Appelnotedebasdep"/>
          <w:sz w:val="20"/>
        </w:rPr>
        <w:footnoteRef/>
      </w:r>
      <w:r>
        <w:rPr>
          <w:rFonts w:eastAsia="SimSun"/>
          <w:kern w:val="3"/>
          <w:sz w:val="20"/>
          <w:lang w:eastAsia="en-US"/>
        </w:rPr>
        <w:t xml:space="preserve"> </w:t>
      </w:r>
      <w:r>
        <w:rPr>
          <w:rFonts w:eastAsia="SimSun"/>
          <w:i/>
          <w:kern w:val="3"/>
          <w:sz w:val="20"/>
          <w:lang w:eastAsia="en-US"/>
        </w:rPr>
        <w:t xml:space="preserve">Convention européenne </w:t>
      </w:r>
      <w:r w:rsidRPr="00413D1C">
        <w:rPr>
          <w:rFonts w:eastAsia="SimSun"/>
          <w:i/>
          <w:kern w:val="3"/>
          <w:sz w:val="20"/>
          <w:lang w:eastAsia="en-US"/>
        </w:rPr>
        <w:t>sur l’arbitrage  commercial  international  de 1961</w:t>
      </w:r>
      <w:r>
        <w:rPr>
          <w:rFonts w:eastAsia="SimSun"/>
          <w:kern w:val="3"/>
          <w:sz w:val="20"/>
          <w:lang w:eastAsia="en-US"/>
        </w:rPr>
        <w:t>, préc</w:t>
      </w:r>
      <w:proofErr w:type="gramStart"/>
      <w:r>
        <w:rPr>
          <w:rFonts w:eastAsia="SimSun"/>
          <w:kern w:val="3"/>
          <w:sz w:val="20"/>
          <w:lang w:eastAsia="en-US"/>
        </w:rPr>
        <w:t>,.</w:t>
      </w:r>
      <w:proofErr w:type="gramEnd"/>
      <w:r>
        <w:rPr>
          <w:rFonts w:eastAsia="SimSun"/>
          <w:kern w:val="3"/>
          <w:sz w:val="20"/>
          <w:lang w:eastAsia="en-US"/>
        </w:rPr>
        <w:t xml:space="preserve"> note 27,</w:t>
      </w:r>
      <w:r w:rsidRPr="007A0574">
        <w:rPr>
          <w:sz w:val="20"/>
        </w:rPr>
        <w:t xml:space="preserve"> </w:t>
      </w:r>
      <w:r>
        <w:rPr>
          <w:sz w:val="20"/>
        </w:rPr>
        <w:t>a</w:t>
      </w:r>
      <w:r w:rsidRPr="0090622D">
        <w:rPr>
          <w:sz w:val="20"/>
        </w:rPr>
        <w:t>rticle 2  paragraphe 1</w:t>
      </w:r>
      <w:r>
        <w:rPr>
          <w:sz w:val="20"/>
        </w:rPr>
        <w:t> :</w:t>
      </w:r>
      <w:r w:rsidRPr="0090622D">
        <w:rPr>
          <w:sz w:val="20"/>
        </w:rPr>
        <w:t xml:space="preserve"> « </w:t>
      </w:r>
      <w:r w:rsidRPr="0090622D">
        <w:rPr>
          <w:sz w:val="20"/>
          <w:lang w:eastAsia="fr-CA"/>
        </w:rPr>
        <w:t>Dans les cas visés à l'article 1, paragraphe 1, de la présente Convention, les personnes morales qualifiées, par la loi</w:t>
      </w:r>
      <w:r>
        <w:rPr>
          <w:sz w:val="20"/>
          <w:lang w:eastAsia="fr-CA"/>
        </w:rPr>
        <w:t xml:space="preserve"> </w:t>
      </w:r>
      <w:r w:rsidRPr="0090622D">
        <w:rPr>
          <w:sz w:val="20"/>
          <w:lang w:eastAsia="fr-CA"/>
        </w:rPr>
        <w:t>qui leur est applicable, de " personnes morales de droit public " ont la faculté de conclure valablement des conventions</w:t>
      </w:r>
      <w:r>
        <w:rPr>
          <w:sz w:val="20"/>
          <w:lang w:eastAsia="fr-CA"/>
        </w:rPr>
        <w:t xml:space="preserve"> d’arbitrages.</w:t>
      </w:r>
    </w:p>
  </w:footnote>
  <w:footnote w:id="34">
    <w:p w:rsidR="00746ABD" w:rsidRPr="00D04313" w:rsidRDefault="00746ABD" w:rsidP="009D1409">
      <w:pPr>
        <w:autoSpaceDN w:val="0"/>
        <w:spacing w:line="240" w:lineRule="auto"/>
        <w:rPr>
          <w:rFonts w:ascii="Calibri" w:eastAsia="SimSun" w:hAnsi="Calibri" w:cs="Calibri"/>
          <w:kern w:val="3"/>
        </w:rPr>
      </w:pPr>
      <w:r w:rsidRPr="00D84871">
        <w:rPr>
          <w:rStyle w:val="Appelnotedebasdep"/>
          <w:sz w:val="20"/>
        </w:rPr>
        <w:footnoteRef/>
      </w:r>
      <w:r>
        <w:rPr>
          <w:rFonts w:eastAsia="Calibri"/>
          <w:smallCaps/>
          <w:sz w:val="20"/>
        </w:rPr>
        <w:t xml:space="preserve"> P. fouchard,  E. gaillard</w:t>
      </w:r>
      <w:r w:rsidRPr="00D04313">
        <w:rPr>
          <w:rFonts w:eastAsia="Calibri"/>
          <w:smallCaps/>
          <w:sz w:val="20"/>
        </w:rPr>
        <w:t xml:space="preserve">  </w:t>
      </w:r>
      <w:r w:rsidRPr="00D04313">
        <w:rPr>
          <w:rFonts w:eastAsia="Calibri"/>
          <w:sz w:val="20"/>
        </w:rPr>
        <w:t xml:space="preserve">et </w:t>
      </w:r>
      <w:r>
        <w:rPr>
          <w:rFonts w:eastAsia="Calibri"/>
          <w:smallCaps/>
          <w:sz w:val="20"/>
        </w:rPr>
        <w:t xml:space="preserve"> B. goldman</w:t>
      </w:r>
      <w:r w:rsidRPr="00D04313">
        <w:rPr>
          <w:rFonts w:eastAsia="Calibri"/>
          <w:smallCaps/>
          <w:sz w:val="20"/>
        </w:rPr>
        <w:t>,</w:t>
      </w:r>
      <w:r w:rsidRPr="00D04313">
        <w:rPr>
          <w:rFonts w:eastAsia="Calibri"/>
          <w:sz w:val="20"/>
        </w:rPr>
        <w:t xml:space="preserve"> </w:t>
      </w:r>
      <w:proofErr w:type="gramStart"/>
      <w:r>
        <w:rPr>
          <w:rFonts w:eastAsia="Calibri"/>
          <w:sz w:val="20"/>
        </w:rPr>
        <w:t>préc.,</w:t>
      </w:r>
      <w:proofErr w:type="gramEnd"/>
      <w:r>
        <w:rPr>
          <w:rFonts w:eastAsia="Calibri"/>
          <w:sz w:val="20"/>
        </w:rPr>
        <w:t xml:space="preserve"> note 25, p.332.</w:t>
      </w:r>
    </w:p>
  </w:footnote>
  <w:footnote w:id="35">
    <w:p w:rsidR="00746ABD" w:rsidRPr="00BB2C31" w:rsidRDefault="00746ABD" w:rsidP="009D1409">
      <w:pPr>
        <w:pStyle w:val="NormalWeb"/>
        <w:spacing w:before="0" w:beforeAutospacing="0" w:after="0" w:afterAutospacing="0"/>
        <w:jc w:val="both"/>
        <w:rPr>
          <w:sz w:val="20"/>
          <w:szCs w:val="20"/>
        </w:rPr>
      </w:pPr>
      <w:r w:rsidRPr="00BB2C31">
        <w:rPr>
          <w:rStyle w:val="Appelnotedebasdep"/>
          <w:sz w:val="20"/>
          <w:szCs w:val="20"/>
        </w:rPr>
        <w:footnoteRef/>
      </w:r>
      <w:r>
        <w:rPr>
          <w:sz w:val="20"/>
          <w:szCs w:val="20"/>
        </w:rPr>
        <w:t xml:space="preserve"> </w:t>
      </w:r>
      <w:r w:rsidRPr="00413D1C">
        <w:rPr>
          <w:i/>
          <w:sz w:val="20"/>
          <w:szCs w:val="20"/>
        </w:rPr>
        <w:t>Convention de vienne sur le droit des traités de 1969</w:t>
      </w:r>
      <w:r>
        <w:rPr>
          <w:sz w:val="20"/>
          <w:szCs w:val="20"/>
        </w:rPr>
        <w:t>, en ligne </w:t>
      </w:r>
      <w:r w:rsidRPr="0058620D">
        <w:rPr>
          <w:sz w:val="20"/>
          <w:szCs w:val="20"/>
        </w:rPr>
        <w:t xml:space="preserve">:&lt; </w:t>
      </w:r>
      <w:hyperlink r:id="rId3" w:history="1">
        <w:r w:rsidRPr="0058620D">
          <w:rPr>
            <w:rStyle w:val="Lienhypertexte"/>
            <w:sz w:val="20"/>
            <w:szCs w:val="20"/>
            <w:u w:val="none"/>
          </w:rPr>
          <w:t>http://www.admin.ch/opc</w:t>
        </w:r>
      </w:hyperlink>
      <w:r>
        <w:rPr>
          <w:rStyle w:val="Lienhypertexte"/>
          <w:sz w:val="20"/>
          <w:szCs w:val="20"/>
        </w:rPr>
        <w:t>&gt;</w:t>
      </w:r>
      <w:r>
        <w:rPr>
          <w:sz w:val="20"/>
          <w:szCs w:val="20"/>
        </w:rPr>
        <w:t xml:space="preserve">, </w:t>
      </w:r>
      <w:proofErr w:type="gramStart"/>
      <w:r>
        <w:rPr>
          <w:sz w:val="20"/>
          <w:szCs w:val="20"/>
        </w:rPr>
        <w:t>( consulté</w:t>
      </w:r>
      <w:proofErr w:type="gramEnd"/>
      <w:r>
        <w:rPr>
          <w:sz w:val="20"/>
          <w:szCs w:val="20"/>
        </w:rPr>
        <w:t xml:space="preserve"> le 23 juin 2014) ; article 2 </w:t>
      </w:r>
      <w:r w:rsidRPr="00BB2C31">
        <w:rPr>
          <w:sz w:val="20"/>
          <w:szCs w:val="20"/>
        </w:rPr>
        <w:t>: Un État, au moment de signer, de ratifier, d'accepter, d'approuver un traité ou d'y adhérer, peut formuler une réserve, à moins:</w:t>
      </w:r>
    </w:p>
    <w:p w:rsidR="00746ABD" w:rsidRPr="00BB2C31" w:rsidRDefault="00746ABD" w:rsidP="009D1409">
      <w:pPr>
        <w:spacing w:line="240" w:lineRule="auto"/>
        <w:rPr>
          <w:sz w:val="20"/>
          <w:lang w:eastAsia="fr-CA"/>
        </w:rPr>
      </w:pPr>
      <w:r w:rsidRPr="00BB2C31">
        <w:rPr>
          <w:sz w:val="20"/>
          <w:lang w:eastAsia="fr-CA"/>
        </w:rPr>
        <w:t>a)</w:t>
      </w:r>
      <w:r>
        <w:rPr>
          <w:sz w:val="20"/>
          <w:lang w:eastAsia="fr-CA"/>
        </w:rPr>
        <w:t xml:space="preserve"> </w:t>
      </w:r>
      <w:r w:rsidRPr="00BB2C31">
        <w:rPr>
          <w:sz w:val="20"/>
          <w:lang w:eastAsia="fr-CA"/>
        </w:rPr>
        <w:t>que la réserve ne soit interdite par le traité;</w:t>
      </w:r>
    </w:p>
    <w:p w:rsidR="00746ABD" w:rsidRPr="00BB2C31" w:rsidRDefault="00746ABD" w:rsidP="009D1409">
      <w:pPr>
        <w:spacing w:line="240" w:lineRule="auto"/>
        <w:rPr>
          <w:sz w:val="20"/>
          <w:lang w:eastAsia="fr-CA"/>
        </w:rPr>
      </w:pPr>
      <w:r w:rsidRPr="00BB2C31">
        <w:rPr>
          <w:sz w:val="20"/>
          <w:lang w:eastAsia="fr-CA"/>
        </w:rPr>
        <w:t>b)</w:t>
      </w:r>
      <w:r>
        <w:rPr>
          <w:sz w:val="20"/>
          <w:lang w:eastAsia="fr-CA"/>
        </w:rPr>
        <w:t xml:space="preserve"> </w:t>
      </w:r>
      <w:r w:rsidRPr="00BB2C31">
        <w:rPr>
          <w:sz w:val="20"/>
          <w:lang w:eastAsia="fr-CA"/>
        </w:rPr>
        <w:t>que le traité ne dispose que seules des réserves déterminées, parmi lesquelles ne figure pas la réserve en question, peuvent être faites; ou</w:t>
      </w:r>
    </w:p>
    <w:p w:rsidR="00746ABD" w:rsidRPr="00BB2C31" w:rsidRDefault="00746ABD" w:rsidP="009D1409">
      <w:pPr>
        <w:spacing w:line="240" w:lineRule="auto"/>
      </w:pPr>
      <w:r w:rsidRPr="00BB2C31">
        <w:rPr>
          <w:sz w:val="20"/>
          <w:lang w:eastAsia="fr-CA"/>
        </w:rPr>
        <w:t>c)</w:t>
      </w:r>
      <w:r>
        <w:rPr>
          <w:sz w:val="20"/>
          <w:lang w:eastAsia="fr-CA"/>
        </w:rPr>
        <w:t xml:space="preserve"> </w:t>
      </w:r>
      <w:r w:rsidRPr="00BB2C31">
        <w:rPr>
          <w:sz w:val="20"/>
          <w:lang w:eastAsia="fr-CA"/>
        </w:rPr>
        <w:t xml:space="preserve">que, dans les cas autres que ceux visés aux al. </w:t>
      </w:r>
      <w:proofErr w:type="gramStart"/>
      <w:r w:rsidRPr="00BB2C31">
        <w:rPr>
          <w:sz w:val="20"/>
          <w:lang w:eastAsia="fr-CA"/>
        </w:rPr>
        <w:t>a</w:t>
      </w:r>
      <w:proofErr w:type="gramEnd"/>
      <w:r w:rsidRPr="00BB2C31">
        <w:rPr>
          <w:sz w:val="20"/>
          <w:lang w:eastAsia="fr-CA"/>
        </w:rPr>
        <w:t>) et b), la réserve ne soit incompatible avec l'objet et le but du traité.</w:t>
      </w:r>
    </w:p>
  </w:footnote>
  <w:footnote w:id="36">
    <w:p w:rsidR="00746ABD" w:rsidRPr="00DA5B4D" w:rsidRDefault="00746ABD" w:rsidP="001E79DB">
      <w:pPr>
        <w:autoSpaceDE w:val="0"/>
        <w:autoSpaceDN w:val="0"/>
        <w:adjustRightInd w:val="0"/>
        <w:spacing w:line="240" w:lineRule="auto"/>
        <w:rPr>
          <w:sz w:val="20"/>
        </w:rPr>
      </w:pPr>
      <w:r w:rsidRPr="00DA5B4D">
        <w:rPr>
          <w:rStyle w:val="Appelnotedebasdep"/>
          <w:sz w:val="20"/>
        </w:rPr>
        <w:footnoteRef/>
      </w:r>
      <w:r>
        <w:rPr>
          <w:rFonts w:eastAsia="SimSun"/>
          <w:kern w:val="3"/>
          <w:sz w:val="20"/>
          <w:lang w:eastAsia="en-US"/>
        </w:rPr>
        <w:t xml:space="preserve"> </w:t>
      </w:r>
      <w:r w:rsidRPr="00413D1C">
        <w:rPr>
          <w:rFonts w:eastAsia="SimSun"/>
          <w:i/>
          <w:kern w:val="3"/>
          <w:sz w:val="20"/>
          <w:lang w:eastAsia="en-US"/>
        </w:rPr>
        <w:t>Convention européenne  sur  l’arbitrage commercial  international  de 1961</w:t>
      </w:r>
      <w:r>
        <w:rPr>
          <w:rFonts w:eastAsia="SimSun"/>
          <w:kern w:val="3"/>
          <w:sz w:val="20"/>
          <w:lang w:eastAsia="en-US"/>
        </w:rPr>
        <w:t>, préc., note 31;</w:t>
      </w:r>
      <w:r>
        <w:rPr>
          <w:sz w:val="20"/>
        </w:rPr>
        <w:t xml:space="preserve"> a</w:t>
      </w:r>
      <w:r w:rsidRPr="00DA5B4D">
        <w:rPr>
          <w:sz w:val="20"/>
        </w:rPr>
        <w:t>rticle 2 paragraphe</w:t>
      </w:r>
      <w:r>
        <w:rPr>
          <w:sz w:val="20"/>
        </w:rPr>
        <w:t xml:space="preserve"> </w:t>
      </w:r>
      <w:r w:rsidRPr="00DA5B4D">
        <w:rPr>
          <w:sz w:val="20"/>
        </w:rPr>
        <w:t>2 :</w:t>
      </w:r>
      <w:r w:rsidRPr="00DA5B4D">
        <w:rPr>
          <w:sz w:val="20"/>
          <w:lang w:eastAsia="fr-CA"/>
        </w:rPr>
        <w:t xml:space="preserve"> Au moment de signer ou de ratif</w:t>
      </w:r>
      <w:r>
        <w:rPr>
          <w:sz w:val="20"/>
          <w:lang w:eastAsia="fr-CA"/>
        </w:rPr>
        <w:t>ier la présente Convention ou d’</w:t>
      </w:r>
      <w:r w:rsidRPr="00DA5B4D">
        <w:rPr>
          <w:sz w:val="20"/>
          <w:lang w:eastAsia="fr-CA"/>
        </w:rPr>
        <w:t>y adhére</w:t>
      </w:r>
      <w:r>
        <w:rPr>
          <w:sz w:val="20"/>
          <w:lang w:eastAsia="fr-CA"/>
        </w:rPr>
        <w:t>r, tout État pourra déclarer qu’</w:t>
      </w:r>
      <w:r w:rsidRPr="00DA5B4D">
        <w:rPr>
          <w:sz w:val="20"/>
          <w:lang w:eastAsia="fr-CA"/>
        </w:rPr>
        <w:t>il limite cette</w:t>
      </w:r>
      <w:r>
        <w:rPr>
          <w:sz w:val="20"/>
          <w:lang w:eastAsia="fr-CA"/>
        </w:rPr>
        <w:t xml:space="preserve"> </w:t>
      </w:r>
      <w:r w:rsidRPr="00DA5B4D">
        <w:rPr>
          <w:sz w:val="20"/>
          <w:lang w:eastAsia="fr-CA"/>
        </w:rPr>
        <w:t>faculté dans les conditions précisées dans sa déclaration</w:t>
      </w:r>
      <w:r>
        <w:rPr>
          <w:sz w:val="20"/>
          <w:lang w:eastAsia="fr-CA"/>
        </w:rPr>
        <w:t xml:space="preserve">;  une seule réserve a jusqu’ici été  faite par la Belgique mais son application  dans </w:t>
      </w:r>
      <w:r w:rsidRPr="00EC77CB">
        <w:rPr>
          <w:i/>
          <w:sz w:val="20"/>
          <w:lang w:eastAsia="fr-CA"/>
        </w:rPr>
        <w:t xml:space="preserve">l’affaire </w:t>
      </w:r>
      <w:proofErr w:type="spellStart"/>
      <w:r w:rsidRPr="00EC77CB">
        <w:rPr>
          <w:i/>
          <w:sz w:val="20"/>
          <w:lang w:eastAsia="fr-CA"/>
        </w:rPr>
        <w:t>Benteler</w:t>
      </w:r>
      <w:proofErr w:type="spellEnd"/>
      <w:r>
        <w:rPr>
          <w:sz w:val="20"/>
          <w:lang w:eastAsia="fr-CA"/>
        </w:rPr>
        <w:t xml:space="preserve"> a été battue en brèche par une sentence  arbitrale rendue  en suisse  le 18 novembre 1983 par une affirmation de la convention  de Genève. </w:t>
      </w:r>
    </w:p>
  </w:footnote>
  <w:footnote w:id="37">
    <w:p w:rsidR="00746ABD" w:rsidRDefault="00746ABD">
      <w:pPr>
        <w:pStyle w:val="Notedebasdepage"/>
      </w:pPr>
      <w:r>
        <w:rPr>
          <w:rStyle w:val="Appelnotedebasdep"/>
        </w:rPr>
        <w:footnoteRef/>
      </w:r>
      <w:r>
        <w:t xml:space="preserve"> P. </w:t>
      </w:r>
      <w:r w:rsidRPr="009F0797">
        <w:rPr>
          <w:smallCaps/>
        </w:rPr>
        <w:t>fouchard</w:t>
      </w:r>
      <w:r>
        <w:t xml:space="preserve">, E. </w:t>
      </w:r>
      <w:r w:rsidRPr="009F0797">
        <w:rPr>
          <w:smallCaps/>
        </w:rPr>
        <w:t>gaillard</w:t>
      </w:r>
      <w:r>
        <w:t xml:space="preserve"> et  B. </w:t>
      </w:r>
      <w:r w:rsidRPr="009F0797">
        <w:rPr>
          <w:smallCaps/>
        </w:rPr>
        <w:t>goldman</w:t>
      </w:r>
      <w:r>
        <w:t xml:space="preserve">, </w:t>
      </w:r>
      <w:proofErr w:type="gramStart"/>
      <w:r>
        <w:t>préc.,</w:t>
      </w:r>
      <w:proofErr w:type="gramEnd"/>
      <w:r>
        <w:t xml:space="preserve"> note 34, p.333.</w:t>
      </w:r>
    </w:p>
  </w:footnote>
  <w:footnote w:id="38">
    <w:p w:rsidR="00746ABD" w:rsidRPr="0058620D" w:rsidRDefault="00746ABD" w:rsidP="00B16656">
      <w:pPr>
        <w:pStyle w:val="Notedebasdepage"/>
        <w:spacing w:line="240" w:lineRule="auto"/>
      </w:pPr>
      <w:r w:rsidRPr="0058620D">
        <w:rPr>
          <w:rStyle w:val="Appelnotedebasdep"/>
        </w:rPr>
        <w:footnoteRef/>
      </w:r>
      <w:r w:rsidRPr="0058620D">
        <w:t xml:space="preserve"> </w:t>
      </w:r>
      <w:proofErr w:type="spellStart"/>
      <w:r w:rsidRPr="0058620D">
        <w:rPr>
          <w:smallCaps/>
        </w:rPr>
        <w:t>cirdi</w:t>
      </w:r>
      <w:proofErr w:type="spellEnd"/>
      <w:r w:rsidRPr="0058620D">
        <w:rPr>
          <w:rStyle w:val="Accentuation"/>
          <w:i w:val="0"/>
        </w:rPr>
        <w:t xml:space="preserve">, article 25(1) de  la convention, en ligne :&lt; </w:t>
      </w:r>
      <w:hyperlink r:id="rId4" w:history="1">
        <w:r w:rsidRPr="0058620D">
          <w:rPr>
            <w:rStyle w:val="Lienhypertexte"/>
            <w:u w:val="none"/>
          </w:rPr>
          <w:t>https://icsid.worldbank.org/ICSID/StaticFiles/basicdoc-fra/CRR_French-final.pdf</w:t>
        </w:r>
      </w:hyperlink>
      <w:r w:rsidRPr="0058620D">
        <w:rPr>
          <w:rStyle w:val="Lienhypertexte"/>
          <w:u w:val="none"/>
        </w:rPr>
        <w:t>,&gt;, (Consulté le 21 juillet 2013).</w:t>
      </w:r>
    </w:p>
  </w:footnote>
  <w:footnote w:id="39">
    <w:p w:rsidR="00746ABD" w:rsidRPr="0058620D" w:rsidRDefault="00746ABD" w:rsidP="00B16656">
      <w:pPr>
        <w:pStyle w:val="Lgende"/>
        <w:spacing w:before="0" w:line="240" w:lineRule="auto"/>
        <w:rPr>
          <w:sz w:val="20"/>
        </w:rPr>
      </w:pPr>
      <w:r w:rsidRPr="0058620D">
        <w:rPr>
          <w:rStyle w:val="Appelnotedebasdep"/>
          <w:sz w:val="20"/>
        </w:rPr>
        <w:footnoteRef/>
      </w:r>
      <w:proofErr w:type="spellStart"/>
      <w:r w:rsidRPr="0058620D">
        <w:rPr>
          <w:smallCaps/>
          <w:sz w:val="20"/>
        </w:rPr>
        <w:t>cirdi</w:t>
      </w:r>
      <w:proofErr w:type="spellEnd"/>
      <w:r w:rsidRPr="0058620D">
        <w:rPr>
          <w:sz w:val="20"/>
        </w:rPr>
        <w:t xml:space="preserve">, Rapports des Administrateurs en ligne : &lt; </w:t>
      </w:r>
      <w:hyperlink r:id="rId5" w:history="1">
        <w:r w:rsidRPr="0058620D">
          <w:rPr>
            <w:rStyle w:val="Lienhypertexte"/>
            <w:sz w:val="20"/>
            <w:u w:val="none"/>
          </w:rPr>
          <w:t>https://icsid.worldbank.org/ICSID/StaticFiles/basicdoc-fra/partB.htm</w:t>
        </w:r>
      </w:hyperlink>
      <w:r w:rsidRPr="0058620D">
        <w:rPr>
          <w:rStyle w:val="Lienhypertexte"/>
          <w:sz w:val="20"/>
          <w:u w:val="none"/>
        </w:rPr>
        <w:t xml:space="preserve"> &gt;</w:t>
      </w:r>
      <w:r w:rsidRPr="0058620D">
        <w:rPr>
          <w:sz w:val="20"/>
        </w:rPr>
        <w:t>, (consulté le 21  juillet 2013).</w:t>
      </w:r>
    </w:p>
    <w:p w:rsidR="00746ABD" w:rsidRDefault="00746ABD">
      <w:pPr>
        <w:pStyle w:val="Notedebasdepage"/>
      </w:pPr>
    </w:p>
  </w:footnote>
  <w:footnote w:id="40">
    <w:p w:rsidR="00746ABD" w:rsidRPr="00BF3773" w:rsidRDefault="00746ABD" w:rsidP="00A81CD0">
      <w:pPr>
        <w:pStyle w:val="Notedebasdepage"/>
        <w:spacing w:line="240" w:lineRule="auto"/>
      </w:pPr>
      <w:r>
        <w:rPr>
          <w:rStyle w:val="Appelnotedebasdep"/>
        </w:rPr>
        <w:footnoteRef/>
      </w:r>
      <w:r w:rsidRPr="00BF3773">
        <w:t xml:space="preserve"> </w:t>
      </w:r>
      <w:r w:rsidRPr="00BF3773">
        <w:rPr>
          <w:i/>
        </w:rPr>
        <w:t>Id.</w:t>
      </w:r>
    </w:p>
  </w:footnote>
  <w:footnote w:id="41">
    <w:p w:rsidR="00746ABD" w:rsidRPr="00576E17" w:rsidRDefault="00746ABD" w:rsidP="009D08F1">
      <w:pPr>
        <w:pStyle w:val="Notedebasdepage"/>
        <w:spacing w:line="240" w:lineRule="auto"/>
      </w:pPr>
      <w:r>
        <w:rPr>
          <w:rStyle w:val="Appelnotedebasdep"/>
        </w:rPr>
        <w:footnoteRef/>
      </w:r>
      <w:r w:rsidRPr="00576E17">
        <w:t xml:space="preserve">Dieudonné </w:t>
      </w:r>
      <w:proofErr w:type="spellStart"/>
      <w:r w:rsidRPr="00576E17">
        <w:t>Edouard</w:t>
      </w:r>
      <w:proofErr w:type="spellEnd"/>
      <w:r w:rsidRPr="00576E17">
        <w:t xml:space="preserve"> </w:t>
      </w:r>
      <w:proofErr w:type="spellStart"/>
      <w:r w:rsidRPr="009D08F1">
        <w:rPr>
          <w:smallCaps/>
        </w:rPr>
        <w:t>onguene</w:t>
      </w:r>
      <w:proofErr w:type="spellEnd"/>
      <w:r w:rsidRPr="009D08F1">
        <w:rPr>
          <w:smallCaps/>
        </w:rPr>
        <w:t xml:space="preserve"> </w:t>
      </w:r>
      <w:proofErr w:type="spellStart"/>
      <w:r w:rsidRPr="009D08F1">
        <w:rPr>
          <w:smallCaps/>
        </w:rPr>
        <w:t>onana</w:t>
      </w:r>
      <w:proofErr w:type="spellEnd"/>
      <w:r w:rsidRPr="00576E17">
        <w:t>,</w:t>
      </w:r>
      <w:r>
        <w:t xml:space="preserve"> </w:t>
      </w:r>
      <w:r w:rsidRPr="009D08F1">
        <w:rPr>
          <w:i/>
        </w:rPr>
        <w:t>La compétence en arbitrage international relatif aux investissements :</w:t>
      </w:r>
      <w:r>
        <w:rPr>
          <w:i/>
        </w:rPr>
        <w:t xml:space="preserve"> </w:t>
      </w:r>
      <w:r w:rsidRPr="009D08F1">
        <w:rPr>
          <w:i/>
        </w:rPr>
        <w:t>les conditions d’investissement et de nationalité devant CIRDI</w:t>
      </w:r>
      <w:r>
        <w:t>, Bruxelles, Bruylant, 2012, p.131.</w:t>
      </w:r>
    </w:p>
  </w:footnote>
  <w:footnote w:id="42">
    <w:p w:rsidR="00746ABD" w:rsidRPr="00CA1D64" w:rsidRDefault="00746ABD" w:rsidP="00A81CD0">
      <w:pPr>
        <w:pStyle w:val="Notedebasdepage"/>
        <w:spacing w:line="240" w:lineRule="auto"/>
      </w:pPr>
      <w:r>
        <w:rPr>
          <w:rStyle w:val="Appelnotedebasdep"/>
        </w:rPr>
        <w:footnoteRef/>
      </w:r>
      <w:r w:rsidRPr="00CA1D64">
        <w:t xml:space="preserve"> F. </w:t>
      </w:r>
      <w:proofErr w:type="spellStart"/>
      <w:r w:rsidRPr="00CA1D64">
        <w:rPr>
          <w:smallCaps/>
        </w:rPr>
        <w:t>latty</w:t>
      </w:r>
      <w:proofErr w:type="spellEnd"/>
      <w:r w:rsidRPr="00CA1D64">
        <w:rPr>
          <w:smallCaps/>
        </w:rPr>
        <w:t>,</w:t>
      </w:r>
      <w:r w:rsidRPr="00CA1D64">
        <w:t> </w:t>
      </w:r>
      <w:proofErr w:type="gramStart"/>
      <w:r w:rsidRPr="00CA1D64">
        <w:t>préc.,</w:t>
      </w:r>
      <w:proofErr w:type="gramEnd"/>
      <w:r w:rsidRPr="00CA1D64">
        <w:t xml:space="preserve"> note 19. </w:t>
      </w:r>
    </w:p>
  </w:footnote>
  <w:footnote w:id="43">
    <w:p w:rsidR="00746ABD" w:rsidRPr="0034710F" w:rsidRDefault="00746ABD" w:rsidP="007835C2">
      <w:pPr>
        <w:pStyle w:val="Lgende"/>
        <w:spacing w:before="0" w:after="0" w:line="240" w:lineRule="auto"/>
        <w:rPr>
          <w:sz w:val="20"/>
        </w:rPr>
      </w:pPr>
      <w:r>
        <w:rPr>
          <w:rStyle w:val="Appelnotedebasdep"/>
        </w:rPr>
        <w:footnoteRef/>
      </w:r>
      <w:proofErr w:type="spellStart"/>
      <w:r w:rsidRPr="007835C2">
        <w:rPr>
          <w:smallCaps/>
          <w:sz w:val="20"/>
        </w:rPr>
        <w:t>cnuced</w:t>
      </w:r>
      <w:proofErr w:type="spellEnd"/>
      <w:r>
        <w:rPr>
          <w:i/>
          <w:sz w:val="20"/>
        </w:rPr>
        <w:t xml:space="preserve">, </w:t>
      </w:r>
      <w:r w:rsidRPr="0034710F">
        <w:rPr>
          <w:sz w:val="20"/>
        </w:rPr>
        <w:t>Rapport sur l’investissement dans le monde 2013, en ligne : &lt;</w:t>
      </w:r>
      <w:r>
        <w:rPr>
          <w:sz w:val="20"/>
        </w:rPr>
        <w:t xml:space="preserve"> </w:t>
      </w:r>
      <w:r w:rsidRPr="0034710F">
        <w:rPr>
          <w:sz w:val="20"/>
        </w:rPr>
        <w:t>http://unctad.org/fr/</w:t>
      </w:r>
      <w:r>
        <w:rPr>
          <w:sz w:val="20"/>
        </w:rPr>
        <w:t xml:space="preserve">. </w:t>
      </w:r>
      <w:r w:rsidRPr="0034710F">
        <w:rPr>
          <w:sz w:val="20"/>
        </w:rPr>
        <w:t>&gt;,</w:t>
      </w:r>
      <w:r>
        <w:rPr>
          <w:sz w:val="20"/>
        </w:rPr>
        <w:t xml:space="preserve"> </w:t>
      </w:r>
      <w:r w:rsidRPr="0034710F">
        <w:rPr>
          <w:sz w:val="20"/>
        </w:rPr>
        <w:t>(</w:t>
      </w:r>
      <w:proofErr w:type="gramStart"/>
      <w:r w:rsidRPr="0034710F">
        <w:rPr>
          <w:sz w:val="20"/>
        </w:rPr>
        <w:t>consulté</w:t>
      </w:r>
      <w:proofErr w:type="gramEnd"/>
      <w:r w:rsidRPr="0034710F">
        <w:rPr>
          <w:sz w:val="20"/>
        </w:rPr>
        <w:t xml:space="preserve"> le 15 décembre 2013).</w:t>
      </w:r>
    </w:p>
  </w:footnote>
  <w:footnote w:id="44">
    <w:p w:rsidR="00746ABD" w:rsidRDefault="00746ABD" w:rsidP="00D46B82">
      <w:pPr>
        <w:pStyle w:val="Notedebasdepage"/>
        <w:spacing w:line="240" w:lineRule="auto"/>
      </w:pPr>
      <w:r>
        <w:rPr>
          <w:rStyle w:val="Appelnotedebasdep"/>
        </w:rPr>
        <w:footnoteRef/>
      </w:r>
      <w:r>
        <w:t xml:space="preserve"> Au nombre  de ces  traités, on cite celui conclu  entre  la France et le Chili en date du  14 juillet 1992 ( art. 8);  le traité de la charte de l’énergie du 17 décembre 1994 (art.26), l’Accord du Libre-échange Nord-américain  de 1994 (Chap.11), le protocole de  Colonia pour la promotion et la protection des investissements dans le MERCOSUR de 1994 (art.19) et le traité sur l’investissement entre pays membres de L’Association des États  du sud est de l’Asie (ASEAN).</w:t>
      </w:r>
    </w:p>
  </w:footnote>
  <w:footnote w:id="45">
    <w:p w:rsidR="00746ABD" w:rsidRDefault="00746ABD" w:rsidP="005F10B4">
      <w:pPr>
        <w:pStyle w:val="Notedebasdepage"/>
        <w:spacing w:line="240" w:lineRule="auto"/>
      </w:pPr>
      <w:r>
        <w:rPr>
          <w:rStyle w:val="Appelnotedebasdep"/>
        </w:rPr>
        <w:footnoteRef/>
      </w:r>
      <w:r>
        <w:t xml:space="preserve"> </w:t>
      </w:r>
      <w:proofErr w:type="spellStart"/>
      <w:r w:rsidRPr="0034710F">
        <w:rPr>
          <w:smallCaps/>
        </w:rPr>
        <w:t>cirdi</w:t>
      </w:r>
      <w:proofErr w:type="spellEnd"/>
      <w:r>
        <w:t>, Les statistiques publiées par l’organisme  démontrent seulement 20% des sentences proviennent de contrat  d’investissements, en ligne :&lt;</w:t>
      </w:r>
      <w:r w:rsidRPr="0034710F">
        <w:t>http://wwwwds.worldbank.org/external/default/WDSCo</w:t>
      </w:r>
      <w:r>
        <w:t>ntentServer/WDS&gt;, (consulté le 15 décembre 2013.).</w:t>
      </w:r>
    </w:p>
  </w:footnote>
  <w:footnote w:id="46">
    <w:p w:rsidR="00746ABD" w:rsidRDefault="00746ABD" w:rsidP="005F10B4">
      <w:pPr>
        <w:pStyle w:val="Notedebasdepage"/>
        <w:spacing w:line="240" w:lineRule="auto"/>
      </w:pPr>
      <w:r>
        <w:rPr>
          <w:rStyle w:val="Appelnotedebasdep"/>
        </w:rPr>
        <w:footnoteRef/>
      </w:r>
      <w:r>
        <w:t xml:space="preserve"> </w:t>
      </w:r>
      <w:r w:rsidRPr="004E42C1">
        <w:rPr>
          <w:rFonts w:ascii="NewCenturySchlbk-Italic" w:hAnsi="NewCenturySchlbk-Italic" w:cs="NewCenturySchlbk-Italic"/>
          <w:i/>
          <w:iCs/>
          <w:lang w:eastAsia="fr-CA"/>
        </w:rPr>
        <w:t xml:space="preserve">Asian agricultural </w:t>
      </w:r>
      <w:proofErr w:type="spellStart"/>
      <w:r w:rsidRPr="004E42C1">
        <w:rPr>
          <w:rFonts w:ascii="NewCenturySchlbk-Italic" w:hAnsi="NewCenturySchlbk-Italic" w:cs="NewCenturySchlbk-Italic"/>
          <w:i/>
          <w:iCs/>
          <w:lang w:eastAsia="fr-CA"/>
        </w:rPr>
        <w:t>products</w:t>
      </w:r>
      <w:proofErr w:type="spellEnd"/>
      <w:r w:rsidRPr="004E42C1">
        <w:rPr>
          <w:rFonts w:ascii="NewCenturySchlbk-Italic" w:hAnsi="NewCenturySchlbk-Italic" w:cs="NewCenturySchlbk-Italic"/>
          <w:i/>
          <w:iCs/>
          <w:lang w:eastAsia="fr-CA"/>
        </w:rPr>
        <w:t xml:space="preserve"> Ltd v.</w:t>
      </w:r>
      <w:r>
        <w:rPr>
          <w:rFonts w:ascii="NewCenturySchlbk-Italic" w:hAnsi="NewCenturySchlbk-Italic" w:cs="NewCenturySchlbk-Italic"/>
          <w:i/>
          <w:iCs/>
          <w:lang w:eastAsia="fr-CA"/>
        </w:rPr>
        <w:t xml:space="preserve"> </w:t>
      </w:r>
      <w:proofErr w:type="spellStart"/>
      <w:r w:rsidRPr="004E42C1">
        <w:rPr>
          <w:rFonts w:ascii="NewCenturySchlbk-Italic" w:hAnsi="NewCenturySchlbk-Italic" w:cs="NewCenturySchlbk-Italic"/>
          <w:i/>
          <w:iCs/>
          <w:lang w:eastAsia="fr-CA"/>
        </w:rPr>
        <w:t>Republic</w:t>
      </w:r>
      <w:proofErr w:type="spellEnd"/>
      <w:r w:rsidRPr="004E42C1">
        <w:rPr>
          <w:rFonts w:ascii="NewCenturySchlbk-Italic" w:hAnsi="NewCenturySchlbk-Italic" w:cs="NewCenturySchlbk-Italic"/>
          <w:i/>
          <w:iCs/>
          <w:lang w:eastAsia="fr-CA"/>
        </w:rPr>
        <w:t xml:space="preserve"> of Sri Lanka</w:t>
      </w:r>
      <w:r w:rsidRPr="004E42C1">
        <w:rPr>
          <w:rFonts w:ascii="NewCenturySchlbk-Roman" w:hAnsi="NewCenturySchlbk-Roman" w:cs="NewCenturySchlbk-Roman"/>
          <w:lang w:eastAsia="fr-CA"/>
        </w:rPr>
        <w:t>,</w:t>
      </w:r>
      <w:r>
        <w:rPr>
          <w:rFonts w:ascii="NewCenturySchlbk-Roman" w:hAnsi="NewCenturySchlbk-Roman" w:cs="NewCenturySchlbk-Roman"/>
          <w:lang w:eastAsia="fr-CA"/>
        </w:rPr>
        <w:t xml:space="preserve"> </w:t>
      </w:r>
      <w:r w:rsidRPr="004E42C1">
        <w:rPr>
          <w:rFonts w:ascii="NewCenturySchlbk-Roman" w:hAnsi="NewCenturySchlbk-Roman" w:cs="NewCenturySchlbk-Roman"/>
          <w:lang w:eastAsia="fr-CA"/>
        </w:rPr>
        <w:t>ICSID case</w:t>
      </w:r>
      <w:r>
        <w:rPr>
          <w:rFonts w:ascii="NewCenturySchlbk-Roman" w:hAnsi="NewCenturySchlbk-Roman" w:cs="NewCenturySchlbk-Roman"/>
          <w:lang w:eastAsia="fr-CA"/>
        </w:rPr>
        <w:t xml:space="preserve">, </w:t>
      </w:r>
      <w:r w:rsidRPr="004E42C1">
        <w:rPr>
          <w:rFonts w:ascii="NewCenturySchlbk-Roman" w:hAnsi="NewCenturySchlbk-Roman" w:cs="NewCenturySchlbk-Roman"/>
          <w:lang w:eastAsia="fr-CA"/>
        </w:rPr>
        <w:t xml:space="preserve"> </w:t>
      </w:r>
      <w:proofErr w:type="spellStart"/>
      <w:r w:rsidRPr="004E42C1">
        <w:rPr>
          <w:rFonts w:ascii="NewCenturySchlbk-Roman" w:hAnsi="NewCenturySchlbk-Roman" w:cs="NewCenturySchlbk-Roman"/>
          <w:lang w:eastAsia="fr-CA"/>
        </w:rPr>
        <w:t>aff.</w:t>
      </w:r>
      <w:proofErr w:type="spellEnd"/>
      <w:r w:rsidRPr="004E42C1">
        <w:rPr>
          <w:rFonts w:ascii="NewCenturySchlbk-Roman" w:hAnsi="NewCenturySchlbk-Roman" w:cs="NewCenturySchlbk-Roman"/>
          <w:lang w:eastAsia="fr-CA"/>
        </w:rPr>
        <w:t xml:space="preserve"> </w:t>
      </w:r>
      <w:proofErr w:type="gramStart"/>
      <w:r w:rsidRPr="004E42C1">
        <w:rPr>
          <w:rFonts w:ascii="NewCenturySchlbk-Roman" w:hAnsi="NewCenturySchlbk-Roman" w:cs="NewCenturySchlbk-Roman"/>
          <w:lang w:eastAsia="fr-CA"/>
        </w:rPr>
        <w:t>n</w:t>
      </w:r>
      <w:proofErr w:type="gramEnd"/>
      <w:r w:rsidRPr="004E42C1">
        <w:rPr>
          <w:rFonts w:ascii="NewCenturySchlbk-Roman" w:hAnsi="NewCenturySchlbk-Roman" w:cs="NewCenturySchlbk-Roman"/>
          <w:lang w:eastAsia="fr-CA"/>
        </w:rPr>
        <w:t>° ARB/87/3</w:t>
      </w:r>
      <w:r>
        <w:rPr>
          <w:rFonts w:ascii="NewCenturySchlbk-Roman" w:hAnsi="NewCenturySchlbk-Roman" w:cs="NewCenturySchlbk-Roman"/>
          <w:lang w:eastAsia="fr-CA"/>
        </w:rPr>
        <w:t xml:space="preserve">, </w:t>
      </w:r>
      <w:r w:rsidRPr="004E42C1">
        <w:rPr>
          <w:rFonts w:ascii="NewCenturySchlbk-Roman" w:hAnsi="NewCenturySchlbk-Roman" w:cs="NewCenturySchlbk-Roman"/>
          <w:lang w:eastAsia="fr-CA"/>
        </w:rPr>
        <w:t xml:space="preserve">en ligne : </w:t>
      </w:r>
      <w:r>
        <w:rPr>
          <w:rFonts w:ascii="NewCenturySchlbk-Roman" w:hAnsi="NewCenturySchlbk-Roman" w:cs="NewCenturySchlbk-Roman"/>
          <w:lang w:eastAsia="fr-CA"/>
        </w:rPr>
        <w:t>&lt;</w:t>
      </w:r>
      <w:hyperlink r:id="rId6" w:history="1">
        <w:r w:rsidRPr="004E42C1">
          <w:rPr>
            <w:rStyle w:val="Lienhypertexte"/>
            <w:rFonts w:ascii="NewCenturySchlbk-Roman" w:hAnsi="NewCenturySchlbk-Roman" w:cs="NewCenturySchlbk-Roman"/>
            <w:lang w:eastAsia="fr-CA"/>
          </w:rPr>
          <w:t>http://www.italaw.com/cases/96</w:t>
        </w:r>
      </w:hyperlink>
      <w:r>
        <w:rPr>
          <w:rStyle w:val="Lienhypertexte"/>
          <w:rFonts w:ascii="NewCenturySchlbk-Roman" w:hAnsi="NewCenturySchlbk-Roman" w:cs="NewCenturySchlbk-Roman"/>
          <w:lang w:eastAsia="fr-CA"/>
        </w:rPr>
        <w:t>&gt;</w:t>
      </w:r>
      <w:r w:rsidRPr="004E42C1">
        <w:rPr>
          <w:rFonts w:ascii="NewCenturySchlbk-Roman" w:hAnsi="NewCenturySchlbk-Roman" w:cs="NewCenturySchlbk-Roman"/>
          <w:lang w:eastAsia="fr-CA"/>
        </w:rPr>
        <w:t xml:space="preserve">, </w:t>
      </w:r>
      <w:r>
        <w:rPr>
          <w:rFonts w:ascii="NewCenturySchlbk-Roman" w:hAnsi="NewCenturySchlbk-Roman" w:cs="NewCenturySchlbk-Roman"/>
          <w:lang w:eastAsia="fr-CA"/>
        </w:rPr>
        <w:t>(</w:t>
      </w:r>
      <w:r w:rsidRPr="004E42C1">
        <w:rPr>
          <w:rFonts w:ascii="NewCenturySchlbk-Roman" w:hAnsi="NewCenturySchlbk-Roman" w:cs="NewCenturySchlbk-Roman"/>
          <w:lang w:eastAsia="fr-CA"/>
        </w:rPr>
        <w:t>consulté le 15 décem</w:t>
      </w:r>
      <w:r>
        <w:rPr>
          <w:rFonts w:ascii="NewCenturySchlbk-Roman" w:hAnsi="NewCenturySchlbk-Roman" w:cs="NewCenturySchlbk-Roman"/>
          <w:lang w:eastAsia="fr-CA"/>
        </w:rPr>
        <w:t>bre 2013).</w:t>
      </w:r>
    </w:p>
  </w:footnote>
  <w:footnote w:id="47">
    <w:p w:rsidR="00746ABD" w:rsidRPr="00D45604" w:rsidRDefault="00746ABD" w:rsidP="00E31363">
      <w:pPr>
        <w:pStyle w:val="Notedebasdepage"/>
        <w:spacing w:line="240" w:lineRule="auto"/>
      </w:pPr>
      <w:r>
        <w:rPr>
          <w:rStyle w:val="Appelnotedebasdep"/>
        </w:rPr>
        <w:footnoteRef/>
      </w:r>
      <w:r w:rsidRPr="00D45604">
        <w:t xml:space="preserve"> F</w:t>
      </w:r>
      <w:r w:rsidRPr="00D45604">
        <w:rPr>
          <w:smallCaps/>
        </w:rPr>
        <w:t xml:space="preserve">. </w:t>
      </w:r>
      <w:proofErr w:type="spellStart"/>
      <w:r w:rsidRPr="00D45604">
        <w:rPr>
          <w:smallCaps/>
        </w:rPr>
        <w:t>latty</w:t>
      </w:r>
      <w:proofErr w:type="spellEnd"/>
      <w:r>
        <w:t>, </w:t>
      </w:r>
      <w:proofErr w:type="gramStart"/>
      <w:r>
        <w:t>préc.,</w:t>
      </w:r>
      <w:proofErr w:type="gramEnd"/>
      <w:r>
        <w:t xml:space="preserve"> note 42</w:t>
      </w:r>
      <w:r w:rsidRPr="00D45604">
        <w:t>.</w:t>
      </w:r>
    </w:p>
  </w:footnote>
  <w:footnote w:id="48">
    <w:p w:rsidR="00746ABD" w:rsidRDefault="00746ABD" w:rsidP="00217820">
      <w:pPr>
        <w:pStyle w:val="Notedebasdepage"/>
        <w:spacing w:line="240" w:lineRule="auto"/>
      </w:pPr>
      <w:r>
        <w:rPr>
          <w:rStyle w:val="Appelnotedebasdep"/>
        </w:rPr>
        <w:footnoteRef/>
      </w:r>
      <w:proofErr w:type="spellStart"/>
      <w:r w:rsidRPr="00797DDC">
        <w:rPr>
          <w:smallCaps/>
        </w:rPr>
        <w:t>cirdi</w:t>
      </w:r>
      <w:proofErr w:type="spellEnd"/>
      <w:r>
        <w:t xml:space="preserve">, Liste des pays membres </w:t>
      </w:r>
      <w:proofErr w:type="gramStart"/>
      <w:r>
        <w:t>préc.,</w:t>
      </w:r>
      <w:proofErr w:type="gramEnd"/>
      <w:r>
        <w:t xml:space="preserve"> note 17 ; </w:t>
      </w:r>
      <w:proofErr w:type="spellStart"/>
      <w:r>
        <w:t>Maurille</w:t>
      </w:r>
      <w:proofErr w:type="spellEnd"/>
      <w:r>
        <w:t xml:space="preserve"> </w:t>
      </w:r>
      <w:proofErr w:type="spellStart"/>
      <w:r w:rsidRPr="00217820">
        <w:rPr>
          <w:smallCaps/>
        </w:rPr>
        <w:t>okilassali</w:t>
      </w:r>
      <w:proofErr w:type="spellEnd"/>
      <w:r>
        <w:t xml:space="preserve">, « La participation des États africains  à l’arbitrage du CIRDI », (2001) </w:t>
      </w:r>
      <w:r w:rsidRPr="00FA62AF">
        <w:rPr>
          <w:i/>
        </w:rPr>
        <w:t>Revue camerounaise de l’arbitrage</w:t>
      </w:r>
      <w:r>
        <w:t xml:space="preserve"> 1, 4.</w:t>
      </w:r>
    </w:p>
  </w:footnote>
  <w:footnote w:id="49">
    <w:p w:rsidR="00746ABD" w:rsidRPr="002144E5" w:rsidRDefault="00746ABD" w:rsidP="00E31363">
      <w:pPr>
        <w:pStyle w:val="Notedebasdepage"/>
        <w:spacing w:line="240" w:lineRule="auto"/>
      </w:pPr>
      <w:r>
        <w:rPr>
          <w:rStyle w:val="Appelnotedebasdep"/>
        </w:rPr>
        <w:footnoteRef/>
      </w:r>
      <w:r w:rsidRPr="002144E5">
        <w:t xml:space="preserve"> </w:t>
      </w:r>
      <w:r>
        <w:rPr>
          <w:rFonts w:eastAsia="Calibri"/>
          <w:szCs w:val="24"/>
        </w:rPr>
        <w:t xml:space="preserve">Pierre </w:t>
      </w:r>
      <w:r>
        <w:rPr>
          <w:rFonts w:eastAsia="Calibri"/>
          <w:smallCaps/>
          <w:szCs w:val="24"/>
        </w:rPr>
        <w:t xml:space="preserve"> </w:t>
      </w:r>
      <w:proofErr w:type="spellStart"/>
      <w:r>
        <w:rPr>
          <w:rFonts w:eastAsia="Calibri"/>
          <w:smallCaps/>
          <w:szCs w:val="24"/>
        </w:rPr>
        <w:t>meyer</w:t>
      </w:r>
      <w:proofErr w:type="spellEnd"/>
      <w:r>
        <w:rPr>
          <w:rFonts w:eastAsia="Calibri"/>
          <w:szCs w:val="24"/>
        </w:rPr>
        <w:t xml:space="preserve">, </w:t>
      </w:r>
      <w:r w:rsidRPr="00451C6A">
        <w:rPr>
          <w:rFonts w:eastAsia="Calibri"/>
          <w:i/>
          <w:szCs w:val="24"/>
        </w:rPr>
        <w:t>OHADA : droit de l’arbitrage</w:t>
      </w:r>
      <w:r>
        <w:rPr>
          <w:rFonts w:eastAsia="Calibri"/>
          <w:szCs w:val="24"/>
        </w:rPr>
        <w:t xml:space="preserve">, Bruxelles, </w:t>
      </w:r>
      <w:proofErr w:type="spellStart"/>
      <w:r>
        <w:rPr>
          <w:rFonts w:eastAsia="Calibri"/>
          <w:szCs w:val="24"/>
        </w:rPr>
        <w:t>Juriscope</w:t>
      </w:r>
      <w:proofErr w:type="spellEnd"/>
      <w:r>
        <w:rPr>
          <w:rFonts w:eastAsia="Calibri"/>
          <w:szCs w:val="24"/>
        </w:rPr>
        <w:t>, 2002, p.98.</w:t>
      </w:r>
    </w:p>
  </w:footnote>
  <w:footnote w:id="50">
    <w:p w:rsidR="00746ABD" w:rsidRPr="00AC0061" w:rsidRDefault="00746ABD" w:rsidP="002D7E82">
      <w:pPr>
        <w:pStyle w:val="Notedebasdepage"/>
        <w:spacing w:line="240" w:lineRule="auto"/>
        <w:jc w:val="left"/>
      </w:pPr>
      <w:r>
        <w:rPr>
          <w:rStyle w:val="Appelnotedebasdep"/>
        </w:rPr>
        <w:footnoteRef/>
      </w:r>
      <w:r>
        <w:t xml:space="preserve"> </w:t>
      </w:r>
      <w:proofErr w:type="spellStart"/>
      <w:r w:rsidRPr="00797DDC">
        <w:rPr>
          <w:smallCaps/>
        </w:rPr>
        <w:t>ohada</w:t>
      </w:r>
      <w:proofErr w:type="spellEnd"/>
      <w:r>
        <w:t xml:space="preserve">, </w:t>
      </w:r>
      <w:r w:rsidRPr="008F5C99">
        <w:rPr>
          <w:i/>
        </w:rPr>
        <w:t>L’Acte Uniforme</w:t>
      </w:r>
      <w:r>
        <w:t xml:space="preserve">, en ligne : &lt; </w:t>
      </w:r>
      <w:hyperlink r:id="rId7" w:history="1">
        <w:r w:rsidRPr="00BC3884">
          <w:rPr>
            <w:rStyle w:val="Lienhypertexte"/>
          </w:rPr>
          <w:t>http://www.droit-afrique.com/images/textes/Ohada/AU/OHADA%20-t%20AU%20Arbitrage.pdf</w:t>
        </w:r>
      </w:hyperlink>
      <w:r>
        <w:t>.&gt;, (consulté le 21aout 2013).</w:t>
      </w:r>
    </w:p>
  </w:footnote>
  <w:footnote w:id="51">
    <w:p w:rsidR="00746ABD" w:rsidRDefault="00746ABD" w:rsidP="00E31363">
      <w:pPr>
        <w:pStyle w:val="Notedebasdepage"/>
        <w:spacing w:line="240" w:lineRule="auto"/>
      </w:pPr>
      <w:r>
        <w:rPr>
          <w:rStyle w:val="Appelnotedebasdep"/>
        </w:rPr>
        <w:footnoteRef/>
      </w:r>
      <w:r>
        <w:t xml:space="preserve"> Dix-sept États africains sont  présentement signataires du traité de l’OHADA :</w:t>
      </w:r>
      <w:r w:rsidRPr="00402716">
        <w:t xml:space="preserve"> </w:t>
      </w:r>
      <w:r>
        <w:t>le Bénin, le Burkina-Faso, le Cameroun, la Centrafrique, la Côte d’Ivoire, le Congo, les Comores, le Gabon, la Guinée, la Guinée-Bissau, la Guinée-Équatoriale, le Mali, le Niger, la République Démocratique du Congo (RDC), le Sénégal, le Tchad et le Togo.</w:t>
      </w:r>
    </w:p>
  </w:footnote>
  <w:footnote w:id="52">
    <w:p w:rsidR="00746ABD" w:rsidRDefault="00746ABD" w:rsidP="00E31363">
      <w:pPr>
        <w:pStyle w:val="Notedebasdepage"/>
        <w:spacing w:line="240" w:lineRule="auto"/>
      </w:pPr>
      <w:r>
        <w:rPr>
          <w:rStyle w:val="Appelnotedebasdep"/>
        </w:rPr>
        <w:footnoteRef/>
      </w:r>
      <w:r>
        <w:t xml:space="preserve"> Article 35  1</w:t>
      </w:r>
      <w:r>
        <w:rPr>
          <w:vertAlign w:val="superscript"/>
        </w:rPr>
        <w:t>er</w:t>
      </w:r>
      <w:r>
        <w:t xml:space="preserve"> paragraphe de l’acte de relatif à l’OHADA : Le présent  acte uniforme  tient lieu de loi relative à l’arbitrage  dans les États-parties.</w:t>
      </w:r>
    </w:p>
  </w:footnote>
  <w:footnote w:id="53">
    <w:p w:rsidR="00746ABD" w:rsidRPr="006C45CB" w:rsidRDefault="00746ABD" w:rsidP="00E31363">
      <w:pPr>
        <w:pStyle w:val="Notedebasdepage"/>
        <w:spacing w:line="240" w:lineRule="auto"/>
      </w:pPr>
      <w:r w:rsidRPr="006C45CB">
        <w:rPr>
          <w:rStyle w:val="Appelnotedebasdep"/>
        </w:rPr>
        <w:footnoteRef/>
      </w:r>
      <w:r w:rsidRPr="006C45CB">
        <w:t xml:space="preserve"> P. </w:t>
      </w:r>
      <w:proofErr w:type="spellStart"/>
      <w:r w:rsidRPr="006C45CB">
        <w:rPr>
          <w:smallCaps/>
        </w:rPr>
        <w:t>meyer</w:t>
      </w:r>
      <w:proofErr w:type="spellEnd"/>
      <w:r>
        <w:t>, Préc., note 48</w:t>
      </w:r>
      <w:r w:rsidRPr="006C45CB">
        <w:t>, p.99</w:t>
      </w:r>
      <w:r>
        <w:t>.</w:t>
      </w:r>
    </w:p>
  </w:footnote>
  <w:footnote w:id="54">
    <w:p w:rsidR="00746ABD" w:rsidRPr="00095363" w:rsidRDefault="00746ABD" w:rsidP="00E31363">
      <w:pPr>
        <w:autoSpaceDN w:val="0"/>
        <w:spacing w:line="240" w:lineRule="auto"/>
        <w:rPr>
          <w:sz w:val="20"/>
        </w:rPr>
      </w:pPr>
      <w:r w:rsidRPr="006C45CB">
        <w:rPr>
          <w:rStyle w:val="Appelnotedebasdep"/>
          <w:sz w:val="20"/>
        </w:rPr>
        <w:footnoteRef/>
      </w:r>
      <w:r>
        <w:rPr>
          <w:rFonts w:eastAsia="Calibri"/>
          <w:sz w:val="20"/>
        </w:rPr>
        <w:t xml:space="preserve"> </w:t>
      </w:r>
      <w:r w:rsidRPr="006C45CB">
        <w:rPr>
          <w:rFonts w:eastAsia="Calibri"/>
          <w:sz w:val="20"/>
        </w:rPr>
        <w:t>Maurice</w:t>
      </w:r>
      <w:r w:rsidRPr="006C45CB">
        <w:rPr>
          <w:rFonts w:eastAsia="Calibri"/>
          <w:smallCaps/>
          <w:sz w:val="20"/>
        </w:rPr>
        <w:t xml:space="preserve">  </w:t>
      </w:r>
      <w:proofErr w:type="spellStart"/>
      <w:r w:rsidRPr="006C45CB">
        <w:rPr>
          <w:rFonts w:eastAsia="Calibri"/>
          <w:smallCaps/>
          <w:sz w:val="20"/>
        </w:rPr>
        <w:t>kamto</w:t>
      </w:r>
      <w:proofErr w:type="spellEnd"/>
      <w:r w:rsidRPr="006C45CB">
        <w:rPr>
          <w:rFonts w:eastAsia="Calibri"/>
          <w:smallCaps/>
          <w:sz w:val="20"/>
        </w:rPr>
        <w:t>,</w:t>
      </w:r>
      <w:r w:rsidRPr="006C45CB">
        <w:rPr>
          <w:rFonts w:eastAsia="Calibri"/>
          <w:sz w:val="20"/>
        </w:rPr>
        <w:t xml:space="preserve"> «  </w:t>
      </w:r>
      <w:r w:rsidRPr="008F5C99">
        <w:rPr>
          <w:rFonts w:eastAsia="Calibri"/>
          <w:sz w:val="20"/>
        </w:rPr>
        <w:t>La participation  des personnes morales africaines  de droit public à l’arbitrage  OHADA</w:t>
      </w:r>
      <w:r w:rsidRPr="006C45CB">
        <w:rPr>
          <w:rFonts w:eastAsia="Calibri"/>
          <w:sz w:val="20"/>
        </w:rPr>
        <w:t> </w:t>
      </w:r>
      <w:r>
        <w:rPr>
          <w:rFonts w:eastAsia="Calibri"/>
          <w:sz w:val="20"/>
        </w:rPr>
        <w:t xml:space="preserve">», dans Philippe </w:t>
      </w:r>
      <w:r w:rsidRPr="00797DDC">
        <w:rPr>
          <w:rFonts w:eastAsia="Calibri"/>
          <w:smallCaps/>
          <w:sz w:val="20"/>
        </w:rPr>
        <w:t>fouchard</w:t>
      </w:r>
      <w:r>
        <w:rPr>
          <w:rFonts w:eastAsia="Calibri"/>
          <w:sz w:val="20"/>
        </w:rPr>
        <w:t xml:space="preserve"> (</w:t>
      </w:r>
      <w:proofErr w:type="spellStart"/>
      <w:r>
        <w:rPr>
          <w:rFonts w:eastAsia="Calibri"/>
          <w:sz w:val="20"/>
        </w:rPr>
        <w:t>dir</w:t>
      </w:r>
      <w:proofErr w:type="spellEnd"/>
      <w:r>
        <w:rPr>
          <w:rFonts w:eastAsia="Calibri"/>
          <w:sz w:val="20"/>
        </w:rPr>
        <w:t>.),</w:t>
      </w:r>
      <w:r w:rsidRPr="006C45CB">
        <w:rPr>
          <w:rFonts w:eastAsia="Calibri"/>
          <w:i/>
          <w:sz w:val="20"/>
        </w:rPr>
        <w:t> L’OHADA  et les perspectives  de l’arbitrage en Afrique</w:t>
      </w:r>
      <w:r>
        <w:rPr>
          <w:rFonts w:eastAsia="Calibri"/>
          <w:sz w:val="20"/>
        </w:rPr>
        <w:t>,</w:t>
      </w:r>
      <w:r w:rsidRPr="006C45CB">
        <w:rPr>
          <w:rFonts w:eastAsia="Calibri"/>
          <w:sz w:val="20"/>
        </w:rPr>
        <w:t xml:space="preserve"> Bruxelles, </w:t>
      </w:r>
      <w:r>
        <w:rPr>
          <w:rFonts w:eastAsia="Calibri"/>
          <w:sz w:val="20"/>
        </w:rPr>
        <w:t>Bruylant,  2000, p.50, à la page 93.</w:t>
      </w:r>
    </w:p>
  </w:footnote>
  <w:footnote w:id="55">
    <w:p w:rsidR="00746ABD" w:rsidRDefault="00746ABD" w:rsidP="00E31363">
      <w:pPr>
        <w:pStyle w:val="Notedebasdepage"/>
        <w:spacing w:line="240" w:lineRule="auto"/>
      </w:pPr>
      <w:r>
        <w:rPr>
          <w:rStyle w:val="Appelnotedebasdep"/>
        </w:rPr>
        <w:footnoteRef/>
      </w:r>
      <w:r>
        <w:t xml:space="preserve"> </w:t>
      </w:r>
      <w:r w:rsidRPr="00A07EE1">
        <w:rPr>
          <w:i/>
        </w:rPr>
        <w:t>Id</w:t>
      </w:r>
      <w:r>
        <w:rPr>
          <w:i/>
        </w:rPr>
        <w:t>.</w:t>
      </w:r>
      <w:r w:rsidRPr="00A07EE1">
        <w:rPr>
          <w:i/>
        </w:rPr>
        <w:t>,</w:t>
      </w:r>
      <w:r>
        <w:t xml:space="preserve"> p.96.</w:t>
      </w:r>
    </w:p>
  </w:footnote>
  <w:footnote w:id="56">
    <w:p w:rsidR="00746ABD" w:rsidRPr="00D10155" w:rsidRDefault="00746ABD" w:rsidP="00E31363">
      <w:pPr>
        <w:pStyle w:val="Notedebasdepage"/>
        <w:spacing w:line="240" w:lineRule="auto"/>
      </w:pPr>
      <w:r>
        <w:rPr>
          <w:rStyle w:val="Appelnotedebasdep"/>
        </w:rPr>
        <w:footnoteRef/>
      </w:r>
      <w:r>
        <w:t xml:space="preserve">  </w:t>
      </w:r>
      <w:proofErr w:type="spellStart"/>
      <w:r w:rsidRPr="00D10155">
        <w:rPr>
          <w:bCs/>
          <w:color w:val="000000"/>
        </w:rPr>
        <w:t>Tschanz</w:t>
      </w:r>
      <w:proofErr w:type="spellEnd"/>
      <w:r>
        <w:rPr>
          <w:bCs/>
          <w:smallCaps/>
          <w:color w:val="000000"/>
        </w:rPr>
        <w:t xml:space="preserve">  pierre-</w:t>
      </w:r>
      <w:proofErr w:type="spellStart"/>
      <w:r>
        <w:rPr>
          <w:bCs/>
          <w:smallCaps/>
          <w:color w:val="000000"/>
        </w:rPr>
        <w:t>yves</w:t>
      </w:r>
      <w:proofErr w:type="spellEnd"/>
      <w:r w:rsidRPr="00D10155">
        <w:rPr>
          <w:bCs/>
          <w:color w:val="000000"/>
        </w:rPr>
        <w:t xml:space="preserve">, </w:t>
      </w:r>
      <w:r>
        <w:rPr>
          <w:bCs/>
          <w:color w:val="000000"/>
        </w:rPr>
        <w:t>« Le nouveau droit suisse de l’arbitrage i</w:t>
      </w:r>
      <w:r w:rsidRPr="00D10155">
        <w:rPr>
          <w:bCs/>
          <w:color w:val="000000"/>
        </w:rPr>
        <w:t>nternational</w:t>
      </w:r>
      <w:r>
        <w:rPr>
          <w:bCs/>
          <w:color w:val="000000"/>
        </w:rPr>
        <w:t xml:space="preserve"> », </w:t>
      </w:r>
      <w:r w:rsidRPr="00F4224B">
        <w:rPr>
          <w:bCs/>
          <w:color w:val="000000"/>
        </w:rPr>
        <w:t>(1988)</w:t>
      </w:r>
      <w:r w:rsidRPr="00D10155">
        <w:rPr>
          <w:bCs/>
          <w:color w:val="000000"/>
        </w:rPr>
        <w:t xml:space="preserve"> </w:t>
      </w:r>
      <w:proofErr w:type="spellStart"/>
      <w:r>
        <w:rPr>
          <w:bCs/>
          <w:i/>
          <w:color w:val="000000"/>
        </w:rPr>
        <w:t>Int’</w:t>
      </w:r>
      <w:r w:rsidRPr="00E35458">
        <w:rPr>
          <w:bCs/>
          <w:i/>
          <w:color w:val="000000"/>
        </w:rPr>
        <w:t>l</w:t>
      </w:r>
      <w:proofErr w:type="spellEnd"/>
      <w:r w:rsidRPr="00E35458">
        <w:rPr>
          <w:bCs/>
          <w:i/>
          <w:color w:val="000000"/>
        </w:rPr>
        <w:t xml:space="preserve"> Bus. L.J</w:t>
      </w:r>
      <w:r w:rsidRPr="00D10155">
        <w:rPr>
          <w:bCs/>
          <w:color w:val="000000"/>
        </w:rPr>
        <w:t>. 437</w:t>
      </w:r>
      <w:r>
        <w:rPr>
          <w:bCs/>
          <w:color w:val="000000"/>
        </w:rPr>
        <w:t>.</w:t>
      </w:r>
      <w:r w:rsidRPr="00D10155">
        <w:rPr>
          <w:bCs/>
          <w:color w:val="000000"/>
        </w:rPr>
        <w:t xml:space="preserve"> </w:t>
      </w:r>
    </w:p>
  </w:footnote>
  <w:footnote w:id="57">
    <w:p w:rsidR="00746ABD" w:rsidRPr="00BB5A60" w:rsidRDefault="00746ABD" w:rsidP="00EF3E49">
      <w:pPr>
        <w:pStyle w:val="Notedebasdepage"/>
        <w:spacing w:line="240" w:lineRule="auto"/>
      </w:pPr>
      <w:r>
        <w:rPr>
          <w:rStyle w:val="Appelnotedebasdep"/>
        </w:rPr>
        <w:footnoteRef/>
      </w:r>
      <w:r>
        <w:t xml:space="preserve"> Thierry </w:t>
      </w:r>
      <w:proofErr w:type="spellStart"/>
      <w:r w:rsidRPr="008E53DB">
        <w:rPr>
          <w:smallCaps/>
        </w:rPr>
        <w:t>tanquerel</w:t>
      </w:r>
      <w:proofErr w:type="spellEnd"/>
      <w:r>
        <w:rPr>
          <w:smallCaps/>
        </w:rPr>
        <w:t xml:space="preserve"> </w:t>
      </w:r>
      <w:r>
        <w:t xml:space="preserve">et Eleanor </w:t>
      </w:r>
      <w:proofErr w:type="spellStart"/>
      <w:r w:rsidRPr="002B586E">
        <w:rPr>
          <w:smallCaps/>
        </w:rPr>
        <w:t>mcgregroir</w:t>
      </w:r>
      <w:proofErr w:type="spellEnd"/>
      <w:r>
        <w:t>,</w:t>
      </w:r>
      <w:r>
        <w:rPr>
          <w:smallCaps/>
        </w:rPr>
        <w:t> « </w:t>
      </w:r>
      <w:r w:rsidRPr="00BB5A60">
        <w:t>L’arbitrage en droit public suisse</w:t>
      </w:r>
      <w:r>
        <w:t xml:space="preserve"> », dans David </w:t>
      </w:r>
      <w:proofErr w:type="spellStart"/>
      <w:r w:rsidRPr="008E53DB">
        <w:rPr>
          <w:smallCaps/>
        </w:rPr>
        <w:t>renders</w:t>
      </w:r>
      <w:proofErr w:type="spellEnd"/>
      <w:r>
        <w:t xml:space="preserve">, Pierre </w:t>
      </w:r>
      <w:proofErr w:type="spellStart"/>
      <w:r w:rsidRPr="008E53DB">
        <w:rPr>
          <w:smallCaps/>
        </w:rPr>
        <w:t>delvolve</w:t>
      </w:r>
      <w:proofErr w:type="spellEnd"/>
      <w:r>
        <w:t xml:space="preserve"> et Thierry </w:t>
      </w:r>
      <w:proofErr w:type="spellStart"/>
      <w:r w:rsidRPr="008E53DB">
        <w:rPr>
          <w:smallCaps/>
        </w:rPr>
        <w:t>tanquerel</w:t>
      </w:r>
      <w:proofErr w:type="spellEnd"/>
      <w:r>
        <w:t xml:space="preserve"> (</w:t>
      </w:r>
      <w:proofErr w:type="spellStart"/>
      <w:r>
        <w:t>dr</w:t>
      </w:r>
      <w:proofErr w:type="spellEnd"/>
      <w:r>
        <w:t xml:space="preserve">.), </w:t>
      </w:r>
      <w:r w:rsidRPr="008E53DB">
        <w:rPr>
          <w:i/>
        </w:rPr>
        <w:t>L’arbitrage en droit public,</w:t>
      </w:r>
      <w:r>
        <w:t xml:space="preserve"> Bruxelles, L.G.D.J, 2010, p.227, à la page 229 ; Manuel </w:t>
      </w:r>
      <w:r w:rsidRPr="00CD1DAC">
        <w:rPr>
          <w:smallCaps/>
        </w:rPr>
        <w:t>ar</w:t>
      </w:r>
      <w:r>
        <w:rPr>
          <w:smallCaps/>
        </w:rPr>
        <w:t>r</w:t>
      </w:r>
      <w:r w:rsidRPr="00CD1DAC">
        <w:rPr>
          <w:smallCaps/>
        </w:rPr>
        <w:t>oyo</w:t>
      </w:r>
      <w:r>
        <w:t xml:space="preserve"> et Guy Philippe </w:t>
      </w:r>
      <w:proofErr w:type="spellStart"/>
      <w:r w:rsidRPr="00CD1DAC">
        <w:rPr>
          <w:smallCaps/>
        </w:rPr>
        <w:t>rubeli</w:t>
      </w:r>
      <w:proofErr w:type="spellEnd"/>
      <w:r>
        <w:t xml:space="preserve">, </w:t>
      </w:r>
      <w:r>
        <w:rPr>
          <w:i/>
        </w:rPr>
        <w:t>N</w:t>
      </w:r>
      <w:r w:rsidRPr="00A07EE1">
        <w:rPr>
          <w:i/>
        </w:rPr>
        <w:t>ouveau règlement suisse d’arbitrage international</w:t>
      </w:r>
      <w:r>
        <w:t xml:space="preserve"> 2012, disponible, en ligne </w:t>
      </w:r>
      <w:r w:rsidRPr="00BB5A60">
        <w:t xml:space="preserve">: &lt; </w:t>
      </w:r>
      <w:hyperlink w:history="1">
        <w:r w:rsidRPr="00BB5A60">
          <w:rPr>
            <w:rStyle w:val="Lienhypertexte"/>
            <w:u w:val="none"/>
          </w:rPr>
          <w:t>http://www.mll-legal.com&gt;, (consulté</w:t>
        </w:r>
      </w:hyperlink>
      <w:r w:rsidRPr="00BB5A60">
        <w:t xml:space="preserve"> le 13 avril 2014).</w:t>
      </w:r>
    </w:p>
  </w:footnote>
  <w:footnote w:id="58">
    <w:p w:rsidR="00746ABD" w:rsidRPr="00BB5A60" w:rsidRDefault="00746ABD" w:rsidP="00E11DA5">
      <w:pPr>
        <w:pStyle w:val="Notedebasdepage"/>
        <w:spacing w:line="240" w:lineRule="auto"/>
      </w:pPr>
      <w:r w:rsidRPr="00BB5A60">
        <w:rPr>
          <w:rStyle w:val="Appelnotedebasdep"/>
        </w:rPr>
        <w:footnoteRef/>
      </w:r>
      <w:r w:rsidRPr="00BB5A60">
        <w:t xml:space="preserve"> </w:t>
      </w:r>
      <w:r w:rsidRPr="00BB5A60">
        <w:rPr>
          <w:i/>
        </w:rPr>
        <w:t>Loi Fédérale Suisse sur le Droit International Privé</w:t>
      </w:r>
      <w:r w:rsidRPr="00BB5A60">
        <w:t xml:space="preserve">, mise à jour 2014 en ligne :&lt; </w:t>
      </w:r>
      <w:hyperlink r:id="rId8" w:history="1">
        <w:r w:rsidRPr="00BB5A60">
          <w:rPr>
            <w:rStyle w:val="Lienhypertexte"/>
            <w:u w:val="none"/>
          </w:rPr>
          <w:t>http://www.admin.ch/opc/</w:t>
        </w:r>
      </w:hyperlink>
      <w:r w:rsidRPr="00BB5A60">
        <w:t xml:space="preserve"> &gt;, (Consulté le 13 avril 2014).</w:t>
      </w:r>
    </w:p>
  </w:footnote>
  <w:footnote w:id="59">
    <w:p w:rsidR="00746ABD" w:rsidRDefault="00746ABD" w:rsidP="0005699F">
      <w:pPr>
        <w:pStyle w:val="Notedebasdepage"/>
        <w:spacing w:line="240" w:lineRule="auto"/>
      </w:pPr>
      <w:r>
        <w:rPr>
          <w:rStyle w:val="Appelnotedebasdep"/>
        </w:rPr>
        <w:footnoteRef/>
      </w:r>
      <w:r>
        <w:t xml:space="preserve"> </w:t>
      </w:r>
      <w:r>
        <w:rPr>
          <w:rFonts w:eastAsia="Calibri"/>
          <w:szCs w:val="24"/>
        </w:rPr>
        <w:t>Pierre</w:t>
      </w:r>
      <w:r>
        <w:rPr>
          <w:rFonts w:eastAsia="Calibri"/>
          <w:smallCaps/>
          <w:szCs w:val="24"/>
        </w:rPr>
        <w:t xml:space="preserve"> </w:t>
      </w:r>
      <w:proofErr w:type="spellStart"/>
      <w:r>
        <w:rPr>
          <w:rFonts w:eastAsia="Calibri"/>
          <w:smallCaps/>
          <w:szCs w:val="24"/>
        </w:rPr>
        <w:t>lalive</w:t>
      </w:r>
      <w:proofErr w:type="spellEnd"/>
      <w:r>
        <w:rPr>
          <w:rFonts w:eastAsia="Calibri"/>
          <w:smallCaps/>
          <w:szCs w:val="24"/>
        </w:rPr>
        <w:t xml:space="preserve">, </w:t>
      </w:r>
      <w:r>
        <w:rPr>
          <w:rFonts w:eastAsia="Calibri"/>
          <w:szCs w:val="24"/>
        </w:rPr>
        <w:t xml:space="preserve">Jean-François </w:t>
      </w:r>
      <w:r>
        <w:rPr>
          <w:rFonts w:eastAsia="Calibri"/>
          <w:smallCaps/>
          <w:szCs w:val="24"/>
        </w:rPr>
        <w:t xml:space="preserve"> </w:t>
      </w:r>
      <w:proofErr w:type="spellStart"/>
      <w:r>
        <w:rPr>
          <w:rFonts w:eastAsia="Calibri"/>
          <w:smallCaps/>
          <w:szCs w:val="24"/>
        </w:rPr>
        <w:t>poudret</w:t>
      </w:r>
      <w:proofErr w:type="spellEnd"/>
      <w:r>
        <w:rPr>
          <w:rFonts w:eastAsia="Calibri"/>
          <w:smallCaps/>
          <w:szCs w:val="24"/>
        </w:rPr>
        <w:t xml:space="preserve"> </w:t>
      </w:r>
      <w:r>
        <w:rPr>
          <w:rFonts w:eastAsia="Calibri"/>
          <w:szCs w:val="24"/>
        </w:rPr>
        <w:t xml:space="preserve"> et </w:t>
      </w:r>
      <w:r>
        <w:rPr>
          <w:rFonts w:eastAsia="Calibri"/>
          <w:smallCaps/>
          <w:szCs w:val="24"/>
        </w:rPr>
        <w:t xml:space="preserve">  </w:t>
      </w:r>
      <w:r>
        <w:rPr>
          <w:rFonts w:eastAsia="Calibri"/>
          <w:szCs w:val="24"/>
        </w:rPr>
        <w:t xml:space="preserve">Claude </w:t>
      </w:r>
      <w:r>
        <w:rPr>
          <w:rFonts w:eastAsia="Calibri"/>
          <w:smallCaps/>
          <w:szCs w:val="24"/>
        </w:rPr>
        <w:t xml:space="preserve"> </w:t>
      </w:r>
      <w:proofErr w:type="spellStart"/>
      <w:r>
        <w:rPr>
          <w:rFonts w:eastAsia="Calibri"/>
          <w:smallCaps/>
          <w:szCs w:val="24"/>
        </w:rPr>
        <w:t>reymond</w:t>
      </w:r>
      <w:proofErr w:type="spellEnd"/>
      <w:r>
        <w:rPr>
          <w:rFonts w:eastAsia="Calibri"/>
          <w:smallCaps/>
          <w:szCs w:val="24"/>
        </w:rPr>
        <w:t xml:space="preserve">, </w:t>
      </w:r>
      <w:r w:rsidRPr="00731855">
        <w:rPr>
          <w:rFonts w:eastAsia="Calibri"/>
          <w:i/>
          <w:szCs w:val="24"/>
        </w:rPr>
        <w:t>Le</w:t>
      </w:r>
      <w:r w:rsidRPr="000D24BC">
        <w:rPr>
          <w:rFonts w:eastAsia="Calibri"/>
          <w:i/>
          <w:szCs w:val="24"/>
        </w:rPr>
        <w:t xml:space="preserve"> droit  de l’arbitrage interne et international en Suisse</w:t>
      </w:r>
      <w:r>
        <w:rPr>
          <w:rFonts w:eastAsia="Calibri"/>
          <w:szCs w:val="24"/>
        </w:rPr>
        <w:t>, Lausanne, Éditions  Payot, 1989, p.311.</w:t>
      </w:r>
    </w:p>
  </w:footnote>
  <w:footnote w:id="60">
    <w:p w:rsidR="00746ABD" w:rsidRDefault="00746ABD" w:rsidP="003913BD">
      <w:pPr>
        <w:pStyle w:val="Notedebasdepage"/>
        <w:spacing w:line="240" w:lineRule="auto"/>
      </w:pPr>
      <w:r>
        <w:rPr>
          <w:rStyle w:val="Appelnotedebasdep"/>
        </w:rPr>
        <w:footnoteRef/>
      </w:r>
      <w:r>
        <w:t xml:space="preserve"> </w:t>
      </w:r>
      <w:r w:rsidRPr="003913BD">
        <w:rPr>
          <w:i/>
        </w:rPr>
        <w:t>Id.</w:t>
      </w:r>
    </w:p>
  </w:footnote>
  <w:footnote w:id="61">
    <w:p w:rsidR="00746ABD" w:rsidRDefault="00746ABD" w:rsidP="00D07810">
      <w:pPr>
        <w:pStyle w:val="Notedebasdepage"/>
        <w:spacing w:line="240" w:lineRule="auto"/>
      </w:pPr>
      <w:r>
        <w:rPr>
          <w:rStyle w:val="Appelnotedebasdep"/>
        </w:rPr>
        <w:footnoteRef/>
      </w:r>
      <w:r>
        <w:t xml:space="preserve"> </w:t>
      </w:r>
      <w:r w:rsidRPr="00184FED">
        <w:rPr>
          <w:i/>
        </w:rPr>
        <w:t>Id.</w:t>
      </w:r>
    </w:p>
  </w:footnote>
  <w:footnote w:id="62">
    <w:p w:rsidR="00746ABD" w:rsidRPr="00CB5347" w:rsidRDefault="00746ABD" w:rsidP="00D07810">
      <w:pPr>
        <w:pStyle w:val="Notedebasdepage"/>
        <w:spacing w:line="240" w:lineRule="auto"/>
        <w:rPr>
          <w:i/>
        </w:rPr>
      </w:pPr>
      <w:r>
        <w:rPr>
          <w:rStyle w:val="Appelnotedebasdep"/>
        </w:rPr>
        <w:footnoteRef/>
      </w:r>
      <w:r>
        <w:t xml:space="preserve"> </w:t>
      </w:r>
      <w:r w:rsidRPr="00CB5347">
        <w:rPr>
          <w:i/>
        </w:rPr>
        <w:t>Id</w:t>
      </w:r>
      <w:r>
        <w:rPr>
          <w:i/>
        </w:rPr>
        <w:t>.</w:t>
      </w:r>
      <w:r w:rsidRPr="00CB5347">
        <w:rPr>
          <w:i/>
        </w:rPr>
        <w:t xml:space="preserve">, </w:t>
      </w:r>
      <w:r w:rsidRPr="006443E5">
        <w:t>p.309</w:t>
      </w:r>
      <w:r>
        <w:rPr>
          <w:i/>
        </w:rPr>
        <w:t>.</w:t>
      </w:r>
    </w:p>
  </w:footnote>
  <w:footnote w:id="63">
    <w:p w:rsidR="00746ABD" w:rsidRDefault="00746ABD" w:rsidP="00D07810">
      <w:pPr>
        <w:pStyle w:val="Notedebasdepage"/>
        <w:spacing w:line="240" w:lineRule="auto"/>
      </w:pPr>
      <w:r w:rsidRPr="00353F5C">
        <w:rPr>
          <w:rStyle w:val="Appelnotedebasdep"/>
        </w:rPr>
        <w:footnoteRef/>
      </w:r>
      <w:r w:rsidRPr="00353F5C">
        <w:t xml:space="preserve"> Pierre </w:t>
      </w:r>
      <w:r w:rsidRPr="00353F5C">
        <w:rPr>
          <w:smallCaps/>
        </w:rPr>
        <w:t>lalive,</w:t>
      </w:r>
      <w:r w:rsidRPr="00353F5C">
        <w:t> « Le chapitre 12 de la loi fédérale sur le droit international de l’arbitrage international</w:t>
      </w:r>
      <w:r>
        <w:t xml:space="preserve"> </w:t>
      </w:r>
      <w:r w:rsidRPr="00353F5C">
        <w:t>»</w:t>
      </w:r>
      <w:r>
        <w:t>,</w:t>
      </w:r>
      <w:r w:rsidRPr="00353F5C">
        <w:t xml:space="preserve"> dans François </w:t>
      </w:r>
      <w:proofErr w:type="spellStart"/>
      <w:r>
        <w:rPr>
          <w:smallCaps/>
        </w:rPr>
        <w:t>dessemontet</w:t>
      </w:r>
      <w:proofErr w:type="spellEnd"/>
      <w:r>
        <w:t xml:space="preserve"> </w:t>
      </w:r>
      <w:r w:rsidRPr="00353F5C">
        <w:t>(</w:t>
      </w:r>
      <w:proofErr w:type="spellStart"/>
      <w:r w:rsidRPr="00353F5C">
        <w:t>dir</w:t>
      </w:r>
      <w:proofErr w:type="spellEnd"/>
      <w:r w:rsidRPr="00353F5C">
        <w:t>.), </w:t>
      </w:r>
      <w:r w:rsidRPr="00353F5C">
        <w:rPr>
          <w:i/>
        </w:rPr>
        <w:t>Le nouveau droit international privé Suisse</w:t>
      </w:r>
      <w:r>
        <w:t>,</w:t>
      </w:r>
      <w:r w:rsidRPr="00353F5C">
        <w:t xml:space="preserve"> Paris, Éd</w:t>
      </w:r>
      <w:r>
        <w:t>itions</w:t>
      </w:r>
      <w:r w:rsidRPr="00353F5C">
        <w:t xml:space="preserve"> CEDIDAC, 1989,</w:t>
      </w:r>
      <w:r>
        <w:t xml:space="preserve"> </w:t>
      </w:r>
      <w:r w:rsidRPr="00353F5C">
        <w:t>p.209</w:t>
      </w:r>
      <w:r>
        <w:t>,</w:t>
      </w:r>
      <w:r w:rsidRPr="00353F5C">
        <w:t xml:space="preserve"> à la page 214.</w:t>
      </w:r>
    </w:p>
  </w:footnote>
  <w:footnote w:id="64">
    <w:p w:rsidR="00746ABD" w:rsidRPr="00223F2D" w:rsidRDefault="00746ABD" w:rsidP="006D0CA0">
      <w:pPr>
        <w:shd w:val="clear" w:color="auto" w:fill="FFFFFF"/>
        <w:spacing w:line="240" w:lineRule="auto"/>
        <w:rPr>
          <w:color w:val="000000"/>
          <w:sz w:val="20"/>
          <w:lang w:eastAsia="fr-CA"/>
        </w:rPr>
      </w:pPr>
      <w:r>
        <w:rPr>
          <w:rStyle w:val="Appelnotedebasdep"/>
        </w:rPr>
        <w:footnoteRef/>
      </w:r>
      <w:r>
        <w:t xml:space="preserve"> </w:t>
      </w:r>
      <w:r w:rsidRPr="00223F2D">
        <w:rPr>
          <w:sz w:val="20"/>
        </w:rPr>
        <w:t>Article 20</w:t>
      </w:r>
      <w:r>
        <w:rPr>
          <w:sz w:val="20"/>
        </w:rPr>
        <w:t xml:space="preserve">60 du  </w:t>
      </w:r>
      <w:r w:rsidRPr="00223F2D">
        <w:rPr>
          <w:sz w:val="20"/>
        </w:rPr>
        <w:t>Code  civil français  ainsi libellé : « </w:t>
      </w:r>
      <w:r w:rsidRPr="00223F2D">
        <w:rPr>
          <w:sz w:val="20"/>
          <w:lang w:val="fr-FR"/>
        </w:rPr>
        <w:t>On ne peut c</w:t>
      </w:r>
      <w:r>
        <w:rPr>
          <w:sz w:val="20"/>
          <w:lang w:val="fr-FR"/>
        </w:rPr>
        <w:t>ompromettre sur les questions d’</w:t>
      </w:r>
      <w:r w:rsidRPr="00223F2D">
        <w:rPr>
          <w:sz w:val="20"/>
          <w:lang w:val="fr-FR"/>
        </w:rPr>
        <w:t>état et de capacité des personnes, sur celles relatives au divorce et à la séparation de corps ou sur les contestations intéressant les collectivités publiques et les établissements publics et plus généralement dans toutes les matières qu</w:t>
      </w:r>
      <w:r>
        <w:rPr>
          <w:sz w:val="20"/>
          <w:lang w:val="fr-FR"/>
        </w:rPr>
        <w:t>i intéressent l’ordre public ». Cependant,</w:t>
      </w:r>
      <w:r w:rsidRPr="00223F2D">
        <w:rPr>
          <w:rFonts w:eastAsia="SimSun"/>
          <w:kern w:val="3"/>
          <w:sz w:val="20"/>
          <w:lang w:eastAsia="en-US"/>
        </w:rPr>
        <w:t xml:space="preserve"> le pendant</w:t>
      </w:r>
      <w:r>
        <w:rPr>
          <w:rFonts w:eastAsia="SimSun"/>
          <w:kern w:val="3"/>
          <w:sz w:val="20"/>
          <w:lang w:eastAsia="en-US"/>
        </w:rPr>
        <w:t xml:space="preserve"> québécois de cet article dans le Code civil québécois, </w:t>
      </w:r>
      <w:r w:rsidRPr="00223F2D">
        <w:rPr>
          <w:rFonts w:eastAsia="SimSun"/>
          <w:kern w:val="3"/>
          <w:sz w:val="20"/>
          <w:lang w:eastAsia="en-US"/>
        </w:rPr>
        <w:t xml:space="preserve"> </w:t>
      </w:r>
      <w:r>
        <w:rPr>
          <w:rFonts w:eastAsia="SimSun"/>
          <w:kern w:val="3"/>
          <w:sz w:val="20"/>
          <w:lang w:eastAsia="en-US"/>
        </w:rPr>
        <w:t xml:space="preserve">l’article 2639,  </w:t>
      </w:r>
      <w:r w:rsidRPr="00223F2D">
        <w:rPr>
          <w:rFonts w:eastAsia="SimSun"/>
          <w:kern w:val="3"/>
          <w:sz w:val="20"/>
          <w:lang w:eastAsia="en-US"/>
        </w:rPr>
        <w:t>n’interdit pas à l’État ni aux personnes morales de droit public en général de compromettre</w:t>
      </w:r>
      <w:r w:rsidRPr="00223F2D">
        <w:rPr>
          <w:sz w:val="20"/>
        </w:rPr>
        <w:t xml:space="preserve">. </w:t>
      </w:r>
      <w:r>
        <w:rPr>
          <w:sz w:val="20"/>
        </w:rPr>
        <w:t>Il est donc prévu que</w:t>
      </w:r>
      <w:r w:rsidRPr="00223F2D">
        <w:rPr>
          <w:sz w:val="20"/>
        </w:rPr>
        <w:t> : « </w:t>
      </w:r>
      <w:r w:rsidRPr="00223F2D">
        <w:rPr>
          <w:color w:val="000000"/>
          <w:sz w:val="20"/>
          <w:lang w:eastAsia="fr-CA"/>
        </w:rPr>
        <w:t>Ne peut être soumis à l'arbitr</w:t>
      </w:r>
      <w:r>
        <w:rPr>
          <w:color w:val="000000"/>
          <w:sz w:val="20"/>
          <w:lang w:eastAsia="fr-CA"/>
        </w:rPr>
        <w:t>age, le différend portant sur l’</w:t>
      </w:r>
      <w:r w:rsidRPr="00223F2D">
        <w:rPr>
          <w:color w:val="000000"/>
          <w:sz w:val="20"/>
          <w:lang w:eastAsia="fr-CA"/>
        </w:rPr>
        <w:t>état et la capacité des personnes, sur les matières familiales ou sur les aut</w:t>
      </w:r>
      <w:r>
        <w:rPr>
          <w:color w:val="000000"/>
          <w:sz w:val="20"/>
          <w:lang w:eastAsia="fr-CA"/>
        </w:rPr>
        <w:t>res questions qui intéressent l’</w:t>
      </w:r>
      <w:r w:rsidRPr="00223F2D">
        <w:rPr>
          <w:color w:val="000000"/>
          <w:sz w:val="20"/>
          <w:lang w:eastAsia="fr-CA"/>
        </w:rPr>
        <w:t>ordre public.</w:t>
      </w:r>
    </w:p>
    <w:p w:rsidR="00746ABD" w:rsidRDefault="00746ABD" w:rsidP="006D0CA0">
      <w:pPr>
        <w:pStyle w:val="Notedebasdepage"/>
        <w:spacing w:line="240" w:lineRule="auto"/>
      </w:pPr>
      <w:r w:rsidRPr="00223F2D">
        <w:rPr>
          <w:color w:val="000000"/>
          <w:lang w:eastAsia="fr-CA"/>
        </w:rPr>
        <w:t xml:space="preserve">Toutefois, il ne peut être </w:t>
      </w:r>
      <w:r>
        <w:rPr>
          <w:color w:val="000000"/>
          <w:lang w:eastAsia="fr-CA"/>
        </w:rPr>
        <w:t>fait obstacle à la convention d’</w:t>
      </w:r>
      <w:r w:rsidRPr="00223F2D">
        <w:rPr>
          <w:color w:val="000000"/>
          <w:lang w:eastAsia="fr-CA"/>
        </w:rPr>
        <w:t>arbitrage au motif que les règles applicables pour trancher le diff</w:t>
      </w:r>
      <w:r>
        <w:rPr>
          <w:color w:val="000000"/>
          <w:lang w:eastAsia="fr-CA"/>
        </w:rPr>
        <w:t>érend présentent un caractère d’</w:t>
      </w:r>
      <w:r w:rsidRPr="00223F2D">
        <w:rPr>
          <w:color w:val="000000"/>
          <w:lang w:eastAsia="fr-CA"/>
        </w:rPr>
        <w:t>ordre public. »</w:t>
      </w:r>
    </w:p>
  </w:footnote>
  <w:footnote w:id="65">
    <w:p w:rsidR="00746ABD" w:rsidRDefault="00746ABD">
      <w:pPr>
        <w:pStyle w:val="Notedebasdepage"/>
      </w:pPr>
      <w:r>
        <w:rPr>
          <w:rStyle w:val="Appelnotedebasdep"/>
        </w:rPr>
        <w:footnoteRef/>
      </w:r>
      <w:r>
        <w:t xml:space="preserve"> </w:t>
      </w:r>
      <w:r w:rsidRPr="00C923B5">
        <w:t>P</w:t>
      </w:r>
      <w:r w:rsidRPr="00C923B5">
        <w:rPr>
          <w:smallCaps/>
        </w:rPr>
        <w:t>. fouchard</w:t>
      </w:r>
      <w:r w:rsidRPr="00C923B5">
        <w:t xml:space="preserve">,  E. </w:t>
      </w:r>
      <w:r w:rsidRPr="00C923B5">
        <w:rPr>
          <w:smallCaps/>
        </w:rPr>
        <w:t>gaillard</w:t>
      </w:r>
      <w:r w:rsidRPr="00C923B5">
        <w:t xml:space="preserve"> et  B. </w:t>
      </w:r>
      <w:proofErr w:type="spellStart"/>
      <w:r w:rsidRPr="00C923B5">
        <w:rPr>
          <w:smallCaps/>
        </w:rPr>
        <w:t>goldman</w:t>
      </w:r>
      <w:proofErr w:type="spellEnd"/>
      <w:r w:rsidRPr="00C923B5">
        <w:rPr>
          <w:smallCaps/>
        </w:rPr>
        <w:t>,</w:t>
      </w:r>
      <w:r w:rsidRPr="00C923B5">
        <w:t xml:space="preserve"> </w:t>
      </w:r>
      <w:proofErr w:type="gramStart"/>
      <w:r w:rsidRPr="00C923B5">
        <w:t>préc.,</w:t>
      </w:r>
      <w:proofErr w:type="gramEnd"/>
      <w:r w:rsidRPr="00C923B5">
        <w:t xml:space="preserve"> not</w:t>
      </w:r>
      <w:r>
        <w:t xml:space="preserve">e 37, </w:t>
      </w:r>
      <w:r w:rsidRPr="00C923B5">
        <w:t>p.334.</w:t>
      </w:r>
    </w:p>
  </w:footnote>
  <w:footnote w:id="66">
    <w:p w:rsidR="00746ABD" w:rsidRPr="00C923B5" w:rsidRDefault="00746ABD" w:rsidP="00C923B5">
      <w:pPr>
        <w:pStyle w:val="Lgende"/>
        <w:spacing w:before="0" w:after="0" w:line="240" w:lineRule="auto"/>
        <w:rPr>
          <w:sz w:val="20"/>
        </w:rPr>
      </w:pPr>
      <w:r w:rsidRPr="00C923B5">
        <w:rPr>
          <w:rStyle w:val="Appelnotedebasdep"/>
          <w:sz w:val="20"/>
        </w:rPr>
        <w:footnoteRef/>
      </w:r>
      <w:r w:rsidRPr="00C923B5">
        <w:rPr>
          <w:i/>
          <w:sz w:val="20"/>
        </w:rPr>
        <w:t xml:space="preserve"> </w:t>
      </w:r>
      <w:r w:rsidRPr="00C923B5">
        <w:rPr>
          <w:sz w:val="20"/>
        </w:rPr>
        <w:t xml:space="preserve">Jean-François </w:t>
      </w:r>
      <w:proofErr w:type="spellStart"/>
      <w:r w:rsidRPr="00C923B5">
        <w:rPr>
          <w:smallCaps/>
          <w:sz w:val="20"/>
        </w:rPr>
        <w:t>poudret</w:t>
      </w:r>
      <w:proofErr w:type="spellEnd"/>
      <w:r w:rsidRPr="00C923B5">
        <w:rPr>
          <w:sz w:val="20"/>
        </w:rPr>
        <w:t xml:space="preserve">, « L’originalité du  droit  français au regard du droit comparé », (2004) 56 </w:t>
      </w:r>
      <w:r w:rsidRPr="00C923B5">
        <w:rPr>
          <w:i/>
          <w:sz w:val="20"/>
        </w:rPr>
        <w:t>Revue internationale du droit comparé</w:t>
      </w:r>
      <w:r>
        <w:rPr>
          <w:sz w:val="20"/>
        </w:rPr>
        <w:t>133</w:t>
      </w:r>
      <w:proofErr w:type="gramStart"/>
      <w:r>
        <w:rPr>
          <w:sz w:val="20"/>
        </w:rPr>
        <w:t>,</w:t>
      </w:r>
      <w:r w:rsidRPr="00C923B5">
        <w:rPr>
          <w:sz w:val="20"/>
        </w:rPr>
        <w:t>134</w:t>
      </w:r>
      <w:proofErr w:type="gramEnd"/>
      <w:r>
        <w:rPr>
          <w:sz w:val="20"/>
        </w:rPr>
        <w:t xml:space="preserve">. </w:t>
      </w:r>
      <w:r w:rsidRPr="00C923B5">
        <w:rPr>
          <w:i/>
          <w:sz w:val="20"/>
        </w:rPr>
        <w:t>Myrtoon Shipping c. Ministre de la Marine marchande</w:t>
      </w:r>
      <w:r w:rsidRPr="00C923B5">
        <w:rPr>
          <w:sz w:val="20"/>
        </w:rPr>
        <w:t>,</w:t>
      </w:r>
      <w:r>
        <w:rPr>
          <w:sz w:val="20"/>
        </w:rPr>
        <w:t xml:space="preserve"> </w:t>
      </w:r>
      <w:r w:rsidRPr="00C923B5">
        <w:rPr>
          <w:sz w:val="20"/>
        </w:rPr>
        <w:t>(1957)</w:t>
      </w:r>
      <w:r>
        <w:rPr>
          <w:sz w:val="20"/>
        </w:rPr>
        <w:t xml:space="preserve"> </w:t>
      </w:r>
      <w:proofErr w:type="spellStart"/>
      <w:r>
        <w:rPr>
          <w:i/>
          <w:sz w:val="20"/>
        </w:rPr>
        <w:t>Rev.A</w:t>
      </w:r>
      <w:r w:rsidRPr="00C923B5">
        <w:rPr>
          <w:i/>
          <w:sz w:val="20"/>
        </w:rPr>
        <w:t>rb</w:t>
      </w:r>
      <w:proofErr w:type="spellEnd"/>
      <w:r>
        <w:rPr>
          <w:i/>
          <w:sz w:val="20"/>
        </w:rPr>
        <w:t>,</w:t>
      </w:r>
      <w:r w:rsidRPr="00C923B5">
        <w:rPr>
          <w:sz w:val="20"/>
        </w:rPr>
        <w:t xml:space="preserve"> 16.</w:t>
      </w:r>
    </w:p>
  </w:footnote>
  <w:footnote w:id="67">
    <w:p w:rsidR="00746ABD" w:rsidRPr="00C923B5" w:rsidRDefault="00746ABD" w:rsidP="009846F6">
      <w:pPr>
        <w:pStyle w:val="Notedebasdepage"/>
        <w:spacing w:line="240" w:lineRule="auto"/>
        <w:rPr>
          <w:i/>
        </w:rPr>
      </w:pPr>
      <w:r w:rsidRPr="00C923B5">
        <w:rPr>
          <w:rStyle w:val="Appelnotedebasdep"/>
        </w:rPr>
        <w:footnoteRef/>
      </w:r>
      <w:r w:rsidRPr="00C923B5">
        <w:t xml:space="preserve"> </w:t>
      </w:r>
      <w:r w:rsidRPr="00C923B5">
        <w:rPr>
          <w:i/>
        </w:rPr>
        <w:t>Gazette du palais,</w:t>
      </w:r>
      <w:r w:rsidRPr="00C923B5">
        <w:t xml:space="preserve">  Journal du 24 juillet 1964, Cassation 1ere chambre  civile, </w:t>
      </w:r>
      <w:r w:rsidRPr="00C923B5">
        <w:rPr>
          <w:i/>
        </w:rPr>
        <w:t>O.N.I.C c. Capitaine du San Carlo.</w:t>
      </w:r>
    </w:p>
  </w:footnote>
  <w:footnote w:id="68">
    <w:p w:rsidR="00746ABD" w:rsidRPr="00A26843" w:rsidRDefault="00746ABD" w:rsidP="009846F6">
      <w:pPr>
        <w:pStyle w:val="Notedebasdepage"/>
        <w:spacing w:line="240" w:lineRule="auto"/>
        <w:rPr>
          <w:color w:val="000000" w:themeColor="text1"/>
        </w:rPr>
      </w:pPr>
      <w:r w:rsidRPr="00EE418B">
        <w:rPr>
          <w:rStyle w:val="Appelnotedebasdep"/>
          <w:i/>
          <w:color w:val="000000" w:themeColor="text1"/>
        </w:rPr>
        <w:footnoteRef/>
      </w:r>
      <w:r w:rsidRPr="00EE418B">
        <w:rPr>
          <w:i/>
          <w:color w:val="000000" w:themeColor="text1"/>
        </w:rPr>
        <w:t xml:space="preserve"> </w:t>
      </w:r>
      <w:r w:rsidRPr="00A26843">
        <w:rPr>
          <w:i/>
          <w:color w:val="000000" w:themeColor="text1"/>
        </w:rPr>
        <w:t>Gazette  du palais</w:t>
      </w:r>
      <w:r w:rsidRPr="00A26843">
        <w:rPr>
          <w:color w:val="000000" w:themeColor="text1"/>
        </w:rPr>
        <w:t xml:space="preserve">, Journal du 23 août 1966, </w:t>
      </w:r>
      <w:r w:rsidRPr="00A26843">
        <w:rPr>
          <w:i/>
          <w:color w:val="000000" w:themeColor="text1"/>
        </w:rPr>
        <w:t xml:space="preserve">Agent Judiciaire du trésor public c. </w:t>
      </w:r>
      <w:proofErr w:type="spellStart"/>
      <w:r w:rsidRPr="00A26843">
        <w:rPr>
          <w:i/>
          <w:color w:val="000000" w:themeColor="text1"/>
        </w:rPr>
        <w:t>Galakis</w:t>
      </w:r>
      <w:proofErr w:type="spellEnd"/>
      <w:r w:rsidRPr="00A26843">
        <w:rPr>
          <w:i/>
          <w:color w:val="000000" w:themeColor="text1"/>
        </w:rPr>
        <w:t>.</w:t>
      </w:r>
    </w:p>
  </w:footnote>
  <w:footnote w:id="69">
    <w:p w:rsidR="00746ABD" w:rsidRPr="00A26843" w:rsidRDefault="00746ABD" w:rsidP="009846F6">
      <w:pPr>
        <w:autoSpaceDE w:val="0"/>
        <w:autoSpaceDN w:val="0"/>
        <w:adjustRightInd w:val="0"/>
        <w:spacing w:line="240" w:lineRule="auto"/>
        <w:rPr>
          <w:color w:val="000000" w:themeColor="text1"/>
          <w:sz w:val="20"/>
        </w:rPr>
      </w:pPr>
      <w:r w:rsidRPr="00A26843">
        <w:rPr>
          <w:rStyle w:val="Appelnotedebasdep"/>
          <w:sz w:val="20"/>
        </w:rPr>
        <w:footnoteRef/>
      </w:r>
      <w:r w:rsidRPr="00A26843">
        <w:rPr>
          <w:sz w:val="20"/>
        </w:rPr>
        <w:t xml:space="preserve"> </w:t>
      </w:r>
      <w:r w:rsidRPr="00A26843">
        <w:rPr>
          <w:sz w:val="20"/>
          <w:lang w:eastAsia="fr-CA"/>
        </w:rPr>
        <w:t xml:space="preserve">Gérard </w:t>
      </w:r>
      <w:r w:rsidRPr="00A26843">
        <w:rPr>
          <w:smallCaps/>
          <w:sz w:val="20"/>
          <w:lang w:eastAsia="fr-CA"/>
        </w:rPr>
        <w:t>marcou, « </w:t>
      </w:r>
      <w:r w:rsidRPr="00A26843">
        <w:rPr>
          <w:sz w:val="20"/>
          <w:lang w:eastAsia="fr-CA"/>
        </w:rPr>
        <w:t xml:space="preserve"> La sentence arbitrale relative à la convention d'utilisation du tunnel sous la manche par la SNCF et British Rail », (1997)</w:t>
      </w:r>
      <w:r>
        <w:rPr>
          <w:sz w:val="20"/>
          <w:lang w:eastAsia="fr-CA"/>
        </w:rPr>
        <w:t xml:space="preserve"> </w:t>
      </w:r>
      <w:r w:rsidRPr="00A26843">
        <w:rPr>
          <w:sz w:val="20"/>
          <w:lang w:eastAsia="fr-CA"/>
        </w:rPr>
        <w:t xml:space="preserve">43 </w:t>
      </w:r>
      <w:r w:rsidRPr="00A26843">
        <w:rPr>
          <w:i/>
          <w:color w:val="000000" w:themeColor="text1"/>
          <w:sz w:val="20"/>
          <w:lang w:eastAsia="fr-CA"/>
        </w:rPr>
        <w:t>Annuaire français de droit international</w:t>
      </w:r>
      <w:r w:rsidRPr="00A26843">
        <w:rPr>
          <w:color w:val="000000" w:themeColor="text1"/>
          <w:sz w:val="20"/>
          <w:lang w:eastAsia="fr-CA"/>
        </w:rPr>
        <w:t xml:space="preserve"> 810, 822.</w:t>
      </w:r>
    </w:p>
  </w:footnote>
  <w:footnote w:id="70">
    <w:p w:rsidR="00746ABD" w:rsidRPr="00A26843" w:rsidRDefault="00746ABD" w:rsidP="009846F6">
      <w:pPr>
        <w:autoSpaceDE w:val="0"/>
        <w:autoSpaceDN w:val="0"/>
        <w:adjustRightInd w:val="0"/>
        <w:spacing w:line="240" w:lineRule="auto"/>
        <w:rPr>
          <w:sz w:val="20"/>
          <w:lang w:val="en-CA"/>
        </w:rPr>
      </w:pPr>
      <w:r w:rsidRPr="00A26843">
        <w:rPr>
          <w:rStyle w:val="Appelnotedebasdep"/>
          <w:sz w:val="20"/>
        </w:rPr>
        <w:footnoteRef/>
      </w:r>
      <w:r w:rsidRPr="00A26843">
        <w:rPr>
          <w:sz w:val="20"/>
        </w:rPr>
        <w:t xml:space="preserve"> </w:t>
      </w:r>
      <w:r w:rsidRPr="006D0CA0">
        <w:rPr>
          <w:sz w:val="20"/>
          <w:lang w:eastAsia="fr-CA"/>
        </w:rPr>
        <w:t>CA Paris (</w:t>
      </w:r>
      <w:proofErr w:type="spellStart"/>
      <w:r w:rsidRPr="006D0CA0">
        <w:rPr>
          <w:sz w:val="20"/>
          <w:lang w:eastAsia="fr-CA"/>
        </w:rPr>
        <w:t>lre</w:t>
      </w:r>
      <w:proofErr w:type="spellEnd"/>
      <w:r w:rsidRPr="006D0CA0">
        <w:rPr>
          <w:sz w:val="20"/>
          <w:lang w:eastAsia="fr-CA"/>
        </w:rPr>
        <w:t xml:space="preserve"> Ch. suppl.), 17 déc. 1991, « </w:t>
      </w:r>
      <w:r w:rsidRPr="006D0CA0">
        <w:rPr>
          <w:i/>
          <w:sz w:val="20"/>
          <w:lang w:eastAsia="fr-CA"/>
        </w:rPr>
        <w:t xml:space="preserve">Soc. </w:t>
      </w:r>
      <w:proofErr w:type="spellStart"/>
      <w:r w:rsidRPr="006D0CA0">
        <w:rPr>
          <w:i/>
          <w:sz w:val="20"/>
          <w:lang w:val="en-CA" w:eastAsia="fr-CA"/>
        </w:rPr>
        <w:t>Gatoil</w:t>
      </w:r>
      <w:proofErr w:type="spellEnd"/>
      <w:r w:rsidRPr="006D0CA0">
        <w:rPr>
          <w:i/>
          <w:sz w:val="20"/>
          <w:lang w:val="en-CA" w:eastAsia="fr-CA"/>
        </w:rPr>
        <w:t xml:space="preserve"> </w:t>
      </w:r>
      <w:proofErr w:type="spellStart"/>
      <w:r w:rsidRPr="006D0CA0">
        <w:rPr>
          <w:i/>
          <w:sz w:val="20"/>
          <w:lang w:val="en-CA" w:eastAsia="fr-CA"/>
        </w:rPr>
        <w:t>v.National</w:t>
      </w:r>
      <w:proofErr w:type="spellEnd"/>
      <w:r w:rsidRPr="006D0CA0">
        <w:rPr>
          <w:i/>
          <w:sz w:val="20"/>
          <w:lang w:val="en-CA" w:eastAsia="fr-CA"/>
        </w:rPr>
        <w:t xml:space="preserve"> Iranian Oil Company</w:t>
      </w:r>
      <w:r w:rsidRPr="006D0CA0">
        <w:rPr>
          <w:sz w:val="20"/>
          <w:lang w:val="en-CA" w:eastAsia="fr-CA"/>
        </w:rPr>
        <w:t xml:space="preserve"> »</w:t>
      </w:r>
      <w:proofErr w:type="gramStart"/>
      <w:r w:rsidRPr="006D0CA0">
        <w:rPr>
          <w:sz w:val="20"/>
          <w:lang w:val="en-CA" w:eastAsia="fr-CA"/>
        </w:rPr>
        <w:t>,(</w:t>
      </w:r>
      <w:proofErr w:type="gramEnd"/>
      <w:r w:rsidRPr="006D0CA0">
        <w:rPr>
          <w:sz w:val="20"/>
          <w:lang w:val="en-CA" w:eastAsia="fr-CA"/>
        </w:rPr>
        <w:t xml:space="preserve">1993) 2 </w:t>
      </w:r>
      <w:r w:rsidRPr="006D0CA0">
        <w:rPr>
          <w:i/>
          <w:sz w:val="20"/>
          <w:lang w:val="en-CA" w:eastAsia="fr-CA"/>
        </w:rPr>
        <w:t>Rev. arb.</w:t>
      </w:r>
      <w:r w:rsidRPr="006D0CA0">
        <w:rPr>
          <w:sz w:val="20"/>
          <w:lang w:val="en-CA" w:eastAsia="fr-CA"/>
        </w:rPr>
        <w:t>281.</w:t>
      </w:r>
    </w:p>
  </w:footnote>
  <w:footnote w:id="71">
    <w:p w:rsidR="00746ABD" w:rsidRPr="006D0CA0" w:rsidRDefault="00746ABD" w:rsidP="00DA17BC">
      <w:pPr>
        <w:autoSpaceDE w:val="0"/>
        <w:autoSpaceDN w:val="0"/>
        <w:adjustRightInd w:val="0"/>
        <w:spacing w:line="240" w:lineRule="auto"/>
        <w:rPr>
          <w:sz w:val="20"/>
        </w:rPr>
      </w:pPr>
      <w:r w:rsidRPr="006D0CA0">
        <w:rPr>
          <w:rStyle w:val="Appelnotedebasdep"/>
          <w:sz w:val="20"/>
        </w:rPr>
        <w:footnoteRef/>
      </w:r>
      <w:r w:rsidRPr="006D0CA0">
        <w:rPr>
          <w:sz w:val="20"/>
        </w:rPr>
        <w:t xml:space="preserve"> </w:t>
      </w:r>
      <w:r w:rsidRPr="006D0CA0">
        <w:rPr>
          <w:sz w:val="20"/>
          <w:lang w:eastAsia="fr-CA"/>
        </w:rPr>
        <w:t>CA Paris (</w:t>
      </w:r>
      <w:proofErr w:type="spellStart"/>
      <w:r w:rsidRPr="006D0CA0">
        <w:rPr>
          <w:sz w:val="20"/>
          <w:lang w:eastAsia="fr-CA"/>
        </w:rPr>
        <w:t>lre</w:t>
      </w:r>
      <w:proofErr w:type="spellEnd"/>
      <w:r w:rsidRPr="006D0CA0">
        <w:rPr>
          <w:sz w:val="20"/>
          <w:lang w:eastAsia="fr-CA"/>
        </w:rPr>
        <w:t xml:space="preserve"> Ch. C), 24 février 1994, </w:t>
      </w:r>
      <w:r w:rsidRPr="006D0CA0">
        <w:rPr>
          <w:i/>
          <w:sz w:val="20"/>
          <w:lang w:eastAsia="fr-CA"/>
        </w:rPr>
        <w:t>Ministère tunisien de l’Équipement c. I société  et Bec Frères</w:t>
      </w:r>
      <w:r w:rsidRPr="006D0CA0">
        <w:rPr>
          <w:sz w:val="20"/>
          <w:lang w:eastAsia="fr-CA"/>
        </w:rPr>
        <w:t xml:space="preserve">; </w:t>
      </w:r>
      <w:r w:rsidRPr="006D0CA0">
        <w:rPr>
          <w:i/>
          <w:sz w:val="20"/>
          <w:lang w:eastAsia="fr-CA"/>
        </w:rPr>
        <w:t xml:space="preserve">Sté Koweït </w:t>
      </w:r>
      <w:proofErr w:type="spellStart"/>
      <w:r w:rsidRPr="006D0CA0">
        <w:rPr>
          <w:i/>
          <w:sz w:val="20"/>
          <w:lang w:eastAsia="fr-CA"/>
        </w:rPr>
        <w:t>Foreign</w:t>
      </w:r>
      <w:proofErr w:type="spellEnd"/>
      <w:r w:rsidRPr="006D0CA0">
        <w:rPr>
          <w:i/>
          <w:sz w:val="20"/>
          <w:lang w:eastAsia="fr-CA"/>
        </w:rPr>
        <w:t xml:space="preserve"> Trading </w:t>
      </w:r>
      <w:proofErr w:type="spellStart"/>
      <w:r w:rsidRPr="006D0CA0">
        <w:rPr>
          <w:i/>
          <w:sz w:val="20"/>
          <w:lang w:eastAsia="fr-CA"/>
        </w:rPr>
        <w:t>Contracting</w:t>
      </w:r>
      <w:proofErr w:type="spellEnd"/>
      <w:r w:rsidRPr="006D0CA0">
        <w:rPr>
          <w:i/>
          <w:sz w:val="20"/>
          <w:lang w:eastAsia="fr-CA"/>
        </w:rPr>
        <w:t xml:space="preserve"> and Investment c. Sté </w:t>
      </w:r>
      <w:proofErr w:type="spellStart"/>
      <w:r w:rsidRPr="006D0CA0">
        <w:rPr>
          <w:i/>
          <w:sz w:val="20"/>
          <w:lang w:eastAsia="fr-CA"/>
        </w:rPr>
        <w:t>Icori</w:t>
      </w:r>
      <w:proofErr w:type="spellEnd"/>
      <w:r w:rsidRPr="006D0CA0">
        <w:rPr>
          <w:i/>
          <w:sz w:val="20"/>
          <w:lang w:eastAsia="fr-CA"/>
        </w:rPr>
        <w:t xml:space="preserve"> </w:t>
      </w:r>
      <w:proofErr w:type="spellStart"/>
      <w:r w:rsidRPr="006D0CA0">
        <w:rPr>
          <w:i/>
          <w:sz w:val="20"/>
          <w:lang w:eastAsia="fr-CA"/>
        </w:rPr>
        <w:t>Estero</w:t>
      </w:r>
      <w:proofErr w:type="spellEnd"/>
      <w:r w:rsidRPr="006D0CA0">
        <w:rPr>
          <w:i/>
          <w:sz w:val="20"/>
          <w:lang w:eastAsia="fr-CA"/>
        </w:rPr>
        <w:t xml:space="preserve"> SPA et </w:t>
      </w:r>
      <w:proofErr w:type="spellStart"/>
      <w:r w:rsidRPr="006D0CA0">
        <w:rPr>
          <w:i/>
          <w:sz w:val="20"/>
          <w:lang w:eastAsia="fr-CA"/>
        </w:rPr>
        <w:t>Lombardini</w:t>
      </w:r>
      <w:proofErr w:type="spellEnd"/>
      <w:r w:rsidRPr="006D0CA0">
        <w:rPr>
          <w:i/>
          <w:sz w:val="20"/>
          <w:lang w:eastAsia="fr-CA"/>
        </w:rPr>
        <w:t xml:space="preserve"> </w:t>
      </w:r>
      <w:proofErr w:type="spellStart"/>
      <w:r w:rsidRPr="006D0CA0">
        <w:rPr>
          <w:i/>
          <w:sz w:val="20"/>
          <w:lang w:eastAsia="fr-CA"/>
        </w:rPr>
        <w:t>Estero</w:t>
      </w:r>
      <w:proofErr w:type="spellEnd"/>
      <w:r w:rsidRPr="006D0CA0">
        <w:rPr>
          <w:i/>
          <w:sz w:val="20"/>
          <w:lang w:eastAsia="fr-CA"/>
        </w:rPr>
        <w:t xml:space="preserve"> SPA, </w:t>
      </w:r>
      <w:r w:rsidRPr="006D0CA0">
        <w:rPr>
          <w:sz w:val="20"/>
          <w:lang w:eastAsia="fr-CA"/>
        </w:rPr>
        <w:t xml:space="preserve">cités par G. </w:t>
      </w:r>
      <w:r w:rsidRPr="006D0CA0">
        <w:rPr>
          <w:smallCaps/>
          <w:sz w:val="20"/>
          <w:lang w:eastAsia="fr-CA"/>
        </w:rPr>
        <w:t>marcou</w:t>
      </w:r>
      <w:r w:rsidRPr="006D0CA0">
        <w:rPr>
          <w:sz w:val="20"/>
          <w:lang w:eastAsia="fr-CA"/>
        </w:rPr>
        <w:t xml:space="preserve">, </w:t>
      </w:r>
      <w:proofErr w:type="gramStart"/>
      <w:r w:rsidRPr="006D0CA0">
        <w:rPr>
          <w:sz w:val="20"/>
          <w:lang w:eastAsia="fr-CA"/>
        </w:rPr>
        <w:t>préc.,</w:t>
      </w:r>
      <w:proofErr w:type="gramEnd"/>
      <w:r w:rsidRPr="006D0CA0">
        <w:rPr>
          <w:sz w:val="20"/>
          <w:lang w:eastAsia="fr-CA"/>
        </w:rPr>
        <w:t xml:space="preserve"> note 67.</w:t>
      </w:r>
    </w:p>
  </w:footnote>
  <w:footnote w:id="72">
    <w:p w:rsidR="00746ABD" w:rsidRPr="006D0CA0" w:rsidRDefault="00746ABD" w:rsidP="00DA17BC">
      <w:pPr>
        <w:pStyle w:val="Notedebasdepage"/>
        <w:spacing w:line="240" w:lineRule="auto"/>
        <w:rPr>
          <w:lang w:val="pt-BR"/>
        </w:rPr>
      </w:pPr>
      <w:r w:rsidRPr="006D0CA0">
        <w:rPr>
          <w:rStyle w:val="Appelnotedebasdep"/>
        </w:rPr>
        <w:footnoteRef/>
      </w:r>
      <w:r w:rsidRPr="006D0CA0">
        <w:rPr>
          <w:lang w:val="pt-BR"/>
        </w:rPr>
        <w:t xml:space="preserve"> Infra., p.42.</w:t>
      </w:r>
    </w:p>
  </w:footnote>
  <w:footnote w:id="73">
    <w:p w:rsidR="00746ABD" w:rsidRPr="00CE5A02" w:rsidRDefault="00746ABD" w:rsidP="00CE5A02">
      <w:pPr>
        <w:pStyle w:val="Notedebasdepage"/>
        <w:spacing w:line="240" w:lineRule="auto"/>
        <w:rPr>
          <w:lang w:val="en-CA"/>
        </w:rPr>
      </w:pPr>
      <w:r w:rsidRPr="006D0CA0">
        <w:rPr>
          <w:rStyle w:val="Appelnotedebasdep"/>
        </w:rPr>
        <w:footnoteRef/>
      </w:r>
      <w:r w:rsidRPr="006D0CA0">
        <w:rPr>
          <w:lang w:val="en-CA"/>
        </w:rPr>
        <w:t xml:space="preserve"> Jan </w:t>
      </w:r>
      <w:proofErr w:type="spellStart"/>
      <w:r w:rsidRPr="006D0CA0">
        <w:rPr>
          <w:smallCaps/>
          <w:lang w:val="en-CA"/>
        </w:rPr>
        <w:t>paulsson</w:t>
      </w:r>
      <w:proofErr w:type="spellEnd"/>
      <w:r w:rsidRPr="006D0CA0">
        <w:rPr>
          <w:lang w:val="en-CA"/>
        </w:rPr>
        <w:t xml:space="preserve">, « May state invoke its internal law to repudiate consent to international commercial arbitration? Reflections on the </w:t>
      </w:r>
      <w:proofErr w:type="spellStart"/>
      <w:r w:rsidRPr="006D0CA0">
        <w:rPr>
          <w:i/>
          <w:lang w:val="en-CA"/>
        </w:rPr>
        <w:t>Bentler</w:t>
      </w:r>
      <w:proofErr w:type="spellEnd"/>
      <w:r w:rsidRPr="006D0CA0">
        <w:rPr>
          <w:i/>
          <w:lang w:val="en-CA"/>
        </w:rPr>
        <w:t xml:space="preserve"> v. Belgium </w:t>
      </w:r>
      <w:proofErr w:type="gramStart"/>
      <w:r w:rsidRPr="006D0CA0">
        <w:rPr>
          <w:lang w:val="en-CA"/>
        </w:rPr>
        <w:t>preliminary  award</w:t>
      </w:r>
      <w:proofErr w:type="gramEnd"/>
      <w:r w:rsidRPr="006D0CA0">
        <w:rPr>
          <w:lang w:val="en-CA"/>
        </w:rPr>
        <w:t xml:space="preserve"> </w:t>
      </w:r>
      <w:r w:rsidRPr="006D0CA0">
        <w:rPr>
          <w:rFonts w:eastAsia="SimSun"/>
          <w:kern w:val="3"/>
          <w:szCs w:val="24"/>
          <w:lang w:val="en-CA" w:eastAsia="en-US"/>
        </w:rPr>
        <w:t>»</w:t>
      </w:r>
      <w:r w:rsidRPr="006D0CA0">
        <w:rPr>
          <w:lang w:val="en-CA"/>
        </w:rPr>
        <w:t xml:space="preserve">, (1986) 2 </w:t>
      </w:r>
      <w:r w:rsidRPr="006D0CA0">
        <w:rPr>
          <w:i/>
          <w:lang w:val="en-CA"/>
        </w:rPr>
        <w:t>International Law Journal</w:t>
      </w:r>
      <w:r w:rsidRPr="006D0CA0">
        <w:rPr>
          <w:lang w:val="en-CA"/>
        </w:rPr>
        <w:t xml:space="preserve"> 91,96</w:t>
      </w:r>
      <w:r>
        <w:rPr>
          <w:lang w:val="en-CA"/>
        </w:rPr>
        <w:t>.</w:t>
      </w:r>
    </w:p>
  </w:footnote>
  <w:footnote w:id="74">
    <w:p w:rsidR="00746ABD" w:rsidRPr="007D0865" w:rsidRDefault="00746ABD" w:rsidP="005D5953">
      <w:pPr>
        <w:pStyle w:val="Lgende"/>
        <w:spacing w:before="0" w:after="0" w:line="240" w:lineRule="auto"/>
        <w:rPr>
          <w:sz w:val="20"/>
        </w:rPr>
      </w:pPr>
      <w:r w:rsidRPr="00D07810">
        <w:rPr>
          <w:rStyle w:val="Appelnotedebasdep"/>
        </w:rPr>
        <w:footnoteRef/>
      </w:r>
      <w:r w:rsidRPr="00D07810">
        <w:t xml:space="preserve"> </w:t>
      </w:r>
      <w:r w:rsidRPr="002A7E2E">
        <w:rPr>
          <w:sz w:val="20"/>
        </w:rPr>
        <w:t xml:space="preserve">Kevin  </w:t>
      </w:r>
      <w:r w:rsidRPr="00C85882">
        <w:rPr>
          <w:smallCaps/>
          <w:sz w:val="20"/>
        </w:rPr>
        <w:t>festin</w:t>
      </w:r>
      <w:r w:rsidRPr="002A7E2E">
        <w:rPr>
          <w:sz w:val="20"/>
        </w:rPr>
        <w:t>, «  Vers un renforcement  de l’arbitrage  comme  mode de résolution de  conflits en droit fiscal, analyse</w:t>
      </w:r>
      <w:r>
        <w:rPr>
          <w:sz w:val="20"/>
        </w:rPr>
        <w:t xml:space="preserve"> comparée France-États-Unis », </w:t>
      </w:r>
      <w:r w:rsidRPr="002A7E2E">
        <w:rPr>
          <w:sz w:val="20"/>
        </w:rPr>
        <w:t>(2009</w:t>
      </w:r>
      <w:r w:rsidRPr="00A7414D">
        <w:rPr>
          <w:i/>
          <w:sz w:val="20"/>
        </w:rPr>
        <w:t xml:space="preserve">) </w:t>
      </w:r>
      <w:proofErr w:type="spellStart"/>
      <w:r w:rsidRPr="00A7414D">
        <w:rPr>
          <w:i/>
          <w:sz w:val="20"/>
        </w:rPr>
        <w:t>Jurisdoctoria</w:t>
      </w:r>
      <w:proofErr w:type="spellEnd"/>
      <w:r>
        <w:rPr>
          <w:i/>
          <w:sz w:val="20"/>
        </w:rPr>
        <w:t xml:space="preserve"> </w:t>
      </w:r>
      <w:r>
        <w:rPr>
          <w:sz w:val="20"/>
        </w:rPr>
        <w:t xml:space="preserve">73, 76 et </w:t>
      </w:r>
      <w:r w:rsidRPr="002A7E2E">
        <w:rPr>
          <w:sz w:val="20"/>
        </w:rPr>
        <w:t>77</w:t>
      </w:r>
      <w:r>
        <w:rPr>
          <w:sz w:val="20"/>
        </w:rPr>
        <w:t>.</w:t>
      </w:r>
      <w:r w:rsidRPr="002A7E2E">
        <w:rPr>
          <w:sz w:val="20"/>
        </w:rPr>
        <w:t xml:space="preserve"> </w:t>
      </w:r>
    </w:p>
  </w:footnote>
  <w:footnote w:id="75">
    <w:p w:rsidR="00746ABD" w:rsidRPr="00AC4BCD" w:rsidRDefault="00746ABD" w:rsidP="00D07810">
      <w:pPr>
        <w:spacing w:line="240" w:lineRule="auto"/>
        <w:rPr>
          <w:sz w:val="20"/>
          <w:lang w:val="en-CA"/>
        </w:rPr>
      </w:pPr>
      <w:r w:rsidRPr="00D07810">
        <w:rPr>
          <w:rStyle w:val="Appelnotedebasdep"/>
          <w:sz w:val="20"/>
        </w:rPr>
        <w:footnoteRef/>
      </w:r>
      <w:r w:rsidRPr="00D07810">
        <w:rPr>
          <w:sz w:val="20"/>
          <w:lang w:val="en-CA"/>
        </w:rPr>
        <w:t xml:space="preserve"> William </w:t>
      </w:r>
      <w:r w:rsidRPr="00D07810">
        <w:rPr>
          <w:smallCaps/>
          <w:sz w:val="20"/>
          <w:lang w:val="en-CA"/>
        </w:rPr>
        <w:t>w.</w:t>
      </w:r>
      <w:r>
        <w:rPr>
          <w:smallCaps/>
          <w:sz w:val="20"/>
          <w:lang w:val="en-CA"/>
        </w:rPr>
        <w:t xml:space="preserve"> </w:t>
      </w:r>
      <w:r w:rsidRPr="00D07810">
        <w:rPr>
          <w:smallCaps/>
          <w:sz w:val="20"/>
          <w:lang w:val="en-CA"/>
        </w:rPr>
        <w:t>park</w:t>
      </w:r>
      <w:r w:rsidRPr="00D07810">
        <w:rPr>
          <w:sz w:val="20"/>
          <w:lang w:val="en-CA"/>
        </w:rPr>
        <w:t>,</w:t>
      </w:r>
      <w:r w:rsidRPr="00D07810">
        <w:rPr>
          <w:rFonts w:eastAsia="SimSun"/>
          <w:kern w:val="3"/>
          <w:sz w:val="20"/>
          <w:lang w:val="en-CA" w:eastAsia="en-US"/>
        </w:rPr>
        <w:t xml:space="preserve"> « </w:t>
      </w:r>
      <w:r w:rsidRPr="00D07810">
        <w:rPr>
          <w:sz w:val="20"/>
          <w:lang w:val="en-CA"/>
        </w:rPr>
        <w:t xml:space="preserve">Arbitral jurisdiction in the United State: who decides </w:t>
      </w:r>
      <w:proofErr w:type="gramStart"/>
      <w:r w:rsidRPr="00D07810">
        <w:rPr>
          <w:sz w:val="20"/>
          <w:lang w:val="en-CA"/>
        </w:rPr>
        <w:t>what</w:t>
      </w:r>
      <w:r>
        <w:rPr>
          <w:sz w:val="20"/>
          <w:lang w:val="en-CA"/>
        </w:rPr>
        <w:t xml:space="preserve"> </w:t>
      </w:r>
      <w:r w:rsidRPr="00D07810">
        <w:rPr>
          <w:sz w:val="20"/>
          <w:lang w:val="en-CA"/>
        </w:rPr>
        <w:t>?</w:t>
      </w:r>
      <w:proofErr w:type="gramEnd"/>
      <w:r w:rsidRPr="00D07810">
        <w:rPr>
          <w:rFonts w:eastAsia="SimSun"/>
          <w:kern w:val="3"/>
          <w:sz w:val="20"/>
          <w:lang w:val="en-CA" w:eastAsia="en-US"/>
        </w:rPr>
        <w:t xml:space="preserve"> »</w:t>
      </w:r>
      <w:r w:rsidRPr="00D07810">
        <w:rPr>
          <w:sz w:val="20"/>
          <w:lang w:val="en-CA"/>
        </w:rPr>
        <w:t xml:space="preserve">, (2008) </w:t>
      </w:r>
      <w:r w:rsidRPr="00D07810">
        <w:rPr>
          <w:i/>
          <w:sz w:val="20"/>
          <w:lang w:val="en-CA"/>
        </w:rPr>
        <w:t>Int.A.R.L.R</w:t>
      </w:r>
      <w:r>
        <w:rPr>
          <w:sz w:val="20"/>
          <w:lang w:val="en-CA"/>
        </w:rPr>
        <w:t>.33,41.</w:t>
      </w:r>
    </w:p>
  </w:footnote>
  <w:footnote w:id="76">
    <w:p w:rsidR="00746ABD" w:rsidRPr="009C1E22" w:rsidRDefault="00746ABD" w:rsidP="009C1E22">
      <w:pPr>
        <w:pStyle w:val="Notedebasdepage"/>
        <w:spacing w:line="240" w:lineRule="auto"/>
        <w:rPr>
          <w:lang w:val="en-CA"/>
        </w:rPr>
      </w:pPr>
      <w:r>
        <w:rPr>
          <w:rStyle w:val="Appelnotedebasdep"/>
        </w:rPr>
        <w:footnoteRef/>
      </w:r>
      <w:r w:rsidRPr="009C1E22">
        <w:rPr>
          <w:lang w:val="en-CA"/>
        </w:rPr>
        <w:t xml:space="preserve"> </w:t>
      </w:r>
      <w:r w:rsidRPr="00D07810">
        <w:rPr>
          <w:lang w:val="en-CA" w:eastAsia="fr-CA"/>
        </w:rPr>
        <w:t xml:space="preserve">John A. E </w:t>
      </w:r>
      <w:proofErr w:type="spellStart"/>
      <w:r w:rsidRPr="00D07810">
        <w:rPr>
          <w:smallCaps/>
          <w:lang w:val="en-CA" w:eastAsia="fr-CA"/>
        </w:rPr>
        <w:t>pottow</w:t>
      </w:r>
      <w:proofErr w:type="spellEnd"/>
      <w:r w:rsidRPr="00D07810">
        <w:rPr>
          <w:lang w:val="en-CA" w:eastAsia="fr-CA"/>
        </w:rPr>
        <w:t xml:space="preserve">, Jacob </w:t>
      </w:r>
      <w:proofErr w:type="spellStart"/>
      <w:r w:rsidRPr="00D07810">
        <w:rPr>
          <w:smallCaps/>
          <w:lang w:val="en-CA" w:eastAsia="fr-CA"/>
        </w:rPr>
        <w:t>brege</w:t>
      </w:r>
      <w:proofErr w:type="spellEnd"/>
      <w:r w:rsidRPr="00D07810">
        <w:rPr>
          <w:lang w:val="en-CA" w:eastAsia="fr-CA"/>
        </w:rPr>
        <w:t xml:space="preserve"> et Tara J. </w:t>
      </w:r>
      <w:r w:rsidRPr="00D07810">
        <w:rPr>
          <w:smallCaps/>
          <w:lang w:val="en-CA" w:eastAsia="fr-CA"/>
        </w:rPr>
        <w:t>Hawley</w:t>
      </w:r>
      <w:r w:rsidRPr="00D07810">
        <w:rPr>
          <w:lang w:val="en-CA" w:eastAsia="fr-CA"/>
        </w:rPr>
        <w:t>,</w:t>
      </w:r>
      <w:r w:rsidRPr="00D07810">
        <w:rPr>
          <w:lang w:val="en-CA"/>
        </w:rPr>
        <w:t xml:space="preserve"> «</w:t>
      </w:r>
      <w:r w:rsidRPr="00D07810">
        <w:rPr>
          <w:lang w:val="en-CA" w:eastAsia="fr-CA"/>
        </w:rPr>
        <w:t xml:space="preserve"> A presumptively better approach to </w:t>
      </w:r>
      <w:proofErr w:type="spellStart"/>
      <w:r w:rsidRPr="00D07810">
        <w:rPr>
          <w:lang w:val="en-CA" w:eastAsia="fr-CA"/>
        </w:rPr>
        <w:t>arbitrability</w:t>
      </w:r>
      <w:proofErr w:type="spellEnd"/>
      <w:r>
        <w:rPr>
          <w:lang w:val="en-CA" w:eastAsia="fr-CA"/>
        </w:rPr>
        <w:t xml:space="preserve"> </w:t>
      </w:r>
      <w:r w:rsidRPr="00D07810">
        <w:rPr>
          <w:rFonts w:eastAsia="SimSun"/>
          <w:kern w:val="3"/>
          <w:lang w:val="en-CA" w:eastAsia="en-US"/>
        </w:rPr>
        <w:t>»,</w:t>
      </w:r>
      <w:r w:rsidRPr="00D07810">
        <w:rPr>
          <w:lang w:val="en-CA" w:eastAsia="fr-CA"/>
        </w:rPr>
        <w:t xml:space="preserve"> (2013)</w:t>
      </w:r>
      <w:r>
        <w:rPr>
          <w:lang w:val="en-CA" w:eastAsia="fr-CA"/>
        </w:rPr>
        <w:t xml:space="preserve"> 53</w:t>
      </w:r>
      <w:r>
        <w:rPr>
          <w:i/>
          <w:lang w:val="en-CA" w:eastAsia="fr-CA"/>
        </w:rPr>
        <w:t xml:space="preserve"> Canadian Business Law J</w:t>
      </w:r>
      <w:r w:rsidRPr="00941B45">
        <w:rPr>
          <w:i/>
          <w:lang w:val="en-CA" w:eastAsia="fr-CA"/>
        </w:rPr>
        <w:t>ournal</w:t>
      </w:r>
      <w:r w:rsidRPr="00AC4BCD">
        <w:rPr>
          <w:lang w:val="en-CA" w:eastAsia="fr-CA"/>
        </w:rPr>
        <w:t>165</w:t>
      </w:r>
      <w:proofErr w:type="gramStart"/>
      <w:r>
        <w:rPr>
          <w:lang w:val="en-CA" w:eastAsia="fr-CA"/>
        </w:rPr>
        <w:t>,167</w:t>
      </w:r>
      <w:proofErr w:type="gramEnd"/>
      <w:r>
        <w:rPr>
          <w:lang w:val="en-CA" w:eastAsia="fr-CA"/>
        </w:rPr>
        <w:t>.</w:t>
      </w:r>
    </w:p>
  </w:footnote>
  <w:footnote w:id="77">
    <w:p w:rsidR="00746ABD" w:rsidRDefault="00746ABD" w:rsidP="00CF0A26">
      <w:pPr>
        <w:pStyle w:val="Notedebasdepage"/>
        <w:spacing w:line="240" w:lineRule="auto"/>
      </w:pPr>
      <w:r>
        <w:rPr>
          <w:rStyle w:val="Appelnotedebasdep"/>
        </w:rPr>
        <w:footnoteRef/>
      </w:r>
      <w:r>
        <w:t xml:space="preserve"> Pierre  </w:t>
      </w:r>
      <w:proofErr w:type="spellStart"/>
      <w:r w:rsidRPr="008B4938">
        <w:rPr>
          <w:smallCaps/>
        </w:rPr>
        <w:t>lalive</w:t>
      </w:r>
      <w:proofErr w:type="spellEnd"/>
      <w:r>
        <w:t>, « </w:t>
      </w:r>
      <w:r w:rsidRPr="008B4938">
        <w:rPr>
          <w:i/>
        </w:rPr>
        <w:t xml:space="preserve">Ordre public </w:t>
      </w:r>
      <w:r>
        <w:rPr>
          <w:i/>
        </w:rPr>
        <w:t>t</w:t>
      </w:r>
      <w:r w:rsidRPr="008B4938">
        <w:rPr>
          <w:i/>
        </w:rPr>
        <w:t>ransnational (ou Réellement Internati</w:t>
      </w:r>
      <w:r>
        <w:rPr>
          <w:i/>
        </w:rPr>
        <w:t>onal) et arbitrage international », (1986)</w:t>
      </w:r>
      <w:r>
        <w:t xml:space="preserve"> </w:t>
      </w:r>
      <w:proofErr w:type="spellStart"/>
      <w:r>
        <w:rPr>
          <w:i/>
        </w:rPr>
        <w:t>Rev</w:t>
      </w:r>
      <w:proofErr w:type="spellEnd"/>
      <w:r>
        <w:rPr>
          <w:i/>
        </w:rPr>
        <w:t xml:space="preserve">. </w:t>
      </w:r>
      <w:proofErr w:type="spellStart"/>
      <w:proofErr w:type="gramStart"/>
      <w:r>
        <w:rPr>
          <w:i/>
        </w:rPr>
        <w:t>a</w:t>
      </w:r>
      <w:r w:rsidRPr="003B24C4">
        <w:rPr>
          <w:i/>
        </w:rPr>
        <w:t>rb</w:t>
      </w:r>
      <w:proofErr w:type="spellEnd"/>
      <w:proofErr w:type="gramEnd"/>
      <w:r>
        <w:t xml:space="preserve"> 329, 344.</w:t>
      </w:r>
    </w:p>
  </w:footnote>
  <w:footnote w:id="78">
    <w:p w:rsidR="00746ABD" w:rsidRPr="0058620D" w:rsidRDefault="00746ABD" w:rsidP="00DD7778">
      <w:pPr>
        <w:autoSpaceDN w:val="0"/>
        <w:spacing w:line="240" w:lineRule="auto"/>
        <w:rPr>
          <w:sz w:val="20"/>
        </w:rPr>
      </w:pPr>
      <w:r w:rsidRPr="0058620D">
        <w:rPr>
          <w:rStyle w:val="Appelnotedebasdep"/>
          <w:sz w:val="20"/>
        </w:rPr>
        <w:footnoteRef/>
      </w:r>
      <w:r w:rsidRPr="0058620D">
        <w:rPr>
          <w:sz w:val="20"/>
        </w:rPr>
        <w:t xml:space="preserve"> </w:t>
      </w:r>
      <w:r w:rsidRPr="0058620D">
        <w:rPr>
          <w:rFonts w:eastAsia="Calibri"/>
          <w:sz w:val="20"/>
        </w:rPr>
        <w:t xml:space="preserve">Karim </w:t>
      </w:r>
      <w:proofErr w:type="spellStart"/>
      <w:r w:rsidRPr="0058620D">
        <w:rPr>
          <w:rFonts w:eastAsia="Calibri"/>
          <w:smallCaps/>
          <w:sz w:val="20"/>
        </w:rPr>
        <w:t>youssef</w:t>
      </w:r>
      <w:proofErr w:type="spellEnd"/>
      <w:r w:rsidRPr="0058620D">
        <w:rPr>
          <w:rFonts w:eastAsia="Calibri"/>
          <w:sz w:val="20"/>
        </w:rPr>
        <w:t xml:space="preserve">,  </w:t>
      </w:r>
      <w:r w:rsidRPr="0058620D">
        <w:rPr>
          <w:rFonts w:eastAsia="Calibri"/>
          <w:i/>
          <w:sz w:val="20"/>
        </w:rPr>
        <w:t xml:space="preserve">« The de </w:t>
      </w:r>
      <w:proofErr w:type="spellStart"/>
      <w:r w:rsidRPr="0058620D">
        <w:rPr>
          <w:rFonts w:eastAsia="Calibri"/>
          <w:i/>
          <w:sz w:val="20"/>
        </w:rPr>
        <w:t>death</w:t>
      </w:r>
      <w:proofErr w:type="spellEnd"/>
      <w:r w:rsidRPr="0058620D">
        <w:rPr>
          <w:rFonts w:eastAsia="Calibri"/>
          <w:i/>
          <w:sz w:val="20"/>
        </w:rPr>
        <w:t xml:space="preserve"> of </w:t>
      </w:r>
      <w:proofErr w:type="spellStart"/>
      <w:r w:rsidRPr="0058620D">
        <w:rPr>
          <w:rFonts w:eastAsia="Calibri"/>
          <w:i/>
          <w:sz w:val="20"/>
        </w:rPr>
        <w:t>inarbitrability</w:t>
      </w:r>
      <w:proofErr w:type="spellEnd"/>
      <w:r w:rsidRPr="0058620D">
        <w:rPr>
          <w:rFonts w:eastAsia="Calibri"/>
          <w:sz w:val="20"/>
        </w:rPr>
        <w:t xml:space="preserve"> », dans </w:t>
      </w:r>
      <w:proofErr w:type="spellStart"/>
      <w:r w:rsidRPr="0058620D">
        <w:rPr>
          <w:rFonts w:eastAsia="Calibri"/>
          <w:sz w:val="20"/>
        </w:rPr>
        <w:t>Loukas</w:t>
      </w:r>
      <w:proofErr w:type="spellEnd"/>
      <w:r w:rsidRPr="0058620D">
        <w:rPr>
          <w:rFonts w:eastAsia="Calibri"/>
          <w:sz w:val="20"/>
        </w:rPr>
        <w:t xml:space="preserve"> </w:t>
      </w:r>
      <w:r w:rsidRPr="0058620D">
        <w:rPr>
          <w:rFonts w:eastAsia="Calibri"/>
          <w:smallCaps/>
          <w:sz w:val="20"/>
        </w:rPr>
        <w:t xml:space="preserve">A. </w:t>
      </w:r>
      <w:proofErr w:type="spellStart"/>
      <w:r w:rsidRPr="0058620D">
        <w:rPr>
          <w:rFonts w:eastAsia="Calibri"/>
          <w:smallCaps/>
          <w:sz w:val="20"/>
        </w:rPr>
        <w:t>mistelis</w:t>
      </w:r>
      <w:proofErr w:type="spellEnd"/>
      <w:r w:rsidRPr="0058620D">
        <w:rPr>
          <w:rFonts w:eastAsia="Calibri"/>
          <w:sz w:val="20"/>
        </w:rPr>
        <w:t xml:space="preserve"> et </w:t>
      </w:r>
      <w:proofErr w:type="spellStart"/>
      <w:r w:rsidRPr="0058620D">
        <w:rPr>
          <w:rFonts w:eastAsia="Calibri"/>
          <w:sz w:val="20"/>
        </w:rPr>
        <w:t>Stravos</w:t>
      </w:r>
      <w:proofErr w:type="spellEnd"/>
      <w:r w:rsidRPr="0058620D">
        <w:rPr>
          <w:rFonts w:eastAsia="Calibri"/>
          <w:sz w:val="20"/>
        </w:rPr>
        <w:t xml:space="preserve"> </w:t>
      </w:r>
      <w:r w:rsidRPr="0058620D">
        <w:rPr>
          <w:rFonts w:eastAsia="Calibri"/>
          <w:smallCaps/>
          <w:sz w:val="20"/>
        </w:rPr>
        <w:t xml:space="preserve">L. </w:t>
      </w:r>
      <w:proofErr w:type="spellStart"/>
      <w:r w:rsidRPr="0058620D">
        <w:rPr>
          <w:rFonts w:eastAsia="Calibri"/>
          <w:smallCaps/>
          <w:sz w:val="20"/>
        </w:rPr>
        <w:t>brekoulakis</w:t>
      </w:r>
      <w:proofErr w:type="spellEnd"/>
      <w:r w:rsidRPr="0058620D">
        <w:rPr>
          <w:rFonts w:eastAsia="Calibri"/>
          <w:sz w:val="20"/>
        </w:rPr>
        <w:t xml:space="preserve"> (</w:t>
      </w:r>
      <w:proofErr w:type="spellStart"/>
      <w:r w:rsidRPr="0058620D">
        <w:rPr>
          <w:rFonts w:eastAsia="Calibri"/>
          <w:sz w:val="20"/>
        </w:rPr>
        <w:t>dir</w:t>
      </w:r>
      <w:proofErr w:type="spellEnd"/>
      <w:r w:rsidRPr="0058620D">
        <w:rPr>
          <w:rFonts w:eastAsia="Calibri"/>
          <w:sz w:val="20"/>
        </w:rPr>
        <w:t xml:space="preserve">.), </w:t>
      </w:r>
      <w:proofErr w:type="spellStart"/>
      <w:r w:rsidRPr="0058620D">
        <w:rPr>
          <w:rFonts w:eastAsia="Calibri"/>
          <w:i/>
          <w:sz w:val="20"/>
        </w:rPr>
        <w:t>Arbitrability</w:t>
      </w:r>
      <w:proofErr w:type="spellEnd"/>
      <w:r w:rsidRPr="0058620D">
        <w:rPr>
          <w:rFonts w:eastAsia="Calibri"/>
          <w:i/>
          <w:sz w:val="20"/>
        </w:rPr>
        <w:t xml:space="preserve"> international and comparative perspectives</w:t>
      </w:r>
      <w:r w:rsidRPr="0058620D">
        <w:rPr>
          <w:rFonts w:eastAsia="Calibri"/>
          <w:sz w:val="20"/>
        </w:rPr>
        <w:t xml:space="preserve"> », </w:t>
      </w:r>
      <w:proofErr w:type="spellStart"/>
      <w:r w:rsidRPr="0058620D">
        <w:rPr>
          <w:rFonts w:eastAsia="Calibri"/>
          <w:sz w:val="20"/>
        </w:rPr>
        <w:t>Wolters</w:t>
      </w:r>
      <w:proofErr w:type="spellEnd"/>
      <w:r w:rsidRPr="0058620D">
        <w:rPr>
          <w:rFonts w:eastAsia="Calibri"/>
          <w:sz w:val="20"/>
        </w:rPr>
        <w:t xml:space="preserve"> Kluwer, </w:t>
      </w:r>
      <w:proofErr w:type="spellStart"/>
      <w:r w:rsidRPr="0058620D">
        <w:rPr>
          <w:rFonts w:eastAsia="Calibri"/>
          <w:sz w:val="20"/>
        </w:rPr>
        <w:t>Netherlands</w:t>
      </w:r>
      <w:proofErr w:type="spellEnd"/>
      <w:r w:rsidRPr="0058620D">
        <w:rPr>
          <w:rFonts w:eastAsia="Calibri"/>
          <w:sz w:val="20"/>
        </w:rPr>
        <w:t>, 2009, p.47, à la page 58.</w:t>
      </w:r>
    </w:p>
  </w:footnote>
  <w:footnote w:id="79">
    <w:p w:rsidR="00746ABD" w:rsidRPr="0058620D" w:rsidRDefault="00746ABD" w:rsidP="00DD7778">
      <w:pPr>
        <w:autoSpaceDE w:val="0"/>
        <w:autoSpaceDN w:val="0"/>
        <w:adjustRightInd w:val="0"/>
        <w:spacing w:line="240" w:lineRule="auto"/>
        <w:rPr>
          <w:sz w:val="20"/>
          <w:lang w:val="en-CA"/>
        </w:rPr>
      </w:pPr>
      <w:r w:rsidRPr="0058620D">
        <w:rPr>
          <w:rStyle w:val="Appelnotedebasdep"/>
          <w:sz w:val="20"/>
        </w:rPr>
        <w:footnoteRef/>
      </w:r>
      <w:r w:rsidRPr="0058620D">
        <w:rPr>
          <w:sz w:val="20"/>
          <w:lang w:val="en-CA"/>
        </w:rPr>
        <w:t xml:space="preserve"> </w:t>
      </w:r>
      <w:r w:rsidRPr="0058620D">
        <w:rPr>
          <w:i/>
          <w:iCs/>
          <w:sz w:val="20"/>
          <w:lang w:val="en-CA"/>
        </w:rPr>
        <w:t xml:space="preserve">Mitsubishi Motors Corp. v. </w:t>
      </w:r>
      <w:proofErr w:type="spellStart"/>
      <w:r w:rsidRPr="0058620D">
        <w:rPr>
          <w:i/>
          <w:iCs/>
          <w:sz w:val="20"/>
          <w:lang w:val="en-CA"/>
        </w:rPr>
        <w:t>Soler</w:t>
      </w:r>
      <w:proofErr w:type="spellEnd"/>
      <w:r w:rsidRPr="0058620D">
        <w:rPr>
          <w:i/>
          <w:iCs/>
          <w:sz w:val="20"/>
          <w:lang w:val="en-CA"/>
        </w:rPr>
        <w:t xml:space="preserve"> Chrysler-Plymouth</w:t>
      </w:r>
      <w:r w:rsidRPr="0058620D">
        <w:rPr>
          <w:iCs/>
          <w:sz w:val="20"/>
          <w:lang w:val="en-CA"/>
        </w:rPr>
        <w:t>, Inc</w:t>
      </w:r>
      <w:r w:rsidRPr="0058620D">
        <w:rPr>
          <w:sz w:val="20"/>
          <w:lang w:val="en-CA"/>
        </w:rPr>
        <w:t>., 473 US 614 (1985);</w:t>
      </w:r>
      <w:r w:rsidRPr="0058620D">
        <w:rPr>
          <w:i/>
          <w:iCs/>
          <w:sz w:val="20"/>
          <w:lang w:val="en-CA" w:eastAsia="fr-CA"/>
        </w:rPr>
        <w:t xml:space="preserve"> Wilko </w:t>
      </w:r>
      <w:r w:rsidRPr="0058620D">
        <w:rPr>
          <w:sz w:val="20"/>
          <w:lang w:val="en-CA" w:eastAsia="fr-CA"/>
        </w:rPr>
        <w:t xml:space="preserve">v. </w:t>
      </w:r>
      <w:r w:rsidRPr="0058620D">
        <w:rPr>
          <w:i/>
          <w:iCs/>
          <w:sz w:val="20"/>
          <w:lang w:val="en-CA" w:eastAsia="fr-CA"/>
        </w:rPr>
        <w:t>Swan</w:t>
      </w:r>
      <w:r w:rsidRPr="0058620D">
        <w:rPr>
          <w:sz w:val="20"/>
          <w:lang w:val="en-CA" w:eastAsia="fr-CA"/>
        </w:rPr>
        <w:t xml:space="preserve">, 346 U.S. 427 (1953); </w:t>
      </w:r>
      <w:r w:rsidRPr="0058620D">
        <w:rPr>
          <w:i/>
          <w:iCs/>
          <w:sz w:val="20"/>
          <w:lang w:val="en-CA" w:eastAsia="fr-CA"/>
        </w:rPr>
        <w:t xml:space="preserve">Zimmermann </w:t>
      </w:r>
      <w:proofErr w:type="spellStart"/>
      <w:r w:rsidRPr="0058620D">
        <w:rPr>
          <w:sz w:val="20"/>
          <w:lang w:val="en-CA" w:eastAsia="fr-CA"/>
        </w:rPr>
        <w:t>v.</w:t>
      </w:r>
      <w:r w:rsidRPr="0058620D">
        <w:rPr>
          <w:i/>
          <w:iCs/>
          <w:sz w:val="20"/>
          <w:lang w:val="en-CA" w:eastAsia="fr-CA"/>
        </w:rPr>
        <w:t>Continental</w:t>
      </w:r>
      <w:proofErr w:type="spellEnd"/>
      <w:r w:rsidRPr="0058620D">
        <w:rPr>
          <w:i/>
          <w:iCs/>
          <w:sz w:val="20"/>
          <w:lang w:val="en-CA" w:eastAsia="fr-CA"/>
        </w:rPr>
        <w:t xml:space="preserve"> Airlines, Inc</w:t>
      </w:r>
      <w:r w:rsidRPr="0058620D">
        <w:rPr>
          <w:sz w:val="20"/>
          <w:lang w:val="en-CA" w:eastAsia="fr-CA"/>
        </w:rPr>
        <w:t>., 712 F.2d 55 (3d Cir. 1983).</w:t>
      </w:r>
    </w:p>
  </w:footnote>
  <w:footnote w:id="80">
    <w:p w:rsidR="00746ABD" w:rsidRPr="0058620D" w:rsidRDefault="00746ABD" w:rsidP="00DD7778">
      <w:pPr>
        <w:spacing w:line="240" w:lineRule="auto"/>
        <w:rPr>
          <w:sz w:val="20"/>
          <w:lang w:val="en-CA"/>
        </w:rPr>
      </w:pPr>
      <w:r w:rsidRPr="0058620D">
        <w:rPr>
          <w:rStyle w:val="Appelnotedebasdep"/>
          <w:sz w:val="20"/>
        </w:rPr>
        <w:footnoteRef/>
      </w:r>
      <w:r w:rsidRPr="0058620D">
        <w:rPr>
          <w:sz w:val="20"/>
          <w:lang w:val="en-CA"/>
        </w:rPr>
        <w:t xml:space="preserve"> K. </w:t>
      </w:r>
      <w:proofErr w:type="spellStart"/>
      <w:r w:rsidRPr="0058620D">
        <w:rPr>
          <w:smallCaps/>
          <w:sz w:val="20"/>
          <w:lang w:val="en-CA"/>
        </w:rPr>
        <w:t>festin</w:t>
      </w:r>
      <w:proofErr w:type="spellEnd"/>
      <w:r w:rsidRPr="0058620D">
        <w:rPr>
          <w:sz w:val="20"/>
          <w:lang w:val="en-CA"/>
        </w:rPr>
        <w:t xml:space="preserve">, </w:t>
      </w:r>
      <w:proofErr w:type="gramStart"/>
      <w:r w:rsidRPr="0058620D">
        <w:rPr>
          <w:sz w:val="20"/>
          <w:lang w:val="en-CA"/>
        </w:rPr>
        <w:t>préc.,</w:t>
      </w:r>
      <w:proofErr w:type="gramEnd"/>
      <w:r w:rsidRPr="0058620D">
        <w:rPr>
          <w:sz w:val="20"/>
          <w:lang w:val="en-CA"/>
        </w:rPr>
        <w:t xml:space="preserve"> note 71; Joseph </w:t>
      </w:r>
      <w:r w:rsidRPr="0058620D">
        <w:rPr>
          <w:smallCaps/>
          <w:sz w:val="20"/>
          <w:lang w:val="en-CA"/>
        </w:rPr>
        <w:t xml:space="preserve">T mc </w:t>
      </w:r>
      <w:proofErr w:type="spellStart"/>
      <w:r w:rsidRPr="0058620D">
        <w:rPr>
          <w:smallCaps/>
          <w:sz w:val="20"/>
          <w:lang w:val="en-CA"/>
        </w:rPr>
        <w:t>laughlin</w:t>
      </w:r>
      <w:proofErr w:type="spellEnd"/>
      <w:r w:rsidRPr="0058620D">
        <w:rPr>
          <w:sz w:val="20"/>
          <w:lang w:val="en-CA"/>
        </w:rPr>
        <w:t xml:space="preserve">, « </w:t>
      </w:r>
      <w:proofErr w:type="spellStart"/>
      <w:r w:rsidRPr="0058620D">
        <w:rPr>
          <w:sz w:val="20"/>
          <w:lang w:val="en-CA" w:eastAsia="fr-CA"/>
        </w:rPr>
        <w:t>Arbitrability</w:t>
      </w:r>
      <w:proofErr w:type="spellEnd"/>
      <w:r w:rsidRPr="0058620D">
        <w:rPr>
          <w:sz w:val="20"/>
          <w:lang w:val="en-CA" w:eastAsia="fr-CA"/>
        </w:rPr>
        <w:t>: Current trends in the United States</w:t>
      </w:r>
      <w:r w:rsidRPr="0058620D">
        <w:rPr>
          <w:rFonts w:eastAsia="Calibri"/>
          <w:sz w:val="20"/>
          <w:lang w:val="en-CA"/>
        </w:rPr>
        <w:t>»</w:t>
      </w:r>
      <w:r w:rsidRPr="0058620D">
        <w:rPr>
          <w:sz w:val="20"/>
          <w:lang w:val="en-CA" w:eastAsia="fr-CA"/>
        </w:rPr>
        <w:t xml:space="preserve">, (1996) 59 </w:t>
      </w:r>
      <w:r w:rsidRPr="0058620D">
        <w:rPr>
          <w:i/>
          <w:sz w:val="20"/>
          <w:lang w:val="en-CA" w:eastAsia="fr-CA"/>
        </w:rPr>
        <w:t>Arb. L. Rev</w:t>
      </w:r>
      <w:r w:rsidRPr="0058620D">
        <w:rPr>
          <w:sz w:val="20"/>
          <w:lang w:val="en-CA" w:eastAsia="fr-CA"/>
        </w:rPr>
        <w:t xml:space="preserve"> 906, 906 </w:t>
      </w:r>
      <w:proofErr w:type="gramStart"/>
      <w:r w:rsidRPr="0058620D">
        <w:rPr>
          <w:sz w:val="20"/>
          <w:lang w:val="en-CA" w:eastAsia="fr-CA"/>
        </w:rPr>
        <w:t>et</w:t>
      </w:r>
      <w:proofErr w:type="gramEnd"/>
      <w:r w:rsidRPr="0058620D">
        <w:rPr>
          <w:sz w:val="20"/>
          <w:lang w:val="en-CA" w:eastAsia="fr-CA"/>
        </w:rPr>
        <w:t xml:space="preserve"> 908.</w:t>
      </w:r>
    </w:p>
  </w:footnote>
  <w:footnote w:id="81">
    <w:p w:rsidR="00746ABD" w:rsidRPr="0058620D" w:rsidRDefault="00746ABD" w:rsidP="00C64763">
      <w:pPr>
        <w:spacing w:line="240" w:lineRule="auto"/>
        <w:jc w:val="left"/>
        <w:rPr>
          <w:sz w:val="20"/>
        </w:rPr>
      </w:pPr>
      <w:r w:rsidRPr="0058620D">
        <w:rPr>
          <w:rStyle w:val="Appelnotedebasdep"/>
          <w:sz w:val="20"/>
        </w:rPr>
        <w:footnoteRef/>
      </w:r>
      <w:r w:rsidRPr="0058620D">
        <w:rPr>
          <w:sz w:val="20"/>
        </w:rPr>
        <w:t xml:space="preserve"> </w:t>
      </w:r>
      <w:r w:rsidRPr="0058620D">
        <w:rPr>
          <w:sz w:val="20"/>
          <w:lang w:eastAsia="fr-CA"/>
        </w:rPr>
        <w:t xml:space="preserve">Tatiana </w:t>
      </w:r>
      <w:proofErr w:type="spellStart"/>
      <w:r w:rsidRPr="0058620D">
        <w:rPr>
          <w:smallCaps/>
          <w:sz w:val="20"/>
          <w:lang w:eastAsia="fr-CA"/>
        </w:rPr>
        <w:t>goloubtchikova-ernst</w:t>
      </w:r>
      <w:proofErr w:type="spellEnd"/>
      <w:r w:rsidRPr="0058620D">
        <w:rPr>
          <w:sz w:val="20"/>
          <w:lang w:eastAsia="fr-CA"/>
        </w:rPr>
        <w:t>, « L’extension  de l’arbitrabilité dans l’arbitrage  commercial international » p.7,  disponible  en ligne : &lt;</w:t>
      </w:r>
      <w:hyperlink r:id="rId9" w:history="1">
        <w:r w:rsidRPr="0058620D">
          <w:rPr>
            <w:rStyle w:val="Lienhypertexte"/>
            <w:sz w:val="20"/>
            <w:u w:val="none"/>
            <w:lang w:eastAsia="fr-CA"/>
          </w:rPr>
          <w:t>http://www.warvarbitration.com/pdf/Arbitrabilit%C3%A9_art.pdf</w:t>
        </w:r>
      </w:hyperlink>
      <w:r w:rsidRPr="0058620D">
        <w:rPr>
          <w:rStyle w:val="Lienhypertexte"/>
          <w:sz w:val="20"/>
          <w:u w:val="none"/>
          <w:lang w:eastAsia="fr-CA"/>
        </w:rPr>
        <w:t>&gt;</w:t>
      </w:r>
      <w:r w:rsidRPr="0058620D">
        <w:rPr>
          <w:sz w:val="20"/>
          <w:lang w:eastAsia="fr-CA"/>
        </w:rPr>
        <w:t>, (consulté le 30 mai 2014).</w:t>
      </w:r>
    </w:p>
  </w:footnote>
  <w:footnote w:id="82">
    <w:p w:rsidR="00746ABD" w:rsidRPr="0058620D" w:rsidRDefault="00746ABD" w:rsidP="0058620D">
      <w:pPr>
        <w:autoSpaceDE w:val="0"/>
        <w:autoSpaceDN w:val="0"/>
        <w:adjustRightInd w:val="0"/>
        <w:spacing w:line="240" w:lineRule="auto"/>
        <w:jc w:val="left"/>
        <w:rPr>
          <w:sz w:val="20"/>
          <w:lang w:val="en-CA"/>
        </w:rPr>
      </w:pPr>
      <w:r w:rsidRPr="0058620D">
        <w:rPr>
          <w:rStyle w:val="Appelnotedebasdep"/>
          <w:sz w:val="20"/>
        </w:rPr>
        <w:footnoteRef/>
      </w:r>
      <w:r w:rsidRPr="0058620D">
        <w:rPr>
          <w:sz w:val="20"/>
          <w:lang w:val="en-CA"/>
        </w:rPr>
        <w:t xml:space="preserve"> Patrick M. </w:t>
      </w:r>
      <w:r w:rsidRPr="0058620D">
        <w:rPr>
          <w:smallCaps/>
          <w:sz w:val="20"/>
          <w:lang w:val="en-CA"/>
        </w:rPr>
        <w:t>baron</w:t>
      </w:r>
      <w:r w:rsidRPr="0058620D">
        <w:rPr>
          <w:sz w:val="20"/>
          <w:lang w:val="en-CA"/>
        </w:rPr>
        <w:t xml:space="preserve"> </w:t>
      </w:r>
      <w:proofErr w:type="gramStart"/>
      <w:r w:rsidRPr="0058620D">
        <w:rPr>
          <w:sz w:val="20"/>
          <w:lang w:val="en-CA"/>
        </w:rPr>
        <w:t>et</w:t>
      </w:r>
      <w:proofErr w:type="gramEnd"/>
      <w:r w:rsidRPr="0058620D">
        <w:rPr>
          <w:sz w:val="20"/>
          <w:lang w:val="en-CA"/>
        </w:rPr>
        <w:t xml:space="preserve"> Stefan </w:t>
      </w:r>
      <w:proofErr w:type="spellStart"/>
      <w:r w:rsidRPr="0058620D">
        <w:rPr>
          <w:smallCaps/>
          <w:sz w:val="20"/>
          <w:lang w:val="en-CA"/>
        </w:rPr>
        <w:t>liniger</w:t>
      </w:r>
      <w:proofErr w:type="spellEnd"/>
      <w:r w:rsidRPr="0058620D">
        <w:rPr>
          <w:sz w:val="20"/>
          <w:lang w:val="en-CA"/>
        </w:rPr>
        <w:t xml:space="preserve">, « A second look at </w:t>
      </w:r>
      <w:proofErr w:type="spellStart"/>
      <w:r w:rsidRPr="0058620D">
        <w:rPr>
          <w:sz w:val="20"/>
          <w:lang w:val="en-CA"/>
        </w:rPr>
        <w:t>arbitrability</w:t>
      </w:r>
      <w:proofErr w:type="spellEnd"/>
      <w:r w:rsidRPr="0058620D">
        <w:rPr>
          <w:sz w:val="20"/>
          <w:lang w:val="en-CA"/>
        </w:rPr>
        <w:t xml:space="preserve">: </w:t>
      </w:r>
      <w:r w:rsidRPr="0058620D">
        <w:rPr>
          <w:sz w:val="20"/>
          <w:lang w:val="en-CA" w:eastAsia="fr-CA"/>
        </w:rPr>
        <w:t xml:space="preserve">Approaches to arbitration in the United States, Switzerland and Germany </w:t>
      </w:r>
      <w:r w:rsidRPr="0058620D">
        <w:rPr>
          <w:rFonts w:eastAsia="Calibri"/>
          <w:sz w:val="20"/>
          <w:lang w:val="en-CA"/>
        </w:rPr>
        <w:t>»,</w:t>
      </w:r>
      <w:r w:rsidRPr="0058620D">
        <w:rPr>
          <w:sz w:val="20"/>
          <w:lang w:val="en-CA" w:eastAsia="fr-CA"/>
        </w:rPr>
        <w:t xml:space="preserve"> (2003) 19 </w:t>
      </w:r>
      <w:r w:rsidRPr="0058620D">
        <w:rPr>
          <w:i/>
          <w:iCs/>
          <w:sz w:val="20"/>
          <w:lang w:val="en-CA" w:eastAsia="fr-CA"/>
        </w:rPr>
        <w:t>Kluwe</w:t>
      </w:r>
      <w:r w:rsidRPr="0058620D">
        <w:rPr>
          <w:i/>
          <w:sz w:val="20"/>
          <w:lang w:val="en-CA" w:eastAsia="fr-CA"/>
        </w:rPr>
        <w:t>r Law International</w:t>
      </w:r>
      <w:r w:rsidRPr="0058620D">
        <w:rPr>
          <w:sz w:val="20"/>
          <w:lang w:val="en-CA" w:eastAsia="fr-CA"/>
        </w:rPr>
        <w:t xml:space="preserve"> 27, 28.</w:t>
      </w:r>
    </w:p>
  </w:footnote>
  <w:footnote w:id="83">
    <w:p w:rsidR="00746ABD" w:rsidRPr="0058620D" w:rsidRDefault="00746ABD" w:rsidP="0058620D">
      <w:pPr>
        <w:pStyle w:val="Notedebasdepage"/>
        <w:spacing w:line="240" w:lineRule="auto"/>
        <w:jc w:val="left"/>
      </w:pPr>
      <w:r w:rsidRPr="0058620D">
        <w:rPr>
          <w:rStyle w:val="Appelnotedebasdep"/>
        </w:rPr>
        <w:footnoteRef/>
      </w:r>
      <w:r w:rsidRPr="0058620D">
        <w:t xml:space="preserve"> </w:t>
      </w:r>
      <w:proofErr w:type="spellStart"/>
      <w:r w:rsidRPr="0058620D">
        <w:rPr>
          <w:smallCaps/>
        </w:rPr>
        <w:t>cirdi</w:t>
      </w:r>
      <w:proofErr w:type="spellEnd"/>
      <w:r w:rsidRPr="0058620D">
        <w:t xml:space="preserve">, </w:t>
      </w:r>
      <w:proofErr w:type="gramStart"/>
      <w:r w:rsidRPr="0058620D">
        <w:t>préc.,</w:t>
      </w:r>
      <w:proofErr w:type="gramEnd"/>
      <w:r w:rsidRPr="0058620D">
        <w:t xml:space="preserve"> note 17.</w:t>
      </w:r>
    </w:p>
  </w:footnote>
  <w:footnote w:id="84">
    <w:p w:rsidR="00746ABD" w:rsidRPr="0058620D" w:rsidRDefault="00746ABD" w:rsidP="0058620D">
      <w:pPr>
        <w:pStyle w:val="Notedebasdepage"/>
        <w:spacing w:line="240" w:lineRule="auto"/>
      </w:pPr>
      <w:r w:rsidRPr="0058620D">
        <w:rPr>
          <w:rStyle w:val="Appelnotedebasdep"/>
        </w:rPr>
        <w:footnoteRef/>
      </w:r>
      <w:r w:rsidRPr="0058620D">
        <w:rPr>
          <w:smallCaps/>
        </w:rPr>
        <w:t xml:space="preserve"> </w:t>
      </w:r>
      <w:proofErr w:type="spellStart"/>
      <w:r w:rsidRPr="0058620D">
        <w:rPr>
          <w:smallCaps/>
        </w:rPr>
        <w:t>united</w:t>
      </w:r>
      <w:proofErr w:type="spellEnd"/>
      <w:r w:rsidRPr="0058620D">
        <w:rPr>
          <w:smallCaps/>
        </w:rPr>
        <w:t xml:space="preserve"> state (us)</w:t>
      </w:r>
      <w:proofErr w:type="gramStart"/>
      <w:r w:rsidRPr="0058620D">
        <w:t>.,</w:t>
      </w:r>
      <w:proofErr w:type="gramEnd"/>
      <w:r w:rsidRPr="0058620D">
        <w:t xml:space="preserve"> La liste exhaustive des accords et traités par les USA signés disponibles en ligne, &lt;</w:t>
      </w:r>
      <w:hyperlink r:id="rId10" w:history="1">
        <w:r w:rsidRPr="0058620D">
          <w:rPr>
            <w:rStyle w:val="Lienhypertexte"/>
            <w:u w:val="none"/>
          </w:rPr>
          <w:t>http://www.ustr.gov/trade-agreements/bilateral-investment-treaties</w:t>
        </w:r>
      </w:hyperlink>
      <w:r w:rsidRPr="0058620D">
        <w:rPr>
          <w:rStyle w:val="Lienhypertexte"/>
          <w:u w:val="none"/>
        </w:rPr>
        <w:t>&gt;</w:t>
      </w:r>
      <w:r w:rsidRPr="0058620D">
        <w:t>, (consulté le 04 septembre 2013).</w:t>
      </w:r>
    </w:p>
  </w:footnote>
  <w:footnote w:id="85">
    <w:p w:rsidR="00746ABD" w:rsidRPr="0058620D" w:rsidRDefault="00746ABD" w:rsidP="00110C88">
      <w:pPr>
        <w:pStyle w:val="Lgende"/>
        <w:spacing w:after="0" w:line="240" w:lineRule="auto"/>
        <w:rPr>
          <w:sz w:val="20"/>
        </w:rPr>
      </w:pPr>
      <w:r w:rsidRPr="0058620D">
        <w:rPr>
          <w:rStyle w:val="Appelnotedebasdep"/>
          <w:sz w:val="20"/>
        </w:rPr>
        <w:footnoteRef/>
      </w:r>
      <w:r w:rsidRPr="0058620D">
        <w:rPr>
          <w:sz w:val="20"/>
        </w:rPr>
        <w:t xml:space="preserve"> Mark W. </w:t>
      </w:r>
      <w:proofErr w:type="spellStart"/>
      <w:r w:rsidRPr="0058620D">
        <w:rPr>
          <w:smallCaps/>
          <w:sz w:val="20"/>
        </w:rPr>
        <w:t>friedman</w:t>
      </w:r>
      <w:proofErr w:type="spellEnd"/>
      <w:r w:rsidRPr="0058620D">
        <w:rPr>
          <w:sz w:val="20"/>
        </w:rPr>
        <w:t xml:space="preserve"> et Floriane  </w:t>
      </w:r>
      <w:proofErr w:type="spellStart"/>
      <w:r w:rsidRPr="0058620D">
        <w:rPr>
          <w:smallCaps/>
          <w:sz w:val="20"/>
        </w:rPr>
        <w:t>laveaud</w:t>
      </w:r>
      <w:proofErr w:type="spellEnd"/>
      <w:r w:rsidRPr="0058620D">
        <w:rPr>
          <w:i/>
          <w:smallCaps/>
          <w:sz w:val="20"/>
        </w:rPr>
        <w:t xml:space="preserve">, </w:t>
      </w:r>
      <w:r w:rsidRPr="0058620D">
        <w:rPr>
          <w:i/>
          <w:sz w:val="20"/>
        </w:rPr>
        <w:t xml:space="preserve">Arbitration guide, International Bar association </w:t>
      </w:r>
      <w:proofErr w:type="spellStart"/>
      <w:r w:rsidRPr="0058620D">
        <w:rPr>
          <w:i/>
          <w:sz w:val="20"/>
        </w:rPr>
        <w:t>Commitee</w:t>
      </w:r>
      <w:proofErr w:type="spellEnd"/>
      <w:r w:rsidRPr="0058620D">
        <w:rPr>
          <w:i/>
          <w:sz w:val="20"/>
        </w:rPr>
        <w:t xml:space="preserve">, </w:t>
      </w:r>
      <w:proofErr w:type="spellStart"/>
      <w:r w:rsidRPr="0058620D">
        <w:rPr>
          <w:i/>
          <w:sz w:val="20"/>
        </w:rPr>
        <w:t>Unided</w:t>
      </w:r>
      <w:proofErr w:type="spellEnd"/>
      <w:r w:rsidRPr="0058620D">
        <w:rPr>
          <w:i/>
          <w:sz w:val="20"/>
        </w:rPr>
        <w:t xml:space="preserve"> states, 2012</w:t>
      </w:r>
      <w:r w:rsidRPr="0058620D">
        <w:rPr>
          <w:sz w:val="20"/>
        </w:rPr>
        <w:t xml:space="preserve">, document disponible en ligne : &lt; http //www.ibanet.org/Document/Default.aspx?Doc </w:t>
      </w:r>
      <w:r w:rsidRPr="0058620D">
        <w:rPr>
          <w:rStyle w:val="Lienhypertexte"/>
          <w:sz w:val="20"/>
          <w:u w:val="none"/>
        </w:rPr>
        <w:t xml:space="preserve">&gt;, </w:t>
      </w:r>
      <w:r w:rsidRPr="0058620D">
        <w:rPr>
          <w:rStyle w:val="CitationHTML"/>
          <w:i w:val="0"/>
          <w:sz w:val="20"/>
        </w:rPr>
        <w:t>(Consulté le 12 avril 2014)</w:t>
      </w:r>
      <w:r>
        <w:rPr>
          <w:rStyle w:val="CitationHTML"/>
          <w:i w:val="0"/>
          <w:sz w:val="20"/>
        </w:rPr>
        <w:t>.</w:t>
      </w:r>
    </w:p>
  </w:footnote>
  <w:footnote w:id="86">
    <w:p w:rsidR="00746ABD" w:rsidRPr="0058620D" w:rsidRDefault="00746ABD" w:rsidP="00110C88">
      <w:pPr>
        <w:pStyle w:val="Notedebasdepage"/>
        <w:spacing w:line="240" w:lineRule="auto"/>
      </w:pPr>
      <w:r w:rsidRPr="0058620D">
        <w:rPr>
          <w:rStyle w:val="Appelnotedebasdep"/>
        </w:rPr>
        <w:footnoteRef/>
      </w:r>
      <w:r w:rsidRPr="0058620D">
        <w:t xml:space="preserve"> Gilbert </w:t>
      </w:r>
      <w:r w:rsidRPr="0058620D">
        <w:rPr>
          <w:smallCaps/>
        </w:rPr>
        <w:t xml:space="preserve">gagné, </w:t>
      </w:r>
      <w:r w:rsidRPr="0058620D">
        <w:t xml:space="preserve"> « L’évolution de la politique américaine en matière de  protection  de l’investissement », dans  Mathieu </w:t>
      </w:r>
      <w:r w:rsidRPr="0058620D">
        <w:rPr>
          <w:smallCaps/>
        </w:rPr>
        <w:t>ares</w:t>
      </w:r>
      <w:r w:rsidRPr="0058620D">
        <w:t xml:space="preserve"> et Éric </w:t>
      </w:r>
      <w:r w:rsidRPr="0058620D">
        <w:rPr>
          <w:smallCaps/>
        </w:rPr>
        <w:t xml:space="preserve">boulanger </w:t>
      </w:r>
      <w:r w:rsidRPr="0058620D">
        <w:t>(</w:t>
      </w:r>
      <w:proofErr w:type="spellStart"/>
      <w:r w:rsidRPr="0058620D">
        <w:t>dr</w:t>
      </w:r>
      <w:proofErr w:type="spellEnd"/>
      <w:r w:rsidRPr="0058620D">
        <w:t>.), </w:t>
      </w:r>
      <w:r w:rsidRPr="0058620D">
        <w:rPr>
          <w:i/>
          <w:iCs/>
        </w:rPr>
        <w:t>L’investissement  et la nouvelle économie  mondiale : trajectoire, réseaux mondiaux et normes internationales</w:t>
      </w:r>
      <w:r w:rsidRPr="0058620D">
        <w:t>,  Bruxelles, Éditions Bruylant, 2012, p.220, à la  page 225.</w:t>
      </w:r>
    </w:p>
  </w:footnote>
  <w:footnote w:id="87">
    <w:p w:rsidR="00746ABD" w:rsidRPr="00DD7778" w:rsidRDefault="00746ABD" w:rsidP="00110C88">
      <w:pPr>
        <w:pStyle w:val="Notedebasdepage"/>
        <w:spacing w:line="240" w:lineRule="auto"/>
      </w:pPr>
      <w:r w:rsidRPr="00DD7778">
        <w:rPr>
          <w:rStyle w:val="Appelnotedebasdep"/>
        </w:rPr>
        <w:footnoteRef/>
      </w:r>
      <w:r w:rsidRPr="00DD7778">
        <w:t xml:space="preserve"> Patrick </w:t>
      </w:r>
      <w:proofErr w:type="spellStart"/>
      <w:r w:rsidRPr="00DD7778">
        <w:rPr>
          <w:rFonts w:eastAsia="Calibri"/>
          <w:smallCaps/>
        </w:rPr>
        <w:t>juillard</w:t>
      </w:r>
      <w:proofErr w:type="spellEnd"/>
      <w:r>
        <w:rPr>
          <w:rFonts w:eastAsia="Calibri"/>
        </w:rPr>
        <w:t>,</w:t>
      </w:r>
      <w:r w:rsidRPr="00DD7778">
        <w:rPr>
          <w:rFonts w:eastAsia="Calibri"/>
        </w:rPr>
        <w:t xml:space="preserve"> « Le nouveau modèle américain de traité bilatéral sur l’encouragement et la protection réciproque des investissem</w:t>
      </w:r>
      <w:r>
        <w:rPr>
          <w:rFonts w:eastAsia="Calibri"/>
        </w:rPr>
        <w:t xml:space="preserve">ents », </w:t>
      </w:r>
      <w:proofErr w:type="gramStart"/>
      <w:r>
        <w:rPr>
          <w:rFonts w:eastAsia="Calibri"/>
        </w:rPr>
        <w:t>( 2004</w:t>
      </w:r>
      <w:proofErr w:type="gramEnd"/>
      <w:r>
        <w:rPr>
          <w:rFonts w:eastAsia="Calibri"/>
        </w:rPr>
        <w:t xml:space="preserve"> ) 50 </w:t>
      </w:r>
      <w:r w:rsidRPr="00692B31">
        <w:rPr>
          <w:rFonts w:eastAsia="Calibri"/>
          <w:i/>
        </w:rPr>
        <w:t>Annuaire français  du droit international</w:t>
      </w:r>
      <w:r>
        <w:rPr>
          <w:rFonts w:eastAsia="Calibri"/>
        </w:rPr>
        <w:t xml:space="preserve"> 669, </w:t>
      </w:r>
      <w:r w:rsidRPr="00DD7778">
        <w:rPr>
          <w:rFonts w:eastAsia="Calibri"/>
        </w:rPr>
        <w:t>677</w:t>
      </w:r>
      <w:r>
        <w:rPr>
          <w:rFonts w:eastAsia="Calibri"/>
        </w:rPr>
        <w:t>.</w:t>
      </w:r>
    </w:p>
  </w:footnote>
  <w:footnote w:id="88">
    <w:p w:rsidR="00746ABD" w:rsidRPr="00DD7778" w:rsidRDefault="00746ABD" w:rsidP="00110C88">
      <w:pPr>
        <w:spacing w:line="240" w:lineRule="auto"/>
        <w:rPr>
          <w:color w:val="000000"/>
          <w:sz w:val="20"/>
          <w:lang w:val="en-CA" w:eastAsia="fr-CA"/>
        </w:rPr>
      </w:pPr>
      <w:r w:rsidRPr="00DD7778">
        <w:rPr>
          <w:rStyle w:val="Appelnotedebasdep"/>
          <w:sz w:val="20"/>
        </w:rPr>
        <w:footnoteRef/>
      </w:r>
      <w:r>
        <w:rPr>
          <w:sz w:val="20"/>
        </w:rPr>
        <w:t xml:space="preserve"> </w:t>
      </w:r>
      <w:proofErr w:type="spellStart"/>
      <w:r>
        <w:rPr>
          <w:smallCaps/>
          <w:sz w:val="20"/>
        </w:rPr>
        <w:t>u</w:t>
      </w:r>
      <w:r w:rsidRPr="00D67448">
        <w:rPr>
          <w:smallCaps/>
          <w:sz w:val="20"/>
        </w:rPr>
        <w:t>nited</w:t>
      </w:r>
      <w:proofErr w:type="spellEnd"/>
      <w:r w:rsidRPr="00D67448">
        <w:rPr>
          <w:smallCaps/>
          <w:sz w:val="20"/>
        </w:rPr>
        <w:t xml:space="preserve"> state (us)</w:t>
      </w:r>
      <w:proofErr w:type="gramStart"/>
      <w:r>
        <w:rPr>
          <w:sz w:val="20"/>
        </w:rPr>
        <w:t>.</w:t>
      </w:r>
      <w:r w:rsidRPr="001D529E">
        <w:rPr>
          <w:sz w:val="20"/>
        </w:rPr>
        <w:t>,</w:t>
      </w:r>
      <w:proofErr w:type="gramEnd"/>
      <w:r w:rsidRPr="001D529E">
        <w:rPr>
          <w:sz w:val="20"/>
        </w:rPr>
        <w:t xml:space="preserve"> Modèle </w:t>
      </w:r>
      <w:r w:rsidRPr="001D529E">
        <w:rPr>
          <w:color w:val="000000"/>
          <w:sz w:val="20"/>
          <w:lang w:eastAsia="fr-CA"/>
        </w:rPr>
        <w:t xml:space="preserve"> TBI  2004   en ligne :  &lt; http//:www. state.gov&gt;, (c</w:t>
      </w:r>
      <w:r>
        <w:rPr>
          <w:color w:val="000000"/>
          <w:sz w:val="20"/>
          <w:lang w:eastAsia="fr-CA"/>
        </w:rPr>
        <w:t xml:space="preserve">onsulté le 04 septembre 2013). </w:t>
      </w:r>
      <w:r w:rsidRPr="00DD7778">
        <w:rPr>
          <w:color w:val="000000"/>
          <w:sz w:val="20"/>
          <w:lang w:val="en-CA" w:eastAsia="fr-CA"/>
        </w:rPr>
        <w:t xml:space="preserve">La clause  </w:t>
      </w:r>
      <w:proofErr w:type="spellStart"/>
      <w:r w:rsidRPr="00DD7778">
        <w:rPr>
          <w:color w:val="000000"/>
          <w:sz w:val="20"/>
          <w:lang w:val="en-CA" w:eastAsia="fr-CA"/>
        </w:rPr>
        <w:t>est</w:t>
      </w:r>
      <w:proofErr w:type="spellEnd"/>
      <w:r w:rsidRPr="00DD7778">
        <w:rPr>
          <w:color w:val="000000"/>
          <w:sz w:val="20"/>
          <w:lang w:val="en-CA" w:eastAsia="fr-CA"/>
        </w:rPr>
        <w:t xml:space="preserve">  </w:t>
      </w:r>
      <w:proofErr w:type="spellStart"/>
      <w:r w:rsidRPr="00DD7778">
        <w:rPr>
          <w:color w:val="000000"/>
          <w:sz w:val="20"/>
          <w:lang w:val="en-CA" w:eastAsia="fr-CA"/>
        </w:rPr>
        <w:t>exprimé</w:t>
      </w:r>
      <w:r>
        <w:rPr>
          <w:color w:val="000000"/>
          <w:sz w:val="20"/>
          <w:lang w:val="en-CA" w:eastAsia="fr-CA"/>
        </w:rPr>
        <w:t>e</w:t>
      </w:r>
      <w:proofErr w:type="spellEnd"/>
      <w:r w:rsidRPr="00DD7778">
        <w:rPr>
          <w:color w:val="000000"/>
          <w:sz w:val="20"/>
          <w:lang w:val="en-CA" w:eastAsia="fr-CA"/>
        </w:rPr>
        <w:t xml:space="preserve"> à  </w:t>
      </w:r>
      <w:proofErr w:type="spellStart"/>
      <w:r w:rsidRPr="00DD7778">
        <w:rPr>
          <w:color w:val="000000"/>
          <w:sz w:val="20"/>
          <w:lang w:val="en-CA" w:eastAsia="fr-CA"/>
        </w:rPr>
        <w:t>l’article</w:t>
      </w:r>
      <w:proofErr w:type="spellEnd"/>
      <w:r w:rsidRPr="00DD7778">
        <w:rPr>
          <w:color w:val="000000"/>
          <w:sz w:val="20"/>
          <w:lang w:val="en-CA" w:eastAsia="fr-CA"/>
        </w:rPr>
        <w:t xml:space="preserve"> 24(3)  de </w:t>
      </w:r>
      <w:proofErr w:type="spellStart"/>
      <w:r w:rsidRPr="00DD7778">
        <w:rPr>
          <w:color w:val="000000"/>
          <w:sz w:val="20"/>
          <w:lang w:val="en-CA" w:eastAsia="fr-CA"/>
        </w:rPr>
        <w:t>cette</w:t>
      </w:r>
      <w:proofErr w:type="spellEnd"/>
      <w:r w:rsidRPr="00DD7778">
        <w:rPr>
          <w:color w:val="000000"/>
          <w:sz w:val="20"/>
          <w:lang w:val="en-CA" w:eastAsia="fr-CA"/>
        </w:rPr>
        <w:t xml:space="preserve"> </w:t>
      </w:r>
      <w:proofErr w:type="spellStart"/>
      <w:r w:rsidRPr="00DD7778">
        <w:rPr>
          <w:color w:val="000000"/>
          <w:sz w:val="20"/>
          <w:lang w:val="en-CA" w:eastAsia="fr-CA"/>
        </w:rPr>
        <w:t>manière</w:t>
      </w:r>
      <w:proofErr w:type="spellEnd"/>
      <w:r>
        <w:rPr>
          <w:color w:val="000000"/>
          <w:sz w:val="20"/>
          <w:lang w:val="en-CA" w:eastAsia="fr-CA"/>
        </w:rPr>
        <w:t xml:space="preserve"> </w:t>
      </w:r>
      <w:r w:rsidRPr="00DD7778">
        <w:rPr>
          <w:color w:val="000000"/>
          <w:sz w:val="20"/>
          <w:lang w:val="en-CA" w:eastAsia="fr-CA"/>
        </w:rPr>
        <w:t xml:space="preserve">: «  Provided that six months have elapsed since the events giving rise to the claim, a claimant may submit a claim referred to in paragraph 1: </w:t>
      </w:r>
    </w:p>
    <w:p w:rsidR="00746ABD" w:rsidRPr="00DD7778" w:rsidRDefault="00746ABD" w:rsidP="00110C88">
      <w:pPr>
        <w:autoSpaceDE w:val="0"/>
        <w:autoSpaceDN w:val="0"/>
        <w:adjustRightInd w:val="0"/>
        <w:spacing w:line="240" w:lineRule="auto"/>
        <w:rPr>
          <w:color w:val="000000"/>
          <w:sz w:val="20"/>
          <w:lang w:val="en-CA" w:eastAsia="fr-CA"/>
        </w:rPr>
      </w:pPr>
      <w:r w:rsidRPr="00DD7778">
        <w:rPr>
          <w:color w:val="000000"/>
          <w:sz w:val="20"/>
          <w:lang w:val="en-CA" w:eastAsia="fr-CA"/>
        </w:rPr>
        <w:t xml:space="preserve">(a) under the ICSID Convention and the ICSID Rules of Procedure for Arbitration Proceedings, provided that both the respondent and the non-disputing Party are parties to the ICSID Convention; </w:t>
      </w:r>
    </w:p>
    <w:p w:rsidR="00746ABD" w:rsidRPr="00DD7778" w:rsidRDefault="00746ABD" w:rsidP="00DD7778">
      <w:pPr>
        <w:autoSpaceDE w:val="0"/>
        <w:autoSpaceDN w:val="0"/>
        <w:adjustRightInd w:val="0"/>
        <w:spacing w:line="240" w:lineRule="auto"/>
        <w:rPr>
          <w:color w:val="000000"/>
          <w:sz w:val="20"/>
          <w:lang w:val="en-CA" w:eastAsia="fr-CA"/>
        </w:rPr>
      </w:pPr>
      <w:r w:rsidRPr="00DD7778">
        <w:rPr>
          <w:color w:val="000000"/>
          <w:sz w:val="20"/>
          <w:lang w:val="en-CA" w:eastAsia="fr-CA"/>
        </w:rPr>
        <w:t xml:space="preserve">(b) under the ICSID Additional Facility Rules, provided that either the respondent or the non-disputing Party is a party to the ICSID Convention; </w:t>
      </w:r>
    </w:p>
    <w:p w:rsidR="00746ABD" w:rsidRPr="00DD7778" w:rsidRDefault="00746ABD" w:rsidP="00DD7778">
      <w:pPr>
        <w:autoSpaceDE w:val="0"/>
        <w:autoSpaceDN w:val="0"/>
        <w:adjustRightInd w:val="0"/>
        <w:spacing w:line="240" w:lineRule="auto"/>
        <w:rPr>
          <w:color w:val="000000"/>
          <w:sz w:val="20"/>
          <w:lang w:val="en-CA" w:eastAsia="fr-CA"/>
        </w:rPr>
      </w:pPr>
      <w:r w:rsidRPr="00DD7778">
        <w:rPr>
          <w:color w:val="000000"/>
          <w:sz w:val="20"/>
          <w:lang w:val="en-CA" w:eastAsia="fr-CA"/>
        </w:rPr>
        <w:t xml:space="preserve">(c) under the UNCITRAL Arbitration Rules; or </w:t>
      </w:r>
    </w:p>
    <w:p w:rsidR="00746ABD" w:rsidRPr="00DD7778" w:rsidRDefault="00746ABD" w:rsidP="00DD7778">
      <w:pPr>
        <w:autoSpaceDE w:val="0"/>
        <w:autoSpaceDN w:val="0"/>
        <w:adjustRightInd w:val="0"/>
        <w:spacing w:line="240" w:lineRule="auto"/>
        <w:rPr>
          <w:sz w:val="20"/>
          <w:lang w:val="en-CA"/>
        </w:rPr>
      </w:pPr>
      <w:r w:rsidRPr="00DD7778">
        <w:rPr>
          <w:color w:val="000000"/>
          <w:sz w:val="20"/>
          <w:lang w:val="en-CA" w:eastAsia="fr-CA"/>
        </w:rPr>
        <w:t xml:space="preserve">(d) </w:t>
      </w:r>
      <w:proofErr w:type="gramStart"/>
      <w:r w:rsidRPr="00DD7778">
        <w:rPr>
          <w:color w:val="000000"/>
          <w:sz w:val="20"/>
          <w:lang w:val="en-CA" w:eastAsia="fr-CA"/>
        </w:rPr>
        <w:t>if</w:t>
      </w:r>
      <w:proofErr w:type="gramEnd"/>
      <w:r w:rsidRPr="00DD7778">
        <w:rPr>
          <w:color w:val="000000"/>
          <w:sz w:val="20"/>
          <w:lang w:val="en-CA" w:eastAsia="fr-CA"/>
        </w:rPr>
        <w:t xml:space="preserve"> the claimant and respondent agree, to any other arbitration institution or under any other arbitration rules.” </w:t>
      </w:r>
    </w:p>
  </w:footnote>
  <w:footnote w:id="89">
    <w:p w:rsidR="00746ABD" w:rsidRPr="001F63E9" w:rsidRDefault="00746ABD" w:rsidP="00A16291">
      <w:pPr>
        <w:pStyle w:val="Lgende"/>
        <w:spacing w:before="0" w:after="0" w:line="240" w:lineRule="auto"/>
        <w:rPr>
          <w:sz w:val="20"/>
        </w:rPr>
      </w:pPr>
      <w:r>
        <w:rPr>
          <w:rStyle w:val="Appelnotedebasdep"/>
        </w:rPr>
        <w:footnoteRef/>
      </w:r>
      <w:r>
        <w:t xml:space="preserve"> </w:t>
      </w:r>
      <w:r w:rsidRPr="001F63E9">
        <w:rPr>
          <w:sz w:val="20"/>
        </w:rPr>
        <w:t>Ministère des affaires étrangères et  du co</w:t>
      </w:r>
      <w:r>
        <w:rPr>
          <w:sz w:val="20"/>
        </w:rPr>
        <w:t>mmerce international, Modèle d’a</w:t>
      </w:r>
      <w:r w:rsidRPr="001F63E9">
        <w:rPr>
          <w:sz w:val="20"/>
        </w:rPr>
        <w:t xml:space="preserve">ccord  sur la promotion et la protection des investisseurs étrangers(APIE), Canada, </w:t>
      </w:r>
      <w:r>
        <w:rPr>
          <w:sz w:val="20"/>
        </w:rPr>
        <w:t xml:space="preserve">disponible </w:t>
      </w:r>
      <w:r w:rsidRPr="001F63E9">
        <w:rPr>
          <w:sz w:val="20"/>
        </w:rPr>
        <w:t xml:space="preserve">en ligne :&lt; </w:t>
      </w:r>
      <w:hyperlink r:id="rId11" w:history="1">
        <w:r w:rsidRPr="001F63E9">
          <w:rPr>
            <w:rStyle w:val="Lienhypertexte"/>
            <w:sz w:val="20"/>
            <w:u w:val="none"/>
          </w:rPr>
          <w:t>http://www.international.gc.ca/trade-agreements-accords-commerciaux/agr-acc/fipa-.&gt;, (consulté</w:t>
        </w:r>
      </w:hyperlink>
      <w:r w:rsidRPr="001F63E9">
        <w:rPr>
          <w:rStyle w:val="Lienhypertexte"/>
          <w:sz w:val="20"/>
          <w:u w:val="none"/>
        </w:rPr>
        <w:t xml:space="preserve">, </w:t>
      </w:r>
      <w:r w:rsidRPr="001F63E9">
        <w:rPr>
          <w:sz w:val="20"/>
        </w:rPr>
        <w:t xml:space="preserve"> le 12 septembre 2013). Le Canada  a révisé son système  d’accord de promotion des investissements étrangers (APIE) en 2004. </w:t>
      </w:r>
    </w:p>
  </w:footnote>
  <w:footnote w:id="90">
    <w:p w:rsidR="00746ABD" w:rsidRDefault="00746ABD" w:rsidP="00395FC7">
      <w:pPr>
        <w:pStyle w:val="NormalWeb"/>
        <w:spacing w:before="0" w:beforeAutospacing="0" w:after="0" w:afterAutospacing="0"/>
        <w:jc w:val="both"/>
        <w:rPr>
          <w:color w:val="000000" w:themeColor="text1"/>
          <w:sz w:val="20"/>
          <w:szCs w:val="20"/>
        </w:rPr>
      </w:pPr>
      <w:r>
        <w:rPr>
          <w:rStyle w:val="Appelnotedebasdep"/>
        </w:rPr>
        <w:footnoteRef/>
      </w:r>
      <w:r>
        <w:t xml:space="preserve"> </w:t>
      </w:r>
      <w:proofErr w:type="spellStart"/>
      <w:r w:rsidRPr="00D67448">
        <w:rPr>
          <w:smallCaps/>
          <w:sz w:val="20"/>
          <w:szCs w:val="20"/>
        </w:rPr>
        <w:t>cirdi</w:t>
      </w:r>
      <w:proofErr w:type="spellEnd"/>
      <w:r>
        <w:t xml:space="preserve">, </w:t>
      </w:r>
      <w:r>
        <w:rPr>
          <w:color w:val="000000" w:themeColor="text1"/>
          <w:sz w:val="20"/>
          <w:szCs w:val="20"/>
        </w:rPr>
        <w:t xml:space="preserve">Liste des États signataires, </w:t>
      </w:r>
      <w:proofErr w:type="gramStart"/>
      <w:r>
        <w:rPr>
          <w:color w:val="000000" w:themeColor="text1"/>
          <w:sz w:val="20"/>
          <w:szCs w:val="20"/>
        </w:rPr>
        <w:t>préc.,</w:t>
      </w:r>
      <w:proofErr w:type="gramEnd"/>
      <w:r>
        <w:rPr>
          <w:color w:val="000000" w:themeColor="text1"/>
          <w:sz w:val="20"/>
          <w:szCs w:val="20"/>
        </w:rPr>
        <w:t xml:space="preserve"> note 48. La  C</w:t>
      </w:r>
      <w:r w:rsidRPr="000B7884">
        <w:rPr>
          <w:color w:val="000000" w:themeColor="text1"/>
          <w:sz w:val="20"/>
          <w:szCs w:val="20"/>
        </w:rPr>
        <w:t xml:space="preserve">onvention </w:t>
      </w:r>
      <w:r>
        <w:rPr>
          <w:color w:val="000000" w:themeColor="text1"/>
          <w:sz w:val="20"/>
          <w:szCs w:val="20"/>
        </w:rPr>
        <w:t xml:space="preserve"> a été  signée  par le Canada le 15 décembre 2006 et ratifiée  le 1</w:t>
      </w:r>
      <w:r w:rsidRPr="00680EC4">
        <w:rPr>
          <w:color w:val="000000" w:themeColor="text1"/>
          <w:sz w:val="20"/>
          <w:szCs w:val="20"/>
          <w:vertAlign w:val="superscript"/>
        </w:rPr>
        <w:t>er</w:t>
      </w:r>
      <w:r>
        <w:rPr>
          <w:color w:val="000000" w:themeColor="text1"/>
          <w:sz w:val="20"/>
          <w:szCs w:val="20"/>
        </w:rPr>
        <w:t xml:space="preserve">  novembre 2013  mais ne pouvait </w:t>
      </w:r>
      <w:r w:rsidRPr="000B7884">
        <w:rPr>
          <w:color w:val="000000" w:themeColor="text1"/>
          <w:sz w:val="20"/>
          <w:szCs w:val="20"/>
        </w:rPr>
        <w:t>rentre</w:t>
      </w:r>
      <w:r>
        <w:rPr>
          <w:color w:val="000000" w:themeColor="text1"/>
          <w:sz w:val="20"/>
          <w:szCs w:val="20"/>
        </w:rPr>
        <w:t>r</w:t>
      </w:r>
      <w:r w:rsidRPr="000B7884">
        <w:rPr>
          <w:color w:val="000000" w:themeColor="text1"/>
          <w:sz w:val="20"/>
          <w:szCs w:val="20"/>
        </w:rPr>
        <w:t xml:space="preserve"> en vigueur</w:t>
      </w:r>
      <w:r>
        <w:rPr>
          <w:color w:val="000000" w:themeColor="text1"/>
          <w:sz w:val="20"/>
          <w:szCs w:val="20"/>
        </w:rPr>
        <w:t xml:space="preserve"> que  </w:t>
      </w:r>
      <w:r w:rsidRPr="000B7884">
        <w:rPr>
          <w:color w:val="000000" w:themeColor="text1"/>
          <w:sz w:val="20"/>
          <w:szCs w:val="20"/>
        </w:rPr>
        <w:t>le 1</w:t>
      </w:r>
      <w:r w:rsidRPr="000B7884">
        <w:rPr>
          <w:color w:val="000000" w:themeColor="text1"/>
          <w:sz w:val="20"/>
          <w:szCs w:val="20"/>
          <w:vertAlign w:val="superscript"/>
        </w:rPr>
        <w:t>e</w:t>
      </w:r>
      <w:r>
        <w:rPr>
          <w:color w:val="000000" w:themeColor="text1"/>
          <w:sz w:val="20"/>
          <w:szCs w:val="20"/>
        </w:rPr>
        <w:t xml:space="preserve"> décembre 2013. A</w:t>
      </w:r>
      <w:r w:rsidRPr="000B7884">
        <w:rPr>
          <w:color w:val="000000" w:themeColor="text1"/>
          <w:sz w:val="20"/>
          <w:szCs w:val="20"/>
        </w:rPr>
        <w:t>vant son adhésion au CI</w:t>
      </w:r>
      <w:r>
        <w:rPr>
          <w:color w:val="000000" w:themeColor="text1"/>
          <w:sz w:val="20"/>
          <w:szCs w:val="20"/>
        </w:rPr>
        <w:t>RDI, l</w:t>
      </w:r>
      <w:r w:rsidRPr="000B7884">
        <w:rPr>
          <w:color w:val="000000" w:themeColor="text1"/>
          <w:sz w:val="20"/>
          <w:szCs w:val="20"/>
        </w:rPr>
        <w:t>e Canada  ne pouvait  être</w:t>
      </w:r>
      <w:r>
        <w:rPr>
          <w:color w:val="000000" w:themeColor="text1"/>
          <w:sz w:val="20"/>
          <w:szCs w:val="20"/>
        </w:rPr>
        <w:t xml:space="preserve">  partie  en arbitrage  que  </w:t>
      </w:r>
      <w:r w:rsidRPr="000B7884">
        <w:rPr>
          <w:color w:val="000000" w:themeColor="text1"/>
          <w:sz w:val="20"/>
          <w:szCs w:val="20"/>
        </w:rPr>
        <w:t xml:space="preserve"> pa</w:t>
      </w:r>
      <w:r>
        <w:rPr>
          <w:color w:val="000000" w:themeColor="text1"/>
          <w:sz w:val="20"/>
          <w:szCs w:val="20"/>
        </w:rPr>
        <w:t xml:space="preserve">r le  biais  du </w:t>
      </w:r>
      <w:r w:rsidRPr="000B7884">
        <w:rPr>
          <w:color w:val="000000" w:themeColor="text1"/>
          <w:sz w:val="20"/>
          <w:szCs w:val="20"/>
        </w:rPr>
        <w:t xml:space="preserve"> Règlement régissant le</w:t>
      </w:r>
      <w:r>
        <w:rPr>
          <w:color w:val="000000" w:themeColor="text1"/>
          <w:sz w:val="20"/>
          <w:szCs w:val="20"/>
        </w:rPr>
        <w:t xml:space="preserve"> Mécanisme supplémentaire </w:t>
      </w:r>
      <w:r w:rsidRPr="000B7884">
        <w:rPr>
          <w:color w:val="000000" w:themeColor="text1"/>
          <w:sz w:val="20"/>
          <w:szCs w:val="20"/>
        </w:rPr>
        <w:t xml:space="preserve">approuvé par le Conseil administratif du CIRDI en 1978. En vertu </w:t>
      </w:r>
      <w:r>
        <w:rPr>
          <w:color w:val="000000" w:themeColor="text1"/>
          <w:sz w:val="20"/>
          <w:szCs w:val="20"/>
        </w:rPr>
        <w:t xml:space="preserve"> l’article 2 </w:t>
      </w:r>
      <w:r w:rsidRPr="000B7884">
        <w:rPr>
          <w:color w:val="000000" w:themeColor="text1"/>
          <w:sz w:val="20"/>
          <w:szCs w:val="20"/>
        </w:rPr>
        <w:t>de ce Règlement, le Secrétariat du Centre est habilité à administrer certaines procédures entre États, (ou collectivités ou organismes</w:t>
      </w:r>
      <w:r>
        <w:rPr>
          <w:color w:val="000000" w:themeColor="text1"/>
          <w:sz w:val="20"/>
          <w:szCs w:val="20"/>
        </w:rPr>
        <w:t xml:space="preserve"> étatiques) et ressortissants d’</w:t>
      </w:r>
      <w:r w:rsidRPr="000B7884">
        <w:rPr>
          <w:color w:val="000000" w:themeColor="text1"/>
          <w:sz w:val="20"/>
          <w:szCs w:val="20"/>
        </w:rPr>
        <w:t>autres États, qui</w:t>
      </w:r>
      <w:r>
        <w:rPr>
          <w:color w:val="000000" w:themeColor="text1"/>
          <w:sz w:val="20"/>
          <w:szCs w:val="20"/>
        </w:rPr>
        <w:t xml:space="preserve"> ne tombent pas dans le champ d’</w:t>
      </w:r>
      <w:r w:rsidRPr="000B7884">
        <w:rPr>
          <w:color w:val="000000" w:themeColor="text1"/>
          <w:sz w:val="20"/>
          <w:szCs w:val="20"/>
        </w:rPr>
        <w:t>application de la Convention. Plus précisément:</w:t>
      </w:r>
    </w:p>
    <w:p w:rsidR="00746ABD" w:rsidRPr="00E34FD4" w:rsidRDefault="00746ABD" w:rsidP="00395FC7">
      <w:pPr>
        <w:pStyle w:val="NormalWeb"/>
        <w:spacing w:before="0" w:beforeAutospacing="0" w:after="0" w:afterAutospacing="0"/>
        <w:jc w:val="both"/>
        <w:rPr>
          <w:color w:val="000000" w:themeColor="text1"/>
          <w:sz w:val="20"/>
          <w:szCs w:val="20"/>
        </w:rPr>
      </w:pPr>
      <w:r w:rsidRPr="00E34FD4">
        <w:rPr>
          <w:color w:val="000000" w:themeColor="text1"/>
          <w:sz w:val="20"/>
          <w:szCs w:val="20"/>
        </w:rPr>
        <w:t xml:space="preserve">a) des </w:t>
      </w:r>
      <w:r>
        <w:rPr>
          <w:color w:val="000000" w:themeColor="text1"/>
          <w:sz w:val="20"/>
          <w:szCs w:val="20"/>
        </w:rPr>
        <w:t>procédures de conciliation et d’</w:t>
      </w:r>
      <w:r w:rsidRPr="00E34FD4">
        <w:rPr>
          <w:color w:val="000000" w:themeColor="text1"/>
          <w:sz w:val="20"/>
          <w:szCs w:val="20"/>
        </w:rPr>
        <w:t>arbitrage pour le règlement de différends qui sont en relation avec un investissement, différends dont l´une d</w:t>
      </w:r>
      <w:r>
        <w:rPr>
          <w:color w:val="000000" w:themeColor="text1"/>
          <w:sz w:val="20"/>
          <w:szCs w:val="20"/>
        </w:rPr>
        <w:t>es parties n’</w:t>
      </w:r>
      <w:r w:rsidRPr="00E34FD4">
        <w:rPr>
          <w:color w:val="000000" w:themeColor="text1"/>
          <w:sz w:val="20"/>
          <w:szCs w:val="20"/>
        </w:rPr>
        <w:t>est pas un État co</w:t>
      </w:r>
      <w:r>
        <w:rPr>
          <w:color w:val="000000" w:themeColor="text1"/>
          <w:sz w:val="20"/>
          <w:szCs w:val="20"/>
        </w:rPr>
        <w:t>ntractant ou le ressortissant d’</w:t>
      </w:r>
      <w:r w:rsidRPr="00E34FD4">
        <w:rPr>
          <w:color w:val="000000" w:themeColor="text1"/>
          <w:sz w:val="20"/>
          <w:szCs w:val="20"/>
        </w:rPr>
        <w:t xml:space="preserve">un État contractant; </w:t>
      </w:r>
    </w:p>
    <w:p w:rsidR="00746ABD" w:rsidRDefault="00746ABD" w:rsidP="00395FC7">
      <w:pPr>
        <w:pStyle w:val="NormalWeb"/>
        <w:spacing w:before="0" w:beforeAutospacing="0" w:after="0" w:afterAutospacing="0"/>
        <w:jc w:val="both"/>
        <w:rPr>
          <w:color w:val="000000" w:themeColor="text1"/>
          <w:sz w:val="20"/>
          <w:szCs w:val="20"/>
        </w:rPr>
      </w:pPr>
      <w:r w:rsidRPr="00E34FD4">
        <w:rPr>
          <w:color w:val="000000" w:themeColor="text1"/>
          <w:sz w:val="20"/>
          <w:szCs w:val="20"/>
        </w:rPr>
        <w:t xml:space="preserve">b) des </w:t>
      </w:r>
      <w:r>
        <w:rPr>
          <w:color w:val="000000" w:themeColor="text1"/>
          <w:sz w:val="20"/>
          <w:szCs w:val="20"/>
        </w:rPr>
        <w:t>procédures de conciliation et d’</w:t>
      </w:r>
      <w:r w:rsidRPr="00E34FD4">
        <w:rPr>
          <w:color w:val="000000" w:themeColor="text1"/>
          <w:sz w:val="20"/>
          <w:szCs w:val="20"/>
        </w:rPr>
        <w:t>arbitrage pour</w:t>
      </w:r>
      <w:r>
        <w:rPr>
          <w:color w:val="000000" w:themeColor="text1"/>
          <w:sz w:val="20"/>
          <w:szCs w:val="20"/>
        </w:rPr>
        <w:t xml:space="preserve"> le règlement de litiges dont l’</w:t>
      </w:r>
      <w:r w:rsidRPr="00E34FD4">
        <w:rPr>
          <w:color w:val="000000" w:themeColor="text1"/>
          <w:sz w:val="20"/>
          <w:szCs w:val="20"/>
        </w:rPr>
        <w:t>une des parties au moins est un État co</w:t>
      </w:r>
      <w:r>
        <w:rPr>
          <w:color w:val="000000" w:themeColor="text1"/>
          <w:sz w:val="20"/>
          <w:szCs w:val="20"/>
        </w:rPr>
        <w:t>ntractant ou le ressortissant d’</w:t>
      </w:r>
      <w:r w:rsidRPr="00E34FD4">
        <w:rPr>
          <w:color w:val="000000" w:themeColor="text1"/>
          <w:sz w:val="20"/>
          <w:szCs w:val="20"/>
        </w:rPr>
        <w:t>un État contractant mais ne sont pas en relation directe avec un investissement; et</w:t>
      </w:r>
    </w:p>
    <w:p w:rsidR="00746ABD" w:rsidRDefault="00746ABD" w:rsidP="00395FC7">
      <w:pPr>
        <w:pStyle w:val="NormalWeb"/>
        <w:spacing w:before="0" w:beforeAutospacing="0" w:after="0" w:afterAutospacing="0"/>
        <w:jc w:val="both"/>
      </w:pPr>
      <w:r w:rsidRPr="00E34FD4">
        <w:rPr>
          <w:color w:val="000000" w:themeColor="text1"/>
          <w:sz w:val="20"/>
          <w:szCs w:val="20"/>
        </w:rPr>
        <w:t xml:space="preserve">c) des procédures de constatation de faits. </w:t>
      </w:r>
    </w:p>
  </w:footnote>
  <w:footnote w:id="91">
    <w:p w:rsidR="00746ABD" w:rsidRPr="00E34FD4" w:rsidRDefault="00746ABD" w:rsidP="00E577B3">
      <w:pPr>
        <w:pStyle w:val="Notedebasdepage"/>
        <w:spacing w:line="240" w:lineRule="auto"/>
        <w:rPr>
          <w:color w:val="000000" w:themeColor="text1"/>
        </w:rPr>
      </w:pPr>
      <w:r w:rsidRPr="00E34FD4">
        <w:rPr>
          <w:rStyle w:val="Appelnotedebasdep"/>
          <w:color w:val="000000" w:themeColor="text1"/>
        </w:rPr>
        <w:footnoteRef/>
      </w:r>
      <w:r w:rsidRPr="00E34FD4">
        <w:rPr>
          <w:color w:val="000000" w:themeColor="text1"/>
        </w:rPr>
        <w:t xml:space="preserve"> </w:t>
      </w:r>
      <w:r>
        <w:rPr>
          <w:color w:val="000000" w:themeColor="text1"/>
        </w:rPr>
        <w:t>Loi sur  l’arbitrage  commercial, L.R.C, 1985</w:t>
      </w:r>
      <w:r w:rsidRPr="00E34FD4">
        <w:rPr>
          <w:color w:val="000000" w:themeColor="text1"/>
        </w:rPr>
        <w:t>,</w:t>
      </w:r>
      <w:r>
        <w:rPr>
          <w:color w:val="000000" w:themeColor="text1"/>
        </w:rPr>
        <w:t xml:space="preserve"> C17, 2</w:t>
      </w:r>
      <w:r w:rsidRPr="00383C54">
        <w:rPr>
          <w:color w:val="000000" w:themeColor="text1"/>
          <w:vertAlign w:val="superscript"/>
        </w:rPr>
        <w:t>e</w:t>
      </w:r>
      <w:r>
        <w:rPr>
          <w:color w:val="000000" w:themeColor="text1"/>
        </w:rPr>
        <w:t xml:space="preserve"> </w:t>
      </w:r>
      <w:proofErr w:type="spellStart"/>
      <w:r>
        <w:rPr>
          <w:color w:val="000000" w:themeColor="text1"/>
        </w:rPr>
        <w:t>supp</w:t>
      </w:r>
      <w:proofErr w:type="spellEnd"/>
      <w:r>
        <w:rPr>
          <w:color w:val="000000" w:themeColor="text1"/>
          <w:lang w:val="fr-FR"/>
        </w:rPr>
        <w:t>.</w:t>
      </w:r>
    </w:p>
  </w:footnote>
  <w:footnote w:id="92">
    <w:p w:rsidR="00746ABD" w:rsidRDefault="00746ABD" w:rsidP="00E577B3">
      <w:pPr>
        <w:pStyle w:val="Notedebasdepage"/>
        <w:spacing w:line="240" w:lineRule="auto"/>
      </w:pPr>
      <w:r>
        <w:rPr>
          <w:rStyle w:val="Appelnotedebasdep"/>
        </w:rPr>
        <w:footnoteRef/>
      </w:r>
      <w:r>
        <w:t xml:space="preserve"> Code civil du Québec, </w:t>
      </w:r>
      <w:proofErr w:type="gramStart"/>
      <w:r>
        <w:t>préc.,</w:t>
      </w:r>
      <w:proofErr w:type="gramEnd"/>
      <w:r>
        <w:t xml:space="preserve"> note 61.</w:t>
      </w:r>
    </w:p>
  </w:footnote>
  <w:footnote w:id="93">
    <w:p w:rsidR="00746ABD" w:rsidRDefault="00746ABD" w:rsidP="00E577B3">
      <w:pPr>
        <w:pStyle w:val="Default"/>
        <w:jc w:val="both"/>
      </w:pPr>
      <w:r>
        <w:rPr>
          <w:rStyle w:val="Appelnotedebasdep"/>
        </w:rPr>
        <w:footnoteRef/>
      </w:r>
      <w:r>
        <w:t xml:space="preserve"> </w:t>
      </w:r>
      <w:r w:rsidRPr="00B064DA">
        <w:rPr>
          <w:iCs/>
          <w:sz w:val="20"/>
          <w:szCs w:val="20"/>
        </w:rPr>
        <w:t>Loi constitutionnelle de 1867</w:t>
      </w:r>
      <w:r w:rsidRPr="00B064DA">
        <w:rPr>
          <w:sz w:val="20"/>
          <w:szCs w:val="20"/>
        </w:rPr>
        <w:t xml:space="preserve">, par </w:t>
      </w:r>
      <w:r>
        <w:rPr>
          <w:sz w:val="20"/>
          <w:szCs w:val="20"/>
        </w:rPr>
        <w:t>.</w:t>
      </w:r>
      <w:r w:rsidRPr="00B064DA">
        <w:rPr>
          <w:sz w:val="20"/>
          <w:szCs w:val="20"/>
        </w:rPr>
        <w:t>92(14)</w:t>
      </w:r>
      <w:r>
        <w:rPr>
          <w:sz w:val="20"/>
          <w:szCs w:val="20"/>
        </w:rPr>
        <w:t>.</w:t>
      </w:r>
    </w:p>
  </w:footnote>
  <w:footnote w:id="94">
    <w:p w:rsidR="00746ABD" w:rsidRDefault="00746ABD" w:rsidP="00E577B3">
      <w:pPr>
        <w:pStyle w:val="Notedebasdepage"/>
        <w:spacing w:line="240" w:lineRule="auto"/>
      </w:pPr>
      <w:r>
        <w:rPr>
          <w:rStyle w:val="Appelnotedebasdep"/>
        </w:rPr>
        <w:footnoteRef/>
      </w:r>
      <w:r>
        <w:t xml:space="preserve"> Loi constitutionnelle  de 1867, par.92(13).</w:t>
      </w:r>
    </w:p>
  </w:footnote>
  <w:footnote w:id="95">
    <w:p w:rsidR="00746ABD" w:rsidRPr="003D6CA3" w:rsidRDefault="00746ABD" w:rsidP="00734617">
      <w:pPr>
        <w:pStyle w:val="Notedebasdepage"/>
        <w:spacing w:line="240" w:lineRule="auto"/>
      </w:pPr>
      <w:r w:rsidRPr="003D6CA3">
        <w:rPr>
          <w:rStyle w:val="Appelnotedebasdep"/>
        </w:rPr>
        <w:footnoteRef/>
      </w:r>
      <w:r w:rsidRPr="003D6CA3">
        <w:t xml:space="preserve"> Les législations  concernant l’arbitrage dan</w:t>
      </w:r>
      <w:r>
        <w:t xml:space="preserve">s les provinces et territoires : </w:t>
      </w:r>
      <w:r w:rsidRPr="003D6CA3">
        <w:t xml:space="preserve"> </w:t>
      </w:r>
      <w:r w:rsidRPr="003D6CA3">
        <w:rPr>
          <w:bCs/>
        </w:rPr>
        <w:t xml:space="preserve">Québec </w:t>
      </w:r>
      <w:r w:rsidRPr="003D6CA3">
        <w:t xml:space="preserve">: </w:t>
      </w:r>
      <w:r w:rsidRPr="003D6CA3">
        <w:rPr>
          <w:i/>
          <w:iCs/>
        </w:rPr>
        <w:t>Code civil du Québec</w:t>
      </w:r>
      <w:r w:rsidRPr="003D6CA3">
        <w:t xml:space="preserve">, livre cinquième, titre deuxième, chapitre XVIII, et </w:t>
      </w:r>
      <w:r w:rsidRPr="003D6CA3">
        <w:rPr>
          <w:i/>
          <w:iCs/>
        </w:rPr>
        <w:t>Code de procédure civile</w:t>
      </w:r>
      <w:r w:rsidRPr="003D6CA3">
        <w:t xml:space="preserve">, livre VII, titre I; </w:t>
      </w:r>
      <w:r w:rsidRPr="003D6CA3">
        <w:rPr>
          <w:bCs/>
        </w:rPr>
        <w:t xml:space="preserve">Ontario </w:t>
      </w:r>
      <w:r w:rsidRPr="003D6CA3">
        <w:t xml:space="preserve">: </w:t>
      </w:r>
      <w:r w:rsidRPr="003D6CA3">
        <w:rPr>
          <w:i/>
          <w:iCs/>
        </w:rPr>
        <w:t>Loi sur l’Arbitrage commercial international</w:t>
      </w:r>
      <w:r>
        <w:t>, L.R.O.1990, c.</w:t>
      </w:r>
      <w:r w:rsidRPr="003D6CA3">
        <w:t xml:space="preserve">I.9; </w:t>
      </w:r>
      <w:r>
        <w:rPr>
          <w:bCs/>
        </w:rPr>
        <w:t xml:space="preserve">Manitoba : </w:t>
      </w:r>
      <w:r w:rsidRPr="003D6CA3">
        <w:rPr>
          <w:i/>
          <w:iCs/>
        </w:rPr>
        <w:t>Loi sur l’arbitrage commercial international</w:t>
      </w:r>
      <w:r>
        <w:t>, C.P.L.M. c.</w:t>
      </w:r>
      <w:r w:rsidRPr="003D6CA3">
        <w:t xml:space="preserve">C151; </w:t>
      </w:r>
      <w:r w:rsidRPr="003D6CA3">
        <w:rPr>
          <w:bCs/>
        </w:rPr>
        <w:t xml:space="preserve">Nouvelle-Écosse </w:t>
      </w:r>
      <w:r w:rsidRPr="003D6CA3">
        <w:t xml:space="preserve">: </w:t>
      </w:r>
      <w:r w:rsidRPr="003D6CA3">
        <w:rPr>
          <w:i/>
          <w:iCs/>
        </w:rPr>
        <w:t xml:space="preserve">International Commercial Arbitration </w:t>
      </w:r>
      <w:proofErr w:type="spellStart"/>
      <w:r w:rsidRPr="003D6CA3">
        <w:rPr>
          <w:i/>
          <w:iCs/>
        </w:rPr>
        <w:t>Act</w:t>
      </w:r>
      <w:proofErr w:type="spellEnd"/>
      <w:r w:rsidRPr="003D6CA3">
        <w:t>, R.</w:t>
      </w:r>
      <w:r>
        <w:t>S.N.S. 1989,</w:t>
      </w:r>
      <w:r w:rsidRPr="003D6CA3">
        <w:t xml:space="preserve">c. 234; </w:t>
      </w:r>
      <w:r w:rsidRPr="003D6CA3">
        <w:rPr>
          <w:bCs/>
        </w:rPr>
        <w:t xml:space="preserve">Terre-Neuve-et-Labrador </w:t>
      </w:r>
      <w:r w:rsidRPr="003D6CA3">
        <w:t xml:space="preserve">: </w:t>
      </w:r>
      <w:r w:rsidRPr="003D6CA3">
        <w:rPr>
          <w:i/>
          <w:iCs/>
        </w:rPr>
        <w:t xml:space="preserve">International Commercial Arbitration </w:t>
      </w:r>
      <w:proofErr w:type="spellStart"/>
      <w:r w:rsidRPr="003D6CA3">
        <w:rPr>
          <w:i/>
          <w:iCs/>
        </w:rPr>
        <w:t>Act</w:t>
      </w:r>
      <w:proofErr w:type="spellEnd"/>
      <w:r w:rsidRPr="003D6CA3">
        <w:t xml:space="preserve">, R.S.N.L. 1990, c. I-15; </w:t>
      </w:r>
      <w:r w:rsidRPr="003D6CA3">
        <w:rPr>
          <w:bCs/>
        </w:rPr>
        <w:t xml:space="preserve">Alberta </w:t>
      </w:r>
      <w:r w:rsidRPr="003D6CA3">
        <w:t xml:space="preserve">: </w:t>
      </w:r>
      <w:r w:rsidRPr="003D6CA3">
        <w:rPr>
          <w:i/>
          <w:iCs/>
        </w:rPr>
        <w:t xml:space="preserve">International Commercial Arbitration </w:t>
      </w:r>
      <w:proofErr w:type="spellStart"/>
      <w:r w:rsidRPr="003D6CA3">
        <w:rPr>
          <w:i/>
          <w:iCs/>
        </w:rPr>
        <w:t>Act</w:t>
      </w:r>
      <w:proofErr w:type="spellEnd"/>
      <w:r>
        <w:t>, R.S.A. 2000, c.</w:t>
      </w:r>
      <w:r w:rsidRPr="003D6CA3">
        <w:t xml:space="preserve">I-5; </w:t>
      </w:r>
      <w:r w:rsidRPr="003D6CA3">
        <w:rPr>
          <w:bCs/>
        </w:rPr>
        <w:t xml:space="preserve">Nouveau-Brunswick </w:t>
      </w:r>
      <w:r w:rsidRPr="003D6CA3">
        <w:t xml:space="preserve">: </w:t>
      </w:r>
      <w:r w:rsidRPr="003D6CA3">
        <w:rPr>
          <w:i/>
          <w:iCs/>
        </w:rPr>
        <w:t>Loi sur l’arbitrage commercial international</w:t>
      </w:r>
      <w:r w:rsidRPr="003D6CA3">
        <w:t>, L.N.</w:t>
      </w:r>
      <w:r>
        <w:t>-B. 1986, c.</w:t>
      </w:r>
      <w:r w:rsidRPr="003D6CA3">
        <w:t xml:space="preserve">I-12.2; </w:t>
      </w:r>
      <w:r w:rsidRPr="003D6CA3">
        <w:rPr>
          <w:bCs/>
        </w:rPr>
        <w:t xml:space="preserve">Saskatchewan </w:t>
      </w:r>
      <w:r w:rsidRPr="003D6CA3">
        <w:t xml:space="preserve">: </w:t>
      </w:r>
      <w:r w:rsidRPr="003D6CA3">
        <w:rPr>
          <w:i/>
          <w:iCs/>
        </w:rPr>
        <w:t xml:space="preserve">International Commercial Arbitration </w:t>
      </w:r>
      <w:proofErr w:type="spellStart"/>
      <w:r w:rsidRPr="003D6CA3">
        <w:rPr>
          <w:i/>
          <w:iCs/>
        </w:rPr>
        <w:t>Act</w:t>
      </w:r>
      <w:proofErr w:type="spellEnd"/>
      <w:r>
        <w:t>, S.S. 1988-89, c.</w:t>
      </w:r>
      <w:r w:rsidRPr="003D6CA3">
        <w:t xml:space="preserve">I-10.2; </w:t>
      </w:r>
      <w:r w:rsidRPr="003D6CA3">
        <w:rPr>
          <w:bCs/>
        </w:rPr>
        <w:t xml:space="preserve">Île-du-Prince-Édouard </w:t>
      </w:r>
      <w:r w:rsidRPr="003D6CA3">
        <w:t xml:space="preserve">: </w:t>
      </w:r>
      <w:r w:rsidRPr="003D6CA3">
        <w:rPr>
          <w:i/>
          <w:iCs/>
        </w:rPr>
        <w:t xml:space="preserve">International Commercial Arbitration </w:t>
      </w:r>
      <w:proofErr w:type="spellStart"/>
      <w:r w:rsidRPr="003D6CA3">
        <w:rPr>
          <w:i/>
          <w:iCs/>
        </w:rPr>
        <w:t>Act</w:t>
      </w:r>
      <w:proofErr w:type="spellEnd"/>
      <w:r>
        <w:t>, R.S.P.E.I. 1988, c.</w:t>
      </w:r>
      <w:r w:rsidRPr="003D6CA3">
        <w:t xml:space="preserve">I-5; </w:t>
      </w:r>
      <w:r w:rsidRPr="003D6CA3">
        <w:rPr>
          <w:bCs/>
        </w:rPr>
        <w:t xml:space="preserve">Colombie-Britannique </w:t>
      </w:r>
      <w:r w:rsidRPr="003D6CA3">
        <w:t xml:space="preserve">: </w:t>
      </w:r>
      <w:r w:rsidRPr="003D6CA3">
        <w:rPr>
          <w:i/>
          <w:iCs/>
        </w:rPr>
        <w:t xml:space="preserve">International Commercial Arbitration </w:t>
      </w:r>
      <w:proofErr w:type="spellStart"/>
      <w:r w:rsidRPr="003D6CA3">
        <w:rPr>
          <w:i/>
          <w:iCs/>
        </w:rPr>
        <w:t>Act</w:t>
      </w:r>
      <w:proofErr w:type="spellEnd"/>
      <w:r>
        <w:t>, R.S.B.C. 1996, c.</w:t>
      </w:r>
      <w:r w:rsidRPr="003D6CA3">
        <w:t xml:space="preserve">233; </w:t>
      </w:r>
      <w:r w:rsidRPr="003D6CA3">
        <w:rPr>
          <w:bCs/>
        </w:rPr>
        <w:t xml:space="preserve">Territoire du Yukon </w:t>
      </w:r>
      <w:r w:rsidRPr="003D6CA3">
        <w:t xml:space="preserve">: </w:t>
      </w:r>
      <w:r w:rsidRPr="003D6CA3">
        <w:rPr>
          <w:i/>
          <w:iCs/>
        </w:rPr>
        <w:t>Loi sur l’arbitrage commercial international</w:t>
      </w:r>
      <w:r>
        <w:t>, L.R.Y. 2002, c.</w:t>
      </w:r>
      <w:r w:rsidRPr="003D6CA3">
        <w:t xml:space="preserve">123; </w:t>
      </w:r>
      <w:r w:rsidRPr="003D6CA3">
        <w:rPr>
          <w:bCs/>
        </w:rPr>
        <w:t xml:space="preserve">Territoires du Nord-Ouest </w:t>
      </w:r>
      <w:r w:rsidRPr="003D6CA3">
        <w:t xml:space="preserve">: </w:t>
      </w:r>
      <w:r w:rsidRPr="003D6CA3">
        <w:rPr>
          <w:i/>
          <w:iCs/>
        </w:rPr>
        <w:t>Loi sur l’arbitrage commercial international</w:t>
      </w:r>
      <w:r>
        <w:t>, L.R.T.N.-O. 1988, c.</w:t>
      </w:r>
      <w:r w:rsidRPr="003D6CA3">
        <w:t xml:space="preserve">I-6; </w:t>
      </w:r>
      <w:r w:rsidRPr="003D6CA3">
        <w:rPr>
          <w:bCs/>
        </w:rPr>
        <w:t xml:space="preserve">Nunavut </w:t>
      </w:r>
      <w:r w:rsidRPr="003D6CA3">
        <w:t xml:space="preserve">: </w:t>
      </w:r>
      <w:r w:rsidRPr="003D6CA3">
        <w:rPr>
          <w:i/>
          <w:iCs/>
        </w:rPr>
        <w:t>Loi sur l’arbitrage commercial international</w:t>
      </w:r>
      <w:r>
        <w:t>, L.R.T.N.-O. (Nu.) 1988, c.</w:t>
      </w:r>
      <w:r w:rsidRPr="003D6CA3">
        <w:t xml:space="preserve">I-6. </w:t>
      </w:r>
    </w:p>
  </w:footnote>
  <w:footnote w:id="96">
    <w:p w:rsidR="00746ABD" w:rsidRPr="003D6CA3" w:rsidRDefault="00746ABD" w:rsidP="00E724F7">
      <w:pPr>
        <w:pStyle w:val="Notedebasdepage"/>
        <w:spacing w:line="240" w:lineRule="auto"/>
      </w:pPr>
      <w:r w:rsidRPr="003D6CA3">
        <w:rPr>
          <w:rStyle w:val="Appelnotedebasdep"/>
        </w:rPr>
        <w:footnoteRef/>
      </w:r>
      <w:r w:rsidRPr="003D6CA3">
        <w:t xml:space="preserve"> </w:t>
      </w:r>
      <w:r w:rsidRPr="003D6CA3">
        <w:rPr>
          <w:iCs/>
        </w:rPr>
        <w:t xml:space="preserve">Martin </w:t>
      </w:r>
      <w:proofErr w:type="spellStart"/>
      <w:r w:rsidRPr="003D6CA3">
        <w:rPr>
          <w:iCs/>
          <w:smallCaps/>
        </w:rPr>
        <w:t>valasek</w:t>
      </w:r>
      <w:proofErr w:type="spellEnd"/>
      <w:r w:rsidRPr="003D6CA3">
        <w:rPr>
          <w:iCs/>
        </w:rPr>
        <w:t xml:space="preserve"> et </w:t>
      </w:r>
      <w:proofErr w:type="spellStart"/>
      <w:r w:rsidRPr="003D6CA3">
        <w:rPr>
          <w:iCs/>
        </w:rPr>
        <w:t>Azim</w:t>
      </w:r>
      <w:proofErr w:type="spellEnd"/>
      <w:r w:rsidRPr="003D6CA3">
        <w:rPr>
          <w:iCs/>
        </w:rPr>
        <w:t xml:space="preserve"> </w:t>
      </w:r>
      <w:proofErr w:type="spellStart"/>
      <w:r w:rsidRPr="003D6CA3">
        <w:rPr>
          <w:iCs/>
          <w:smallCaps/>
        </w:rPr>
        <w:t>hussain</w:t>
      </w:r>
      <w:proofErr w:type="spellEnd"/>
      <w:r w:rsidRPr="003D6CA3">
        <w:rPr>
          <w:iCs/>
          <w:smallCaps/>
        </w:rPr>
        <w:t>, L’</w:t>
      </w:r>
      <w:r w:rsidRPr="003D6CA3">
        <w:rPr>
          <w:iCs/>
        </w:rPr>
        <w:t>arbitrage investisseur-État, l’intervention judiciaire et la convention  du CIRDI au Canada,</w:t>
      </w:r>
      <w:r w:rsidRPr="003D6CA3">
        <w:rPr>
          <w:rFonts w:ascii="Arial" w:hAnsi="Arial" w:cs="Arial"/>
          <w:i/>
          <w:iCs/>
        </w:rPr>
        <w:t xml:space="preserve"> </w:t>
      </w:r>
      <w:r w:rsidRPr="003D6CA3">
        <w:rPr>
          <w:iCs/>
        </w:rPr>
        <w:t>en ligne :&lt;</w:t>
      </w:r>
      <w:r w:rsidRPr="003D6CA3">
        <w:t xml:space="preserve"> </w:t>
      </w:r>
      <w:hyperlink r:id="rId12" w:history="1">
        <w:r w:rsidRPr="003D6CA3">
          <w:rPr>
            <w:rStyle w:val="Lienhypertexte"/>
            <w:iCs/>
            <w:u w:val="none"/>
          </w:rPr>
          <w:t>http://www.cba.org/cba/newsletters-sections/pdf/11_09_intl-icsid-f.pdf&gt;,(consulté</w:t>
        </w:r>
      </w:hyperlink>
      <w:r w:rsidRPr="003D6CA3">
        <w:rPr>
          <w:iCs/>
        </w:rPr>
        <w:t xml:space="preserve"> le 5 septembre 2013).</w:t>
      </w:r>
      <w:r w:rsidRPr="003D6CA3">
        <w:rPr>
          <w:bCs/>
        </w:rPr>
        <w:t xml:space="preserve"> Voici les provinces et  territoires  ayant déjà  adopté la loi de la mise en œuvre  du CIRDI :Colombie-Britannique </w:t>
      </w:r>
      <w:r w:rsidRPr="003D6CA3">
        <w:t xml:space="preserve">: </w:t>
      </w:r>
      <w:proofErr w:type="spellStart"/>
      <w:r w:rsidRPr="003D6CA3">
        <w:rPr>
          <w:i/>
          <w:iCs/>
        </w:rPr>
        <w:t>Settlement</w:t>
      </w:r>
      <w:proofErr w:type="spellEnd"/>
      <w:r w:rsidRPr="003D6CA3">
        <w:rPr>
          <w:i/>
          <w:iCs/>
        </w:rPr>
        <w:t xml:space="preserve"> of International Disputes </w:t>
      </w:r>
      <w:proofErr w:type="spellStart"/>
      <w:r w:rsidRPr="003D6CA3">
        <w:rPr>
          <w:i/>
          <w:iCs/>
        </w:rPr>
        <w:t>Act</w:t>
      </w:r>
      <w:proofErr w:type="spellEnd"/>
      <w:r w:rsidRPr="003D6CA3">
        <w:rPr>
          <w:i/>
          <w:iCs/>
        </w:rPr>
        <w:t xml:space="preserve">, </w:t>
      </w:r>
      <w:r>
        <w:t>S.B.C. 2006, C.</w:t>
      </w:r>
      <w:r w:rsidRPr="003D6CA3">
        <w:t xml:space="preserve">16; </w:t>
      </w:r>
      <w:r w:rsidRPr="003D6CA3">
        <w:rPr>
          <w:bCs/>
        </w:rPr>
        <w:t xml:space="preserve">Terre-Neuve-et-Labrador : </w:t>
      </w:r>
      <w:proofErr w:type="spellStart"/>
      <w:r w:rsidRPr="003D6CA3">
        <w:rPr>
          <w:i/>
          <w:iCs/>
        </w:rPr>
        <w:t>Settlement</w:t>
      </w:r>
      <w:proofErr w:type="spellEnd"/>
      <w:r w:rsidRPr="003D6CA3">
        <w:rPr>
          <w:i/>
          <w:iCs/>
        </w:rPr>
        <w:t xml:space="preserve"> of International Disputes </w:t>
      </w:r>
      <w:proofErr w:type="spellStart"/>
      <w:r w:rsidRPr="003D6CA3">
        <w:rPr>
          <w:i/>
          <w:iCs/>
        </w:rPr>
        <w:t>Act</w:t>
      </w:r>
      <w:proofErr w:type="spellEnd"/>
      <w:r w:rsidRPr="003D6CA3">
        <w:rPr>
          <w:i/>
          <w:iCs/>
        </w:rPr>
        <w:t xml:space="preserve">, </w:t>
      </w:r>
      <w:r w:rsidRPr="003D6CA3">
        <w:t xml:space="preserve">S.N.L. 2006, c. S-13.3; </w:t>
      </w:r>
      <w:r w:rsidRPr="003D6CA3">
        <w:rPr>
          <w:bCs/>
        </w:rPr>
        <w:t xml:space="preserve">Saskatchewan </w:t>
      </w:r>
      <w:r w:rsidRPr="003D6CA3">
        <w:t xml:space="preserve">: </w:t>
      </w:r>
      <w:r w:rsidRPr="003D6CA3">
        <w:rPr>
          <w:i/>
          <w:iCs/>
        </w:rPr>
        <w:t>Loi sur le règlement des différends internationaux relatifs aux investissements</w:t>
      </w:r>
      <w:r w:rsidRPr="003D6CA3">
        <w:t xml:space="preserve">, L.S. 2006, c. S-47.2; </w:t>
      </w:r>
      <w:r w:rsidRPr="003D6CA3">
        <w:rPr>
          <w:bCs/>
        </w:rPr>
        <w:t xml:space="preserve">Ontario </w:t>
      </w:r>
      <w:r w:rsidRPr="003D6CA3">
        <w:t xml:space="preserve">: </w:t>
      </w:r>
      <w:r w:rsidRPr="003D6CA3">
        <w:rPr>
          <w:i/>
          <w:iCs/>
        </w:rPr>
        <w:t>Loi de 1999 sur le règlement des différends internationaux relatifs aux investissements</w:t>
      </w:r>
      <w:r w:rsidRPr="003D6CA3">
        <w:t xml:space="preserve">, L.O. 1999, c. 12, annexe D; </w:t>
      </w:r>
      <w:r w:rsidRPr="003D6CA3">
        <w:rPr>
          <w:bCs/>
        </w:rPr>
        <w:t xml:space="preserve">Territoires du Nord-Ouest </w:t>
      </w:r>
      <w:r w:rsidRPr="003D6CA3">
        <w:t xml:space="preserve">: </w:t>
      </w:r>
      <w:r w:rsidRPr="003D6CA3">
        <w:rPr>
          <w:i/>
          <w:iCs/>
        </w:rPr>
        <w:t>Loi sur le règlement des différends internationaux relatifs aux investissements</w:t>
      </w:r>
      <w:r w:rsidRPr="003D6CA3">
        <w:t>, L.T.N.-O. 2009, c. 15.</w:t>
      </w:r>
    </w:p>
  </w:footnote>
  <w:footnote w:id="97">
    <w:p w:rsidR="00746ABD" w:rsidRPr="00677C31" w:rsidRDefault="00746ABD" w:rsidP="006443E5">
      <w:pPr>
        <w:pStyle w:val="Notedebasdepage"/>
        <w:spacing w:line="240" w:lineRule="auto"/>
      </w:pPr>
      <w:r w:rsidRPr="00677C31">
        <w:rPr>
          <w:rStyle w:val="Appelnotedebasdep"/>
        </w:rPr>
        <w:footnoteRef/>
      </w:r>
      <w:r w:rsidRPr="00677C31">
        <w:t xml:space="preserve"> Armand  </w:t>
      </w:r>
      <w:r w:rsidRPr="00677C31">
        <w:rPr>
          <w:smallCaps/>
        </w:rPr>
        <w:t>de mestral</w:t>
      </w:r>
      <w:r w:rsidRPr="00677C31">
        <w:t>, «  L’annulatio</w:t>
      </w:r>
      <w:r>
        <w:t>n  des  sentences  arbitrales investisseur-État </w:t>
      </w:r>
      <w:r w:rsidRPr="00677C31">
        <w:t xml:space="preserve"> en  vertu de la Loi type  au Canada  et  du régime du CIRDI »</w:t>
      </w:r>
      <w:r>
        <w:t>,</w:t>
      </w:r>
      <w:r w:rsidRPr="00677C31">
        <w:t xml:space="preserve"> dans Fréderic </w:t>
      </w:r>
      <w:r w:rsidRPr="00677C31">
        <w:rPr>
          <w:smallCaps/>
        </w:rPr>
        <w:t>bachand</w:t>
      </w:r>
      <w:r w:rsidRPr="00677C31">
        <w:t xml:space="preserve"> et  Fabien </w:t>
      </w:r>
      <w:proofErr w:type="spellStart"/>
      <w:r>
        <w:rPr>
          <w:smallCaps/>
        </w:rPr>
        <w:t>g</w:t>
      </w:r>
      <w:r w:rsidRPr="00677C31">
        <w:rPr>
          <w:smallCaps/>
        </w:rPr>
        <w:t>élinas</w:t>
      </w:r>
      <w:proofErr w:type="spellEnd"/>
      <w:r>
        <w:t xml:space="preserve"> (</w:t>
      </w:r>
      <w:proofErr w:type="spellStart"/>
      <w:r>
        <w:t>dr</w:t>
      </w:r>
      <w:proofErr w:type="spellEnd"/>
      <w:r>
        <w:t>.),</w:t>
      </w:r>
      <w:r w:rsidRPr="00677C31">
        <w:t> </w:t>
      </w:r>
      <w:r>
        <w:rPr>
          <w:i/>
        </w:rPr>
        <w:t>D’une réforme à une autre </w:t>
      </w:r>
      <w:r>
        <w:t>:</w:t>
      </w:r>
      <w:r w:rsidRPr="00E577B3">
        <w:rPr>
          <w:i/>
        </w:rPr>
        <w:t xml:space="preserve"> regards croisés sur l’arbitrage au  Québec </w:t>
      </w:r>
      <w:r>
        <w:t xml:space="preserve">, </w:t>
      </w:r>
      <w:r w:rsidRPr="00677C31">
        <w:t>Cowansville</w:t>
      </w:r>
      <w:r>
        <w:t xml:space="preserve"> , É</w:t>
      </w:r>
      <w:r w:rsidRPr="00677C31">
        <w:t>dition</w:t>
      </w:r>
      <w:r>
        <w:t xml:space="preserve"> </w:t>
      </w:r>
      <w:r w:rsidRPr="00677C31">
        <w:t>Yvon Blais,  2013, p.167,  à la page 186</w:t>
      </w:r>
      <w:r>
        <w:t>.</w:t>
      </w:r>
    </w:p>
  </w:footnote>
  <w:footnote w:id="98">
    <w:p w:rsidR="00746ABD" w:rsidRPr="00677C31" w:rsidRDefault="00746ABD" w:rsidP="006443E5">
      <w:pPr>
        <w:pStyle w:val="Notedebasdepage"/>
        <w:spacing w:line="240" w:lineRule="auto"/>
      </w:pPr>
      <w:r w:rsidRPr="00677C31">
        <w:rPr>
          <w:rStyle w:val="Appelnotedebasdep"/>
        </w:rPr>
        <w:footnoteRef/>
      </w:r>
      <w:r w:rsidRPr="00677C31">
        <w:t xml:space="preserve"> </w:t>
      </w:r>
      <w:r w:rsidRPr="00677C31">
        <w:rPr>
          <w:i/>
        </w:rPr>
        <w:t xml:space="preserve">Colombie-Britannique (Forêts) </w:t>
      </w:r>
      <w:r w:rsidRPr="00677C31">
        <w:rPr>
          <w:i/>
          <w:iCs/>
        </w:rPr>
        <w:t>c.</w:t>
      </w:r>
      <w:r w:rsidRPr="00677C31">
        <w:rPr>
          <w:i/>
        </w:rPr>
        <w:t xml:space="preserve"> </w:t>
      </w:r>
      <w:proofErr w:type="spellStart"/>
      <w:r w:rsidRPr="00677C31">
        <w:rPr>
          <w:i/>
        </w:rPr>
        <w:t>Teal</w:t>
      </w:r>
      <w:proofErr w:type="spellEnd"/>
      <w:r w:rsidRPr="00677C31">
        <w:rPr>
          <w:i/>
        </w:rPr>
        <w:t xml:space="preserve"> Cedar </w:t>
      </w:r>
      <w:proofErr w:type="spellStart"/>
      <w:r w:rsidRPr="00677C31">
        <w:rPr>
          <w:i/>
        </w:rPr>
        <w:t>Products</w:t>
      </w:r>
      <w:proofErr w:type="spellEnd"/>
      <w:r w:rsidRPr="00677C31">
        <w:rPr>
          <w:i/>
        </w:rPr>
        <w:t xml:space="preserve"> Ltd</w:t>
      </w:r>
      <w:r w:rsidRPr="00677C31">
        <w:t>., 2013 CSC 51, [2013] 3 R.C.S. 301</w:t>
      </w:r>
      <w:r>
        <w:t>.</w:t>
      </w:r>
    </w:p>
  </w:footnote>
  <w:footnote w:id="99">
    <w:p w:rsidR="00746ABD" w:rsidRPr="00677C31" w:rsidRDefault="00746ABD" w:rsidP="006443E5">
      <w:pPr>
        <w:pStyle w:val="Notedebasdepage"/>
        <w:spacing w:line="240" w:lineRule="auto"/>
      </w:pPr>
      <w:r w:rsidRPr="00677C31">
        <w:rPr>
          <w:rStyle w:val="Appelnotedebasdep"/>
        </w:rPr>
        <w:footnoteRef/>
      </w:r>
      <w:r w:rsidRPr="00677C31">
        <w:t xml:space="preserve"> </w:t>
      </w:r>
      <w:r w:rsidRPr="00677C31">
        <w:rPr>
          <w:i/>
        </w:rPr>
        <w:t>Canada (Procureur général) c. S.D. Myers Inc</w:t>
      </w:r>
      <w:r w:rsidRPr="00677C31">
        <w:t>., [2004] 3 RCF 368, 2004 CF 38 (</w:t>
      </w:r>
      <w:proofErr w:type="spellStart"/>
      <w:r w:rsidRPr="00677C31">
        <w:t>CanLII</w:t>
      </w:r>
      <w:proofErr w:type="spellEnd"/>
      <w:r w:rsidRPr="00677C31">
        <w:t>), &lt;</w:t>
      </w:r>
      <w:hyperlink r:id="rId13" w:history="1">
        <w:r w:rsidRPr="00677C31">
          <w:rPr>
            <w:color w:val="0000FF"/>
            <w:u w:val="single"/>
          </w:rPr>
          <w:t>http://canlii.ca/t/1gt7h</w:t>
        </w:r>
      </w:hyperlink>
      <w:r>
        <w:t xml:space="preserve">&gt;, </w:t>
      </w:r>
      <w:proofErr w:type="gramStart"/>
      <w:r>
        <w:t>( consulté</w:t>
      </w:r>
      <w:proofErr w:type="gramEnd"/>
      <w:r>
        <w:t xml:space="preserve"> le  08 Juin 2014).</w:t>
      </w:r>
    </w:p>
  </w:footnote>
  <w:footnote w:id="100">
    <w:p w:rsidR="00746ABD" w:rsidRPr="001B7AFD" w:rsidRDefault="00746ABD" w:rsidP="006443E5">
      <w:pPr>
        <w:pStyle w:val="Notedebasdepage"/>
        <w:spacing w:line="240" w:lineRule="auto"/>
      </w:pPr>
      <w:r w:rsidRPr="001B7AFD">
        <w:rPr>
          <w:rStyle w:val="Appelnotedebasdep"/>
        </w:rPr>
        <w:footnoteRef/>
      </w:r>
      <w:r w:rsidRPr="001B7AFD">
        <w:t xml:space="preserve">  </w:t>
      </w:r>
      <w:r w:rsidRPr="001B7AFD">
        <w:rPr>
          <w:i/>
        </w:rPr>
        <w:t>Id</w:t>
      </w:r>
      <w:r w:rsidRPr="001B7AFD">
        <w:t>.,</w:t>
      </w:r>
      <w:r>
        <w:t xml:space="preserve"> </w:t>
      </w:r>
      <w:r w:rsidRPr="001B7AFD">
        <w:t>par.12</w:t>
      </w:r>
    </w:p>
  </w:footnote>
  <w:footnote w:id="101">
    <w:p w:rsidR="00746ABD" w:rsidRPr="001B7AFD" w:rsidRDefault="00746ABD" w:rsidP="001B7AFD">
      <w:pPr>
        <w:pStyle w:val="Notedebasdepage"/>
        <w:spacing w:line="240" w:lineRule="auto"/>
      </w:pPr>
      <w:r w:rsidRPr="001B7AFD">
        <w:rPr>
          <w:rStyle w:val="Appelnotedebasdep"/>
        </w:rPr>
        <w:footnoteRef/>
      </w:r>
      <w:r w:rsidRPr="001B7AFD">
        <w:t xml:space="preserve"> </w:t>
      </w:r>
      <w:r w:rsidRPr="001B7AFD">
        <w:rPr>
          <w:i/>
        </w:rPr>
        <w:t>Id.</w:t>
      </w:r>
      <w:r w:rsidRPr="001B7AFD">
        <w:t>, par. 8.</w:t>
      </w:r>
    </w:p>
  </w:footnote>
  <w:footnote w:id="102">
    <w:p w:rsidR="00746ABD" w:rsidRPr="001B7AFD" w:rsidRDefault="00746ABD" w:rsidP="00E577B3">
      <w:pPr>
        <w:spacing w:line="240" w:lineRule="auto"/>
        <w:rPr>
          <w:color w:val="000000" w:themeColor="text1"/>
          <w:sz w:val="20"/>
        </w:rPr>
      </w:pPr>
      <w:r w:rsidRPr="001B7AFD">
        <w:rPr>
          <w:rStyle w:val="Appelnotedebasdep"/>
          <w:color w:val="000000" w:themeColor="text1"/>
          <w:sz w:val="20"/>
        </w:rPr>
        <w:footnoteRef/>
      </w:r>
      <w:r w:rsidRPr="001B7AFD">
        <w:rPr>
          <w:color w:val="000000" w:themeColor="text1"/>
          <w:sz w:val="20"/>
        </w:rPr>
        <w:t xml:space="preserve"> </w:t>
      </w:r>
      <w:proofErr w:type="spellStart"/>
      <w:r w:rsidRPr="001B7AFD">
        <w:rPr>
          <w:i/>
          <w:color w:val="000000" w:themeColor="text1"/>
          <w:sz w:val="20"/>
        </w:rPr>
        <w:t>Sparling</w:t>
      </w:r>
      <w:proofErr w:type="spellEnd"/>
      <w:r w:rsidRPr="001B7AFD">
        <w:rPr>
          <w:i/>
          <w:color w:val="000000" w:themeColor="text1"/>
          <w:sz w:val="20"/>
        </w:rPr>
        <w:t xml:space="preserve"> c. Québec</w:t>
      </w:r>
      <w:r w:rsidRPr="001B7AFD">
        <w:rPr>
          <w:color w:val="000000" w:themeColor="text1"/>
          <w:sz w:val="20"/>
        </w:rPr>
        <w:t xml:space="preserve"> (Caisse de dépôt et placement du Québec), 1988 </w:t>
      </w:r>
      <w:proofErr w:type="spellStart"/>
      <w:r w:rsidRPr="001B7AFD">
        <w:rPr>
          <w:color w:val="000000" w:themeColor="text1"/>
          <w:sz w:val="20"/>
        </w:rPr>
        <w:t>CanLII</w:t>
      </w:r>
      <w:proofErr w:type="spellEnd"/>
      <w:r w:rsidRPr="001B7AFD">
        <w:rPr>
          <w:color w:val="000000" w:themeColor="text1"/>
          <w:sz w:val="20"/>
        </w:rPr>
        <w:t xml:space="preserve"> 26 (CSC), [1988] 2 RCS 1015, en ligne : &lt; http://canlii.ca/t/1ftb4 &gt; (consulté le 05 octobre 2013); </w:t>
      </w:r>
      <w:r w:rsidRPr="001B7AFD">
        <w:rPr>
          <w:sz w:val="20"/>
        </w:rPr>
        <w:t xml:space="preserve">Sabine </w:t>
      </w:r>
      <w:proofErr w:type="spellStart"/>
      <w:r w:rsidRPr="001B7AFD">
        <w:rPr>
          <w:smallCaps/>
          <w:sz w:val="20"/>
        </w:rPr>
        <w:t>thuilleaux</w:t>
      </w:r>
      <w:proofErr w:type="spellEnd"/>
      <w:r w:rsidRPr="001B7AFD">
        <w:rPr>
          <w:i/>
          <w:sz w:val="20"/>
        </w:rPr>
        <w:t>, L’arbitrage commercial au Québec, droit interne- droit international privé</w:t>
      </w:r>
      <w:r w:rsidRPr="001B7AFD">
        <w:rPr>
          <w:sz w:val="20"/>
        </w:rPr>
        <w:t>, Éditions Yvon Blais, Québec, 1991, p.27.</w:t>
      </w:r>
    </w:p>
  </w:footnote>
  <w:footnote w:id="103">
    <w:p w:rsidR="00746ABD" w:rsidRPr="001B7AFD" w:rsidRDefault="00746ABD" w:rsidP="00563AF5">
      <w:pPr>
        <w:pStyle w:val="Notedebasdepage"/>
        <w:spacing w:line="240" w:lineRule="auto"/>
      </w:pPr>
      <w:r w:rsidRPr="001B7AFD">
        <w:rPr>
          <w:rStyle w:val="Appelnotedebasdep"/>
        </w:rPr>
        <w:footnoteRef/>
      </w:r>
      <w:r w:rsidRPr="001B7AFD">
        <w:t xml:space="preserve"> </w:t>
      </w:r>
      <w:r w:rsidRPr="001B7AFD">
        <w:rPr>
          <w:i/>
        </w:rPr>
        <w:t>Id.</w:t>
      </w:r>
      <w:r w:rsidRPr="001B7AFD">
        <w:t xml:space="preserve">, </w:t>
      </w:r>
      <w:proofErr w:type="spellStart"/>
      <w:r w:rsidRPr="001B7AFD">
        <w:rPr>
          <w:i/>
          <w:color w:val="000000" w:themeColor="text1"/>
        </w:rPr>
        <w:t>Sparling</w:t>
      </w:r>
      <w:proofErr w:type="spellEnd"/>
      <w:r w:rsidRPr="001B7AFD">
        <w:rPr>
          <w:i/>
          <w:color w:val="000000" w:themeColor="text1"/>
        </w:rPr>
        <w:t xml:space="preserve"> c. Québec, </w:t>
      </w:r>
      <w:r w:rsidRPr="001B7AFD">
        <w:rPr>
          <w:color w:val="000000" w:themeColor="text1"/>
        </w:rPr>
        <w:t>par.30.</w:t>
      </w:r>
    </w:p>
  </w:footnote>
  <w:footnote w:id="104">
    <w:p w:rsidR="00746ABD" w:rsidRDefault="00746ABD" w:rsidP="005B76E1">
      <w:pPr>
        <w:pStyle w:val="Notedebasdepage"/>
        <w:spacing w:line="240" w:lineRule="auto"/>
      </w:pPr>
      <w:r w:rsidRPr="001B7AFD">
        <w:rPr>
          <w:rStyle w:val="Appelnotedebasdep"/>
        </w:rPr>
        <w:footnoteRef/>
      </w:r>
      <w:r w:rsidRPr="001B7AFD">
        <w:t xml:space="preserve"> Marie-Claude </w:t>
      </w:r>
      <w:proofErr w:type="spellStart"/>
      <w:r w:rsidRPr="001B7AFD">
        <w:rPr>
          <w:smallCaps/>
        </w:rPr>
        <w:t>rigaud</w:t>
      </w:r>
      <w:proofErr w:type="spellEnd"/>
      <w:r w:rsidRPr="001B7AFD">
        <w:t xml:space="preserve">, « Les orfèvres de la procédure arbitrale transnationale et leurs joyaux », (2012) 45.3 </w:t>
      </w:r>
      <w:r w:rsidRPr="001B7AFD">
        <w:rPr>
          <w:i/>
        </w:rPr>
        <w:t>R.J.T</w:t>
      </w:r>
      <w:r w:rsidRPr="001B7AFD">
        <w:t xml:space="preserve"> 685,704.</w:t>
      </w:r>
    </w:p>
  </w:footnote>
  <w:footnote w:id="105">
    <w:p w:rsidR="00746ABD" w:rsidRPr="00D1118E" w:rsidRDefault="00746ABD" w:rsidP="005B76E1">
      <w:pPr>
        <w:autoSpaceDN w:val="0"/>
        <w:spacing w:line="240" w:lineRule="auto"/>
        <w:jc w:val="left"/>
      </w:pPr>
      <w:r w:rsidRPr="00DC3B2B">
        <w:rPr>
          <w:rStyle w:val="Appelnotedebasdep"/>
          <w:sz w:val="20"/>
        </w:rPr>
        <w:footnoteRef/>
      </w:r>
      <w:r w:rsidRPr="00DC3B2B">
        <w:rPr>
          <w:sz w:val="20"/>
        </w:rPr>
        <w:t xml:space="preserve"> </w:t>
      </w:r>
      <w:r>
        <w:rPr>
          <w:rFonts w:eastAsia="Calibri"/>
          <w:smallCaps/>
          <w:sz w:val="20"/>
        </w:rPr>
        <w:t>B</w:t>
      </w:r>
      <w:r w:rsidRPr="00DC3B2B">
        <w:rPr>
          <w:rFonts w:eastAsia="Calibri"/>
          <w:smallCaps/>
          <w:sz w:val="20"/>
        </w:rPr>
        <w:t xml:space="preserve">. </w:t>
      </w:r>
      <w:proofErr w:type="spellStart"/>
      <w:r w:rsidRPr="00DC3B2B">
        <w:rPr>
          <w:rFonts w:eastAsia="Calibri"/>
          <w:smallCaps/>
          <w:sz w:val="20"/>
        </w:rPr>
        <w:t>hanotiau</w:t>
      </w:r>
      <w:proofErr w:type="spellEnd"/>
      <w:r>
        <w:rPr>
          <w:rFonts w:eastAsia="Calibri"/>
          <w:smallCaps/>
          <w:sz w:val="20"/>
        </w:rPr>
        <w:t xml:space="preserve">, </w:t>
      </w:r>
      <w:proofErr w:type="gramStart"/>
      <w:r>
        <w:rPr>
          <w:rFonts w:eastAsia="Calibri"/>
          <w:sz w:val="20"/>
        </w:rPr>
        <w:t>p</w:t>
      </w:r>
      <w:r w:rsidRPr="00DC3B2B">
        <w:rPr>
          <w:rFonts w:eastAsia="Calibri"/>
          <w:sz w:val="20"/>
        </w:rPr>
        <w:t>réc</w:t>
      </w:r>
      <w:r>
        <w:rPr>
          <w:rFonts w:eastAsia="Calibri"/>
          <w:sz w:val="20"/>
        </w:rPr>
        <w:t>.,</w:t>
      </w:r>
      <w:proofErr w:type="gramEnd"/>
      <w:r>
        <w:rPr>
          <w:rFonts w:eastAsia="Calibri"/>
          <w:sz w:val="20"/>
        </w:rPr>
        <w:t xml:space="preserve"> note 24</w:t>
      </w:r>
      <w:r w:rsidRPr="00DC3B2B">
        <w:rPr>
          <w:rFonts w:eastAsia="Calibri"/>
          <w:sz w:val="20"/>
        </w:rPr>
        <w:t>,</w:t>
      </w:r>
      <w:r>
        <w:rPr>
          <w:rFonts w:eastAsia="Calibri"/>
          <w:sz w:val="20"/>
        </w:rPr>
        <w:t xml:space="preserve"> </w:t>
      </w:r>
      <w:r w:rsidRPr="00DC3B2B">
        <w:rPr>
          <w:rFonts w:eastAsia="Calibri"/>
          <w:sz w:val="20"/>
        </w:rPr>
        <w:t>p.53</w:t>
      </w:r>
      <w:r>
        <w:rPr>
          <w:rFonts w:eastAsia="Calibri"/>
          <w:sz w:val="20"/>
        </w:rPr>
        <w:t>.</w:t>
      </w:r>
    </w:p>
  </w:footnote>
  <w:footnote w:id="106">
    <w:p w:rsidR="00746ABD" w:rsidRDefault="00746ABD" w:rsidP="005B76E1">
      <w:pPr>
        <w:pStyle w:val="Notedebasdepage"/>
        <w:spacing w:line="240" w:lineRule="auto"/>
        <w:jc w:val="left"/>
      </w:pPr>
      <w:r>
        <w:rPr>
          <w:rStyle w:val="Appelnotedebasdep"/>
        </w:rPr>
        <w:footnoteRef/>
      </w:r>
      <w:r>
        <w:t xml:space="preserve"> Emmanuel </w:t>
      </w:r>
      <w:r w:rsidRPr="00552903">
        <w:rPr>
          <w:smallCaps/>
        </w:rPr>
        <w:t>gaillard</w:t>
      </w:r>
      <w:r>
        <w:t xml:space="preserve">, </w:t>
      </w:r>
      <w:r w:rsidRPr="00DC3B2B">
        <w:rPr>
          <w:i/>
        </w:rPr>
        <w:t>«  L’arbitrage  sur le fondement des traités de protection des investissements</w:t>
      </w:r>
      <w:r>
        <w:t xml:space="preserve"> », (2003) </w:t>
      </w:r>
      <w:r>
        <w:rPr>
          <w:i/>
        </w:rPr>
        <w:t xml:space="preserve">3 </w:t>
      </w:r>
      <w:proofErr w:type="spellStart"/>
      <w:r>
        <w:rPr>
          <w:i/>
        </w:rPr>
        <w:t>Rev</w:t>
      </w:r>
      <w:proofErr w:type="spellEnd"/>
      <w:r w:rsidRPr="00DC3B2B">
        <w:rPr>
          <w:i/>
        </w:rPr>
        <w:t>.</w:t>
      </w:r>
      <w:r>
        <w:rPr>
          <w:i/>
        </w:rPr>
        <w:t xml:space="preserve"> </w:t>
      </w:r>
      <w:proofErr w:type="spellStart"/>
      <w:r w:rsidRPr="00DC3B2B">
        <w:rPr>
          <w:i/>
        </w:rPr>
        <w:t>Arb</w:t>
      </w:r>
      <w:proofErr w:type="spellEnd"/>
      <w:r>
        <w:rPr>
          <w:i/>
        </w:rPr>
        <w:t xml:space="preserve"> </w:t>
      </w:r>
      <w:r w:rsidRPr="001C2E93">
        <w:t>853</w:t>
      </w:r>
      <w:r>
        <w:t xml:space="preserve">, </w:t>
      </w:r>
      <w:r w:rsidRPr="001C2E93">
        <w:t>862</w:t>
      </w:r>
      <w:r>
        <w:t>.</w:t>
      </w:r>
    </w:p>
  </w:footnote>
  <w:footnote w:id="107">
    <w:p w:rsidR="00746ABD" w:rsidRPr="007516E8" w:rsidRDefault="00746ABD" w:rsidP="00C66ECA">
      <w:pPr>
        <w:pStyle w:val="Notedebasdepage"/>
        <w:spacing w:line="240" w:lineRule="auto"/>
      </w:pPr>
      <w:r>
        <w:rPr>
          <w:rStyle w:val="Appelnotedebasdep"/>
        </w:rPr>
        <w:footnoteRef/>
      </w:r>
      <w:r>
        <w:t xml:space="preserve"> </w:t>
      </w:r>
      <w:r w:rsidRPr="007516E8">
        <w:t xml:space="preserve">Emmanuel </w:t>
      </w:r>
      <w:r w:rsidRPr="007516E8">
        <w:rPr>
          <w:smallCaps/>
        </w:rPr>
        <w:t>gaillard</w:t>
      </w:r>
      <w:r w:rsidRPr="007516E8">
        <w:t>, « </w:t>
      </w:r>
      <w:r w:rsidRPr="007516E8">
        <w:rPr>
          <w:i/>
        </w:rPr>
        <w:t>L’effet négatif de la compétence-compétence</w:t>
      </w:r>
      <w:r w:rsidRPr="007516E8">
        <w:t xml:space="preserve"> », dans </w:t>
      </w:r>
      <w:r w:rsidRPr="007516E8">
        <w:rPr>
          <w:i/>
        </w:rPr>
        <w:t xml:space="preserve">Études de procédure  d’arbitrage  en l’honneur de Jean-François </w:t>
      </w:r>
      <w:proofErr w:type="spellStart"/>
      <w:r w:rsidRPr="007516E8">
        <w:rPr>
          <w:i/>
        </w:rPr>
        <w:t>Poudret</w:t>
      </w:r>
      <w:proofErr w:type="spellEnd"/>
      <w:r w:rsidRPr="007516E8">
        <w:t>, Lausanne, Éditions Payot, 1999, p.387.</w:t>
      </w:r>
    </w:p>
  </w:footnote>
  <w:footnote w:id="108">
    <w:p w:rsidR="00746ABD" w:rsidRPr="007516E8" w:rsidRDefault="00746ABD" w:rsidP="00F83C09">
      <w:pPr>
        <w:pStyle w:val="Notedebasdepage"/>
        <w:spacing w:line="240" w:lineRule="auto"/>
        <w:jc w:val="left"/>
      </w:pPr>
      <w:r w:rsidRPr="007516E8">
        <w:rPr>
          <w:rStyle w:val="Appelnotedebasdep"/>
        </w:rPr>
        <w:footnoteRef/>
      </w:r>
      <w:r w:rsidRPr="007516E8">
        <w:t xml:space="preserve"> E. </w:t>
      </w:r>
      <w:r w:rsidRPr="007516E8">
        <w:rPr>
          <w:smallCaps/>
        </w:rPr>
        <w:t>gaillard,</w:t>
      </w:r>
      <w:r w:rsidRPr="007516E8">
        <w:t> </w:t>
      </w:r>
      <w:proofErr w:type="gramStart"/>
      <w:r w:rsidRPr="007516E8">
        <w:t>préc.,</w:t>
      </w:r>
      <w:proofErr w:type="gramEnd"/>
      <w:r w:rsidRPr="007516E8">
        <w:t xml:space="preserve"> note 9</w:t>
      </w:r>
      <w:r w:rsidRPr="007516E8">
        <w:rPr>
          <w:lang w:val="fr-FR"/>
        </w:rPr>
        <w:t xml:space="preserve">, 902. </w:t>
      </w:r>
    </w:p>
  </w:footnote>
  <w:footnote w:id="109">
    <w:p w:rsidR="00746ABD" w:rsidRPr="007516E8" w:rsidRDefault="00746ABD" w:rsidP="00C66ECA">
      <w:pPr>
        <w:pStyle w:val="Notedebasdepage"/>
        <w:spacing w:line="240" w:lineRule="auto"/>
      </w:pPr>
      <w:r w:rsidRPr="007516E8">
        <w:rPr>
          <w:rStyle w:val="Appelnotedebasdep"/>
        </w:rPr>
        <w:footnoteRef/>
      </w:r>
      <w:proofErr w:type="spellStart"/>
      <w:r w:rsidRPr="007516E8">
        <w:rPr>
          <w:i/>
        </w:rPr>
        <w:t>Lanco</w:t>
      </w:r>
      <w:proofErr w:type="spellEnd"/>
      <w:r w:rsidRPr="007516E8">
        <w:rPr>
          <w:i/>
        </w:rPr>
        <w:t xml:space="preserve"> International Inc. v. Argentine Republic, ICSID </w:t>
      </w:r>
      <w:r w:rsidRPr="007516E8">
        <w:t>case</w:t>
      </w:r>
      <w:r w:rsidRPr="007516E8">
        <w:rPr>
          <w:i/>
        </w:rPr>
        <w:t xml:space="preserve"> ARB/97/6, </w:t>
      </w:r>
      <w:r w:rsidRPr="007516E8">
        <w:t xml:space="preserve">en ligne : &lt; http://www.italaw.com/ca&gt;, </w:t>
      </w:r>
      <w:proofErr w:type="gramStart"/>
      <w:r w:rsidRPr="007516E8">
        <w:t>( consulté</w:t>
      </w:r>
      <w:proofErr w:type="gramEnd"/>
      <w:r w:rsidRPr="007516E8">
        <w:t xml:space="preserve"> le 20 octobre 2013).</w:t>
      </w:r>
    </w:p>
  </w:footnote>
  <w:footnote w:id="110">
    <w:p w:rsidR="00746ABD" w:rsidRPr="0058620D" w:rsidRDefault="00746ABD" w:rsidP="00F83C09">
      <w:pPr>
        <w:pStyle w:val="Notedebasdepage"/>
        <w:spacing w:line="240" w:lineRule="auto"/>
        <w:jc w:val="left"/>
      </w:pPr>
      <w:r w:rsidRPr="0058620D">
        <w:rPr>
          <w:rStyle w:val="Appelnotedebasdep"/>
        </w:rPr>
        <w:footnoteRef/>
      </w:r>
      <w:r w:rsidRPr="0058620D">
        <w:t xml:space="preserve"> Emmanuel </w:t>
      </w:r>
      <w:r w:rsidRPr="0058620D">
        <w:rPr>
          <w:smallCaps/>
        </w:rPr>
        <w:t>gaillard</w:t>
      </w:r>
      <w:r w:rsidRPr="0058620D">
        <w:t xml:space="preserve">, </w:t>
      </w:r>
      <w:r w:rsidRPr="0058620D">
        <w:rPr>
          <w:i/>
        </w:rPr>
        <w:t>La jurisprudence du CIRDI</w:t>
      </w:r>
      <w:r w:rsidRPr="0058620D">
        <w:t xml:space="preserve">, Paris, Édition  A. </w:t>
      </w:r>
      <w:proofErr w:type="spellStart"/>
      <w:r w:rsidRPr="0058620D">
        <w:t>Pedone</w:t>
      </w:r>
      <w:proofErr w:type="spellEnd"/>
      <w:r w:rsidRPr="0058620D">
        <w:t>,  2004, p.736.</w:t>
      </w:r>
    </w:p>
  </w:footnote>
  <w:footnote w:id="111">
    <w:p w:rsidR="00746ABD" w:rsidRPr="0058620D" w:rsidRDefault="00746ABD" w:rsidP="006D7A50">
      <w:pPr>
        <w:pStyle w:val="Notedebasdepage"/>
        <w:spacing w:line="240" w:lineRule="auto"/>
      </w:pPr>
      <w:r w:rsidRPr="0058620D">
        <w:rPr>
          <w:rStyle w:val="Appelnotedebasdep"/>
        </w:rPr>
        <w:footnoteRef/>
      </w:r>
      <w:r w:rsidRPr="0058620D">
        <w:t xml:space="preserve"> </w:t>
      </w:r>
      <w:proofErr w:type="spellStart"/>
      <w:r w:rsidRPr="0058620D">
        <w:rPr>
          <w:i/>
        </w:rPr>
        <w:t>Compagnia</w:t>
      </w:r>
      <w:proofErr w:type="spellEnd"/>
      <w:r w:rsidRPr="0058620D">
        <w:rPr>
          <w:i/>
        </w:rPr>
        <w:t xml:space="preserve">  de  </w:t>
      </w:r>
      <w:proofErr w:type="spellStart"/>
      <w:r w:rsidRPr="0058620D">
        <w:rPr>
          <w:i/>
        </w:rPr>
        <w:t>aguas</w:t>
      </w:r>
      <w:proofErr w:type="spellEnd"/>
      <w:r w:rsidRPr="0058620D">
        <w:rPr>
          <w:i/>
        </w:rPr>
        <w:t xml:space="preserve"> </w:t>
      </w:r>
      <w:proofErr w:type="spellStart"/>
      <w:r w:rsidRPr="0058620D">
        <w:rPr>
          <w:i/>
        </w:rPr>
        <w:t>del</w:t>
      </w:r>
      <w:proofErr w:type="spellEnd"/>
      <w:r w:rsidRPr="0058620D">
        <w:rPr>
          <w:i/>
        </w:rPr>
        <w:t xml:space="preserve"> </w:t>
      </w:r>
      <w:proofErr w:type="spellStart"/>
      <w:r w:rsidRPr="0058620D">
        <w:rPr>
          <w:i/>
        </w:rPr>
        <w:t>Aconquija</w:t>
      </w:r>
      <w:proofErr w:type="spellEnd"/>
      <w:r w:rsidRPr="0058620D">
        <w:rPr>
          <w:i/>
        </w:rPr>
        <w:t xml:space="preserve"> S.A and Vivendi Universal S.A v. Argentine </w:t>
      </w:r>
      <w:proofErr w:type="spellStart"/>
      <w:r w:rsidRPr="0058620D">
        <w:rPr>
          <w:i/>
        </w:rPr>
        <w:t>republic</w:t>
      </w:r>
      <w:proofErr w:type="spellEnd"/>
      <w:r w:rsidRPr="0058620D">
        <w:rPr>
          <w:i/>
        </w:rPr>
        <w:t>, ICSID, ARB/97/3,</w:t>
      </w:r>
      <w:r w:rsidRPr="0058620D">
        <w:t xml:space="preserve"> voir aussi</w:t>
      </w:r>
      <w:r w:rsidRPr="0058620D">
        <w:rPr>
          <w:i/>
        </w:rPr>
        <w:t xml:space="preserve"> </w:t>
      </w:r>
      <w:proofErr w:type="spellStart"/>
      <w:r w:rsidRPr="0058620D">
        <w:rPr>
          <w:i/>
        </w:rPr>
        <w:t>Salini</w:t>
      </w:r>
      <w:proofErr w:type="spellEnd"/>
      <w:r w:rsidRPr="0058620D">
        <w:rPr>
          <w:i/>
        </w:rPr>
        <w:t xml:space="preserve"> </w:t>
      </w:r>
      <w:proofErr w:type="spellStart"/>
      <w:r w:rsidRPr="0058620D">
        <w:rPr>
          <w:i/>
        </w:rPr>
        <w:t>Costruttori</w:t>
      </w:r>
      <w:proofErr w:type="spellEnd"/>
      <w:r w:rsidRPr="0058620D">
        <w:rPr>
          <w:i/>
        </w:rPr>
        <w:t xml:space="preserve"> S.P.A and </w:t>
      </w:r>
      <w:proofErr w:type="spellStart"/>
      <w:r w:rsidRPr="0058620D">
        <w:rPr>
          <w:i/>
        </w:rPr>
        <w:t>Italstrade</w:t>
      </w:r>
      <w:proofErr w:type="spellEnd"/>
      <w:r w:rsidRPr="0058620D">
        <w:rPr>
          <w:i/>
        </w:rPr>
        <w:t xml:space="preserve"> S.P.A v. </w:t>
      </w:r>
      <w:proofErr w:type="spellStart"/>
      <w:r w:rsidRPr="0058620D">
        <w:rPr>
          <w:i/>
        </w:rPr>
        <w:t>Kingdom</w:t>
      </w:r>
      <w:proofErr w:type="spellEnd"/>
      <w:r w:rsidRPr="0058620D">
        <w:rPr>
          <w:i/>
        </w:rPr>
        <w:t xml:space="preserve"> </w:t>
      </w:r>
      <w:proofErr w:type="spellStart"/>
      <w:r w:rsidRPr="0058620D">
        <w:rPr>
          <w:i/>
        </w:rPr>
        <w:t>Moroco</w:t>
      </w:r>
      <w:proofErr w:type="spellEnd"/>
      <w:r w:rsidRPr="0058620D">
        <w:rPr>
          <w:i/>
        </w:rPr>
        <w:t xml:space="preserve">, </w:t>
      </w:r>
      <w:r w:rsidRPr="0058620D">
        <w:t>ARB/00/4.</w:t>
      </w:r>
    </w:p>
  </w:footnote>
  <w:footnote w:id="112">
    <w:p w:rsidR="00746ABD" w:rsidRPr="0058620D" w:rsidRDefault="00746ABD" w:rsidP="00A45392">
      <w:pPr>
        <w:spacing w:line="240" w:lineRule="auto"/>
        <w:rPr>
          <w:i/>
          <w:sz w:val="20"/>
        </w:rPr>
      </w:pPr>
      <w:r w:rsidRPr="0058620D">
        <w:rPr>
          <w:sz w:val="20"/>
          <w:vertAlign w:val="superscript"/>
        </w:rPr>
        <w:footnoteRef/>
      </w:r>
      <w:r w:rsidRPr="0058620D">
        <w:rPr>
          <w:rFonts w:eastAsia="SimSun"/>
          <w:kern w:val="3"/>
          <w:szCs w:val="24"/>
          <w:lang w:eastAsia="en-US"/>
        </w:rPr>
        <w:t xml:space="preserve"> </w:t>
      </w:r>
      <w:r w:rsidRPr="0058620D">
        <w:rPr>
          <w:rFonts w:eastAsia="SimSun"/>
          <w:i/>
          <w:kern w:val="3"/>
          <w:sz w:val="20"/>
          <w:lang w:eastAsia="en-US"/>
        </w:rPr>
        <w:t>Résolution 56/83 des Nations Unies sur la responsabilité des États pour faits internationalement illicites</w:t>
      </w:r>
      <w:r w:rsidRPr="0058620D">
        <w:rPr>
          <w:sz w:val="20"/>
        </w:rPr>
        <w:t>. Le texte, en ligne : &lt;</w:t>
      </w:r>
      <w:hyperlink r:id="rId14" w:history="1">
        <w:r w:rsidRPr="0058620D">
          <w:rPr>
            <w:rStyle w:val="Lienhypertexte"/>
            <w:sz w:val="20"/>
            <w:u w:val="none"/>
          </w:rPr>
          <w:t>http://www.un.org/french/documents/view_doc.asp</w:t>
        </w:r>
      </w:hyperlink>
      <w:r w:rsidRPr="0058620D">
        <w:rPr>
          <w:rStyle w:val="Lienhypertexte"/>
          <w:sz w:val="20"/>
          <w:u w:val="none"/>
        </w:rPr>
        <w:t>.</w:t>
      </w:r>
      <w:r w:rsidRPr="0058620D">
        <w:rPr>
          <w:sz w:val="20"/>
        </w:rPr>
        <w:t>&gt;, (consulté le 08 novembre 2013.). L’article 3 est ainsi libellé : « </w:t>
      </w:r>
      <w:r w:rsidRPr="0058620D">
        <w:rPr>
          <w:rFonts w:eastAsia="TimesNewRomanPSMT"/>
          <w:color w:val="231F20"/>
          <w:sz w:val="20"/>
          <w:lang w:eastAsia="fr-CA"/>
        </w:rPr>
        <w:t xml:space="preserve"> La qualification du fait de l’État comme internationalement illicite relève du droit international. Une telle qualification n’est pas affectée par la qualification du même fait comme licite par le </w:t>
      </w:r>
      <w:r w:rsidRPr="0058620D">
        <w:rPr>
          <w:sz w:val="20"/>
        </w:rPr>
        <w:t xml:space="preserve"> </w:t>
      </w:r>
      <w:r w:rsidRPr="0058620D">
        <w:rPr>
          <w:rFonts w:eastAsia="TimesNewRomanPSMT"/>
          <w:color w:val="231F20"/>
          <w:sz w:val="20"/>
          <w:lang w:eastAsia="fr-CA"/>
        </w:rPr>
        <w:t>droit interne. ».</w:t>
      </w:r>
    </w:p>
  </w:footnote>
  <w:footnote w:id="113">
    <w:p w:rsidR="00746ABD" w:rsidRPr="00546597" w:rsidRDefault="00746ABD" w:rsidP="001C2C68">
      <w:pPr>
        <w:pStyle w:val="Notedebasdepage"/>
        <w:spacing w:line="240" w:lineRule="auto"/>
        <w:rPr>
          <w:i/>
        </w:rPr>
      </w:pPr>
      <w:r w:rsidRPr="0058620D">
        <w:rPr>
          <w:rStyle w:val="Appelnotedebasdep"/>
          <w:i/>
        </w:rPr>
        <w:footnoteRef/>
      </w:r>
      <w:r w:rsidRPr="0058620D">
        <w:rPr>
          <w:i/>
        </w:rPr>
        <w:t xml:space="preserve"> </w:t>
      </w:r>
      <w:r w:rsidRPr="0058620D">
        <w:t xml:space="preserve"> Sentences, </w:t>
      </w:r>
      <w:proofErr w:type="gramStart"/>
      <w:r w:rsidRPr="0058620D">
        <w:t>préc.,</w:t>
      </w:r>
      <w:proofErr w:type="gramEnd"/>
      <w:r w:rsidRPr="0058620D">
        <w:t xml:space="preserve"> note 109, par.96. </w:t>
      </w:r>
    </w:p>
  </w:footnote>
  <w:footnote w:id="114">
    <w:p w:rsidR="00746ABD" w:rsidRDefault="00746ABD" w:rsidP="000A6D1D">
      <w:pPr>
        <w:pStyle w:val="Notedebasdepage"/>
        <w:spacing w:line="240" w:lineRule="auto"/>
      </w:pPr>
      <w:r>
        <w:rPr>
          <w:rStyle w:val="Appelnotedebasdep"/>
        </w:rPr>
        <w:footnoteRef/>
      </w:r>
      <w:r>
        <w:t xml:space="preserve"> Charles  </w:t>
      </w:r>
      <w:r w:rsidRPr="000A6D1D">
        <w:rPr>
          <w:smallCaps/>
        </w:rPr>
        <w:t>leben</w:t>
      </w:r>
      <w:r>
        <w:t>, « Responsabilité  internationale des États sur le fondement des traités de promotion et de protection des investissements »</w:t>
      </w:r>
      <w:proofErr w:type="gramStart"/>
      <w:r>
        <w:t>,(</w:t>
      </w:r>
      <w:proofErr w:type="gramEnd"/>
      <w:r>
        <w:t xml:space="preserve"> 2004)  50 </w:t>
      </w:r>
      <w:r>
        <w:rPr>
          <w:i/>
        </w:rPr>
        <w:t>Annuaire Français  du Droit I</w:t>
      </w:r>
      <w:r w:rsidRPr="000A6D1D">
        <w:rPr>
          <w:i/>
        </w:rPr>
        <w:t>nternational</w:t>
      </w:r>
      <w:r>
        <w:t xml:space="preserve"> 683,708.</w:t>
      </w:r>
    </w:p>
  </w:footnote>
  <w:footnote w:id="115">
    <w:p w:rsidR="00746ABD" w:rsidRDefault="00746ABD" w:rsidP="0008183C">
      <w:pPr>
        <w:pStyle w:val="Notedebasdepage"/>
        <w:spacing w:line="240" w:lineRule="auto"/>
        <w:jc w:val="left"/>
      </w:pPr>
      <w:r>
        <w:rPr>
          <w:rStyle w:val="Appelnotedebasdep"/>
        </w:rPr>
        <w:footnoteRef/>
      </w:r>
      <w:r>
        <w:t xml:space="preserve"> P.</w:t>
      </w:r>
      <w:r w:rsidRPr="004A4388">
        <w:t xml:space="preserve"> </w:t>
      </w:r>
      <w:r w:rsidRPr="00552903">
        <w:rPr>
          <w:smallCaps/>
        </w:rPr>
        <w:t>fouchard,</w:t>
      </w:r>
      <w:r w:rsidRPr="004A4388">
        <w:t xml:space="preserve">  E.</w:t>
      </w:r>
      <w:r>
        <w:t xml:space="preserve"> </w:t>
      </w:r>
      <w:r w:rsidRPr="00552903">
        <w:rPr>
          <w:smallCaps/>
        </w:rPr>
        <w:t>gaillard</w:t>
      </w:r>
      <w:r>
        <w:t xml:space="preserve"> et </w:t>
      </w:r>
      <w:r w:rsidRPr="004A4388">
        <w:t xml:space="preserve"> B. </w:t>
      </w:r>
      <w:r w:rsidRPr="00552903">
        <w:rPr>
          <w:smallCaps/>
        </w:rPr>
        <w:t>goldman</w:t>
      </w:r>
      <w:r>
        <w:t xml:space="preserve">, </w:t>
      </w:r>
      <w:proofErr w:type="gramStart"/>
      <w:r>
        <w:t>préc.,</w:t>
      </w:r>
      <w:proofErr w:type="gramEnd"/>
      <w:r>
        <w:t xml:space="preserve"> note 65, p.341.</w:t>
      </w:r>
    </w:p>
  </w:footnote>
  <w:footnote w:id="116">
    <w:p w:rsidR="00746ABD" w:rsidRDefault="00746ABD" w:rsidP="00FF7474">
      <w:pPr>
        <w:pStyle w:val="Notedebasdepage"/>
        <w:spacing w:line="240" w:lineRule="auto"/>
      </w:pPr>
      <w:r>
        <w:rPr>
          <w:rStyle w:val="Appelnotedebasdep"/>
        </w:rPr>
        <w:footnoteRef/>
      </w:r>
      <w:r>
        <w:t xml:space="preserve"> P. </w:t>
      </w:r>
      <w:r w:rsidRPr="009352ED">
        <w:rPr>
          <w:smallCaps/>
        </w:rPr>
        <w:t>lalive</w:t>
      </w:r>
      <w:r>
        <w:t xml:space="preserve">, </w:t>
      </w:r>
      <w:proofErr w:type="gramStart"/>
      <w:r>
        <w:t>préc.,</w:t>
      </w:r>
      <w:proofErr w:type="gramEnd"/>
      <w:r>
        <w:t xml:space="preserve"> note 77; J. </w:t>
      </w:r>
      <w:proofErr w:type="spellStart"/>
      <w:r w:rsidRPr="00B60449">
        <w:rPr>
          <w:smallCaps/>
        </w:rPr>
        <w:t>paulsson</w:t>
      </w:r>
      <w:proofErr w:type="spellEnd"/>
      <w:r>
        <w:t xml:space="preserve">, préc., note 73, 97. Dans un commentaire sur la sentence </w:t>
      </w:r>
      <w:proofErr w:type="spellStart"/>
      <w:r w:rsidRPr="00B60449">
        <w:rPr>
          <w:i/>
        </w:rPr>
        <w:t>Bentler</w:t>
      </w:r>
      <w:proofErr w:type="spellEnd"/>
      <w:r w:rsidRPr="00B60449">
        <w:rPr>
          <w:i/>
        </w:rPr>
        <w:t xml:space="preserve"> v. </w:t>
      </w:r>
      <w:proofErr w:type="spellStart"/>
      <w:r w:rsidRPr="00B60449">
        <w:rPr>
          <w:i/>
        </w:rPr>
        <w:t>Belgium</w:t>
      </w:r>
      <w:proofErr w:type="spellEnd"/>
      <w:r>
        <w:t>, l’auteur affirme que les États  ne doivent pas confondre l’ordre public interne et l’ordre  public international de l’arbitrage, leur droit interne ne  peut avoir d’effet sur leurs engagements internationaux.</w:t>
      </w:r>
    </w:p>
  </w:footnote>
  <w:footnote w:id="117">
    <w:p w:rsidR="00746ABD" w:rsidRDefault="00746ABD" w:rsidP="00FF7474">
      <w:pPr>
        <w:pStyle w:val="Notedebasdepage"/>
        <w:spacing w:line="240" w:lineRule="auto"/>
      </w:pPr>
      <w:r>
        <w:rPr>
          <w:rStyle w:val="Appelnotedebasdep"/>
        </w:rPr>
        <w:footnoteRef/>
      </w:r>
      <w:r>
        <w:t xml:space="preserve"> Élise </w:t>
      </w:r>
      <w:r w:rsidRPr="005D6797">
        <w:rPr>
          <w:smallCaps/>
        </w:rPr>
        <w:t>charpentier</w:t>
      </w:r>
      <w:r>
        <w:t xml:space="preserve">, « L’émergence d’un ordre public… privé : une présentation des principes  d’UNIDROIT », (2002) 36 </w:t>
      </w:r>
      <w:r w:rsidRPr="005D6797">
        <w:rPr>
          <w:i/>
        </w:rPr>
        <w:t>R</w:t>
      </w:r>
      <w:r>
        <w:rPr>
          <w:i/>
        </w:rPr>
        <w:t>.</w:t>
      </w:r>
      <w:r w:rsidRPr="005D6797">
        <w:rPr>
          <w:i/>
        </w:rPr>
        <w:t>J</w:t>
      </w:r>
      <w:r>
        <w:rPr>
          <w:i/>
        </w:rPr>
        <w:t>.</w:t>
      </w:r>
      <w:r w:rsidRPr="005D6797">
        <w:rPr>
          <w:i/>
        </w:rPr>
        <w:t>T</w:t>
      </w:r>
      <w:r>
        <w:rPr>
          <w:i/>
        </w:rPr>
        <w:t>.</w:t>
      </w:r>
      <w:r w:rsidRPr="00267D51">
        <w:t>355, 359</w:t>
      </w:r>
      <w:r>
        <w:t>.</w:t>
      </w:r>
    </w:p>
  </w:footnote>
  <w:footnote w:id="118">
    <w:p w:rsidR="00746ABD" w:rsidRPr="00267F33" w:rsidRDefault="00746ABD" w:rsidP="00267F33">
      <w:pPr>
        <w:pStyle w:val="Notedebasdepage"/>
        <w:spacing w:line="240" w:lineRule="auto"/>
        <w:jc w:val="left"/>
      </w:pPr>
      <w:r w:rsidRPr="00267F33">
        <w:rPr>
          <w:rStyle w:val="Appelnotedebasdep"/>
        </w:rPr>
        <w:footnoteRef/>
      </w:r>
      <w:r w:rsidRPr="00267F33">
        <w:t xml:space="preserve"> </w:t>
      </w:r>
      <w:proofErr w:type="spellStart"/>
      <w:r w:rsidRPr="001225F0">
        <w:t>Sigvard</w:t>
      </w:r>
      <w:proofErr w:type="spellEnd"/>
      <w:r w:rsidRPr="001225F0">
        <w:t xml:space="preserve"> </w:t>
      </w:r>
      <w:proofErr w:type="spellStart"/>
      <w:r w:rsidRPr="001225F0">
        <w:rPr>
          <w:smallCaps/>
        </w:rPr>
        <w:t>ja</w:t>
      </w:r>
      <w:r>
        <w:rPr>
          <w:smallCaps/>
        </w:rPr>
        <w:t>r</w:t>
      </w:r>
      <w:r w:rsidRPr="001225F0">
        <w:rPr>
          <w:smallCaps/>
        </w:rPr>
        <w:t>vin</w:t>
      </w:r>
      <w:proofErr w:type="spellEnd"/>
      <w:r w:rsidRPr="001225F0">
        <w:t xml:space="preserve">  et  Yves  </w:t>
      </w:r>
      <w:proofErr w:type="spellStart"/>
      <w:r w:rsidRPr="001225F0">
        <w:rPr>
          <w:smallCaps/>
        </w:rPr>
        <w:t>derains</w:t>
      </w:r>
      <w:proofErr w:type="spellEnd"/>
      <w:r w:rsidRPr="001225F0">
        <w:t xml:space="preserve">, </w:t>
      </w:r>
      <w:r w:rsidRPr="001C5D75">
        <w:rPr>
          <w:i/>
        </w:rPr>
        <w:t>Recueil des  sentences arbitrales de la CCI</w:t>
      </w:r>
      <w:r w:rsidRPr="001225F0">
        <w:t>, Kluwer, 1990</w:t>
      </w:r>
      <w:r>
        <w:t>, p.248.</w:t>
      </w:r>
    </w:p>
  </w:footnote>
  <w:footnote w:id="119">
    <w:p w:rsidR="00746ABD" w:rsidRPr="00CF4940" w:rsidRDefault="00746ABD" w:rsidP="003673F2">
      <w:pPr>
        <w:pStyle w:val="Lgende"/>
        <w:spacing w:before="0" w:after="0" w:line="240" w:lineRule="auto"/>
        <w:rPr>
          <w:sz w:val="20"/>
        </w:rPr>
      </w:pPr>
      <w:r w:rsidRPr="00267F33">
        <w:rPr>
          <w:rStyle w:val="Appelnotedebasdep"/>
          <w:sz w:val="20"/>
        </w:rPr>
        <w:footnoteRef/>
      </w:r>
      <w:r>
        <w:rPr>
          <w:smallCaps/>
          <w:sz w:val="20"/>
        </w:rPr>
        <w:t xml:space="preserve"> institut international pour l’harmonisation du droit privé </w:t>
      </w:r>
      <w:r w:rsidRPr="00853BBB">
        <w:rPr>
          <w:sz w:val="20"/>
        </w:rPr>
        <w:t>en ligne :&lt;</w:t>
      </w:r>
      <w:r>
        <w:rPr>
          <w:sz w:val="20"/>
        </w:rPr>
        <w:t xml:space="preserve"> http://www.unidroit.org/</w:t>
      </w:r>
      <w:r w:rsidRPr="00853BBB">
        <w:rPr>
          <w:sz w:val="20"/>
        </w:rPr>
        <w:t>&gt;, (</w:t>
      </w:r>
      <w:r>
        <w:rPr>
          <w:sz w:val="20"/>
        </w:rPr>
        <w:t xml:space="preserve">consulté le 21 novembre 2013); </w:t>
      </w:r>
      <w:r w:rsidRPr="00853BBB">
        <w:rPr>
          <w:sz w:val="20"/>
        </w:rPr>
        <w:t>article 1.7 des Principes : 1) Les parties sont tenues de se conformer  aux exigences  de bonne foi dans le commerce international</w:t>
      </w:r>
      <w:r w:rsidRPr="00CF4940">
        <w:rPr>
          <w:sz w:val="20"/>
        </w:rPr>
        <w:t>.</w:t>
      </w:r>
    </w:p>
  </w:footnote>
  <w:footnote w:id="120">
    <w:p w:rsidR="00746ABD" w:rsidRPr="000E3555" w:rsidRDefault="00746ABD" w:rsidP="00624CB1">
      <w:pPr>
        <w:pStyle w:val="Notedebasdepage"/>
        <w:spacing w:line="240" w:lineRule="auto"/>
      </w:pPr>
      <w:r w:rsidRPr="00756041">
        <w:rPr>
          <w:rStyle w:val="Appelnotedebasdep"/>
        </w:rPr>
        <w:footnoteRef/>
      </w:r>
      <w:r w:rsidRPr="00756041">
        <w:t xml:space="preserve"> Emmanuel S. </w:t>
      </w:r>
      <w:r w:rsidRPr="00756041">
        <w:rPr>
          <w:smallCaps/>
        </w:rPr>
        <w:t>darankoum</w:t>
      </w:r>
      <w:r w:rsidRPr="00756041">
        <w:t xml:space="preserve">, « L’application des Principes d’UNIDROIT par les arbitres internationaux et par les juges étatiques », (2002) </w:t>
      </w:r>
      <w:r w:rsidRPr="00756041">
        <w:rPr>
          <w:i/>
        </w:rPr>
        <w:t>R.J.T</w:t>
      </w:r>
      <w:r>
        <w:t>.</w:t>
      </w:r>
      <w:r w:rsidRPr="00756041">
        <w:t>421</w:t>
      </w:r>
      <w:r>
        <w:t>, 436.</w:t>
      </w:r>
    </w:p>
  </w:footnote>
  <w:footnote w:id="121">
    <w:p w:rsidR="00746ABD" w:rsidRPr="00D07810" w:rsidRDefault="00746ABD" w:rsidP="0008183C">
      <w:pPr>
        <w:pStyle w:val="Notedebasdepage"/>
        <w:spacing w:line="240" w:lineRule="auto"/>
      </w:pPr>
      <w:r w:rsidRPr="001225F0">
        <w:rPr>
          <w:rStyle w:val="Appelnotedebasdep"/>
        </w:rPr>
        <w:footnoteRef/>
      </w:r>
      <w:r w:rsidRPr="001225F0">
        <w:t xml:space="preserve">Ali </w:t>
      </w:r>
      <w:proofErr w:type="spellStart"/>
      <w:r w:rsidRPr="001225F0">
        <w:rPr>
          <w:smallCaps/>
        </w:rPr>
        <w:t>mebroukine</w:t>
      </w:r>
      <w:proofErr w:type="spellEnd"/>
      <w:r w:rsidRPr="001225F0">
        <w:t>, « Les  modes  de conclusion des contrats  dans les rapports  commerci</w:t>
      </w:r>
      <w:r>
        <w:t xml:space="preserve">aux Nord-Sud », dans Hervé </w:t>
      </w:r>
      <w:proofErr w:type="spellStart"/>
      <w:r w:rsidRPr="00063712">
        <w:rPr>
          <w:smallCaps/>
        </w:rPr>
        <w:t>cassan</w:t>
      </w:r>
      <w:proofErr w:type="spellEnd"/>
      <w:r w:rsidRPr="00063712">
        <w:rPr>
          <w:smallCaps/>
        </w:rPr>
        <w:t xml:space="preserve"> (</w:t>
      </w:r>
      <w:proofErr w:type="spellStart"/>
      <w:r w:rsidRPr="001225F0">
        <w:t>dir</w:t>
      </w:r>
      <w:proofErr w:type="spellEnd"/>
      <w:r w:rsidRPr="001225F0">
        <w:t xml:space="preserve">.), </w:t>
      </w:r>
      <w:r w:rsidRPr="001225F0">
        <w:rPr>
          <w:i/>
        </w:rPr>
        <w:t>Contrats internationaux et pays en développement</w:t>
      </w:r>
      <w:r w:rsidRPr="001225F0">
        <w:t xml:space="preserve">, Paris, </w:t>
      </w:r>
      <w:proofErr w:type="spellStart"/>
      <w:r w:rsidRPr="001225F0">
        <w:t>Économica</w:t>
      </w:r>
      <w:proofErr w:type="spellEnd"/>
      <w:r w:rsidRPr="001225F0">
        <w:t>, 1989, p.7</w:t>
      </w:r>
      <w:r>
        <w:t>,</w:t>
      </w:r>
      <w:r w:rsidRPr="001225F0">
        <w:t xml:space="preserve"> à la  page 29.</w:t>
      </w:r>
    </w:p>
  </w:footnote>
  <w:footnote w:id="122">
    <w:p w:rsidR="00746ABD" w:rsidRPr="00D07810" w:rsidRDefault="00746ABD" w:rsidP="0008183C">
      <w:pPr>
        <w:pStyle w:val="Notedebasdepage"/>
        <w:spacing w:line="240" w:lineRule="auto"/>
      </w:pPr>
      <w:r w:rsidRPr="00D07810">
        <w:rPr>
          <w:rStyle w:val="Appelnotedebasdep"/>
        </w:rPr>
        <w:footnoteRef/>
      </w:r>
      <w:r w:rsidRPr="00D07810">
        <w:t xml:space="preserve"> L’article 1.7 (2)  des Principes </w:t>
      </w:r>
      <w:r>
        <w:t>d’</w:t>
      </w:r>
      <w:r w:rsidRPr="001225F0">
        <w:rPr>
          <w:sz w:val="21"/>
          <w:szCs w:val="21"/>
        </w:rPr>
        <w:t>UNIDROIT</w:t>
      </w:r>
      <w:r>
        <w:t xml:space="preserve"> </w:t>
      </w:r>
      <w:r w:rsidRPr="00D07810">
        <w:t>prévoit : «  Elles ne peuvent exclure  cette  obligation ni en limiter sa portée. »</w:t>
      </w:r>
      <w:r>
        <w:t>.</w:t>
      </w:r>
    </w:p>
  </w:footnote>
  <w:footnote w:id="123">
    <w:p w:rsidR="00746ABD" w:rsidRPr="0058620D" w:rsidRDefault="00746ABD" w:rsidP="0008183C">
      <w:pPr>
        <w:pStyle w:val="Notedebasdepage"/>
        <w:spacing w:line="240" w:lineRule="auto"/>
      </w:pPr>
      <w:r w:rsidRPr="0058620D">
        <w:rPr>
          <w:rStyle w:val="Appelnotedebasdep"/>
        </w:rPr>
        <w:footnoteRef/>
      </w:r>
      <w:r w:rsidRPr="0058620D">
        <w:t xml:space="preserve"> E. </w:t>
      </w:r>
      <w:r w:rsidRPr="0058620D">
        <w:rPr>
          <w:smallCaps/>
        </w:rPr>
        <w:t>gaillard</w:t>
      </w:r>
      <w:r w:rsidRPr="0058620D">
        <w:t xml:space="preserve">, </w:t>
      </w:r>
      <w:proofErr w:type="gramStart"/>
      <w:r w:rsidRPr="0058620D">
        <w:t>préc.,</w:t>
      </w:r>
      <w:proofErr w:type="gramEnd"/>
      <w:r w:rsidRPr="0058620D">
        <w:t xml:space="preserve"> note 108, 897.</w:t>
      </w:r>
    </w:p>
  </w:footnote>
  <w:footnote w:id="124">
    <w:p w:rsidR="00746ABD" w:rsidRPr="0058620D" w:rsidRDefault="00746ABD" w:rsidP="0008183C">
      <w:pPr>
        <w:pStyle w:val="Notedebasdepage"/>
        <w:spacing w:line="240" w:lineRule="auto"/>
        <w:rPr>
          <w:i/>
        </w:rPr>
      </w:pPr>
      <w:r w:rsidRPr="0058620D">
        <w:rPr>
          <w:rStyle w:val="Appelnotedebasdep"/>
        </w:rPr>
        <w:footnoteRef/>
      </w:r>
      <w:r w:rsidRPr="0058620D">
        <w:t xml:space="preserve"> Julien </w:t>
      </w:r>
      <w:proofErr w:type="spellStart"/>
      <w:r w:rsidRPr="0058620D">
        <w:rPr>
          <w:smallCaps/>
        </w:rPr>
        <w:t>cazala</w:t>
      </w:r>
      <w:proofErr w:type="spellEnd"/>
      <w:r w:rsidRPr="0058620D">
        <w:t xml:space="preserve">, « La protection des attentes légitimes de l’investisseur dans l’arbitrage international », (2009)1 </w:t>
      </w:r>
      <w:r w:rsidRPr="0058620D">
        <w:rPr>
          <w:i/>
        </w:rPr>
        <w:t xml:space="preserve">Revue Internationale du Droit Économique </w:t>
      </w:r>
      <w:r w:rsidRPr="0058620D">
        <w:t>5, 6</w:t>
      </w:r>
      <w:r w:rsidRPr="0058620D">
        <w:rPr>
          <w:i/>
        </w:rPr>
        <w:t>.</w:t>
      </w:r>
    </w:p>
  </w:footnote>
  <w:footnote w:id="125">
    <w:p w:rsidR="00746ABD" w:rsidRPr="001A52CC" w:rsidRDefault="00746ABD" w:rsidP="001A52CC">
      <w:pPr>
        <w:spacing w:line="240" w:lineRule="auto"/>
        <w:rPr>
          <w:sz w:val="20"/>
        </w:rPr>
      </w:pPr>
      <w:r w:rsidRPr="001A52CC">
        <w:rPr>
          <w:rStyle w:val="Appelnotedebasdep"/>
          <w:sz w:val="20"/>
        </w:rPr>
        <w:footnoteRef/>
      </w:r>
      <w:r w:rsidRPr="001A52CC">
        <w:rPr>
          <w:sz w:val="20"/>
          <w:lang w:eastAsia="fr-CA"/>
        </w:rPr>
        <w:t xml:space="preserve"> Bénédicte </w:t>
      </w:r>
      <w:proofErr w:type="spellStart"/>
      <w:r w:rsidRPr="001A52CC">
        <w:rPr>
          <w:smallCaps/>
          <w:sz w:val="20"/>
          <w:lang w:eastAsia="fr-CA"/>
        </w:rPr>
        <w:t>Fauvarque</w:t>
      </w:r>
      <w:proofErr w:type="spellEnd"/>
      <w:r w:rsidRPr="001A52CC">
        <w:rPr>
          <w:smallCaps/>
          <w:sz w:val="20"/>
          <w:lang w:eastAsia="fr-CA"/>
        </w:rPr>
        <w:t>-Cosson</w:t>
      </w:r>
      <w:r w:rsidRPr="001A52CC">
        <w:rPr>
          <w:sz w:val="20"/>
          <w:lang w:eastAsia="fr-CA"/>
        </w:rPr>
        <w:t xml:space="preserve">, « La confiance légitime et l’estoppel », (2007) 11 </w:t>
      </w:r>
      <w:proofErr w:type="spellStart"/>
      <w:r w:rsidRPr="001A52CC">
        <w:rPr>
          <w:i/>
          <w:sz w:val="20"/>
          <w:lang w:eastAsia="fr-CA"/>
        </w:rPr>
        <w:t>Electronic</w:t>
      </w:r>
      <w:proofErr w:type="spellEnd"/>
      <w:r w:rsidRPr="001A52CC">
        <w:rPr>
          <w:i/>
          <w:sz w:val="20"/>
          <w:lang w:eastAsia="fr-CA"/>
        </w:rPr>
        <w:t xml:space="preserve"> Journal of Comparative Law</w:t>
      </w:r>
      <w:r w:rsidRPr="001A52CC">
        <w:rPr>
          <w:sz w:val="20"/>
          <w:lang w:eastAsia="fr-CA"/>
        </w:rPr>
        <w:t xml:space="preserve"> 4-6. En ligne : &lt;</w:t>
      </w:r>
      <w:hyperlink r:id="rId15" w:history="1">
        <w:r w:rsidRPr="001A52CC">
          <w:rPr>
            <w:rStyle w:val="Lienhypertexte"/>
            <w:sz w:val="20"/>
            <w:u w:val="none"/>
            <w:lang w:eastAsia="fr-CA"/>
          </w:rPr>
          <w:t>http://www.ejcl.org</w:t>
        </w:r>
      </w:hyperlink>
      <w:r w:rsidRPr="001A52CC">
        <w:rPr>
          <w:rStyle w:val="Lienhypertexte"/>
          <w:sz w:val="20"/>
          <w:u w:val="none"/>
          <w:lang w:eastAsia="fr-CA"/>
        </w:rPr>
        <w:t>&gt;</w:t>
      </w:r>
      <w:proofErr w:type="gramStart"/>
      <w:r w:rsidRPr="001A52CC">
        <w:rPr>
          <w:sz w:val="20"/>
          <w:lang w:eastAsia="fr-CA"/>
        </w:rPr>
        <w:t>,(</w:t>
      </w:r>
      <w:proofErr w:type="gramEnd"/>
      <w:r w:rsidRPr="001A52CC">
        <w:rPr>
          <w:sz w:val="20"/>
          <w:lang w:eastAsia="fr-CA"/>
        </w:rPr>
        <w:t xml:space="preserve"> consulté le 18 avril 2014).</w:t>
      </w:r>
    </w:p>
  </w:footnote>
  <w:footnote w:id="126">
    <w:p w:rsidR="00746ABD" w:rsidRPr="001A52CC" w:rsidRDefault="00746ABD" w:rsidP="001A52CC">
      <w:pPr>
        <w:pStyle w:val="Notedebasdepage"/>
        <w:spacing w:line="240" w:lineRule="auto"/>
      </w:pPr>
      <w:r w:rsidRPr="001A52CC">
        <w:rPr>
          <w:rStyle w:val="Appelnotedebasdep"/>
        </w:rPr>
        <w:footnoteRef/>
      </w:r>
      <w:r w:rsidRPr="001A52CC">
        <w:t xml:space="preserve"> </w:t>
      </w:r>
      <w:r w:rsidRPr="001A52CC">
        <w:rPr>
          <w:i/>
        </w:rPr>
        <w:t xml:space="preserve">Id; </w:t>
      </w:r>
      <w:r w:rsidRPr="001A52CC">
        <w:t xml:space="preserve">Denis </w:t>
      </w:r>
      <w:r w:rsidRPr="001A52CC">
        <w:rPr>
          <w:smallCaps/>
        </w:rPr>
        <w:t>mazeaud</w:t>
      </w:r>
      <w:r w:rsidRPr="001A52CC">
        <w:t xml:space="preserve"> : « La  confiance légitime et l’estoppel », (2006) 58 </w:t>
      </w:r>
      <w:r w:rsidRPr="001A52CC">
        <w:rPr>
          <w:i/>
        </w:rPr>
        <w:t>R.I.D.C</w:t>
      </w:r>
      <w:r w:rsidRPr="001A52CC">
        <w:t>.392.</w:t>
      </w:r>
    </w:p>
  </w:footnote>
  <w:footnote w:id="127">
    <w:p w:rsidR="00746ABD" w:rsidRPr="001A52CC" w:rsidRDefault="00746ABD" w:rsidP="001A52CC">
      <w:pPr>
        <w:pStyle w:val="Notedebasdepage"/>
        <w:spacing w:line="240" w:lineRule="auto"/>
      </w:pPr>
      <w:r w:rsidRPr="001A52CC">
        <w:rPr>
          <w:rStyle w:val="Appelnotedebasdep"/>
        </w:rPr>
        <w:footnoteRef/>
      </w:r>
      <w:r w:rsidRPr="001A52CC">
        <w:t xml:space="preserve"> Emmanuel </w:t>
      </w:r>
      <w:r w:rsidRPr="001A52CC">
        <w:rPr>
          <w:smallCaps/>
        </w:rPr>
        <w:t>gaillard,</w:t>
      </w:r>
      <w:r w:rsidRPr="001A52CC">
        <w:t xml:space="preserve"> «  </w:t>
      </w:r>
      <w:r w:rsidRPr="001A52CC">
        <w:rPr>
          <w:i/>
        </w:rPr>
        <w:t>L’interdiction de se contredire au détriment d’autrui comme principe général du droit du commerce international</w:t>
      </w:r>
      <w:r w:rsidRPr="001A52CC">
        <w:t xml:space="preserve"> », (1985) </w:t>
      </w:r>
      <w:r w:rsidRPr="001A52CC">
        <w:rPr>
          <w:i/>
        </w:rPr>
        <w:t>Rev. Arb</w:t>
      </w:r>
      <w:r w:rsidRPr="001A52CC">
        <w:t>. 241. Sentence CCI n° 2521, JDI, 1976.997, obs. Y. Derains.</w:t>
      </w:r>
      <w:r w:rsidRPr="001A52CC">
        <w:rPr>
          <w:lang w:eastAsia="fr-CA"/>
        </w:rPr>
        <w:t xml:space="preserve"> </w:t>
      </w:r>
    </w:p>
  </w:footnote>
  <w:footnote w:id="128">
    <w:p w:rsidR="00746ABD" w:rsidRPr="001A52CC" w:rsidRDefault="00746ABD" w:rsidP="001A52CC">
      <w:pPr>
        <w:spacing w:line="240" w:lineRule="auto"/>
        <w:rPr>
          <w:sz w:val="20"/>
        </w:rPr>
      </w:pPr>
      <w:r w:rsidRPr="001A52CC">
        <w:rPr>
          <w:rStyle w:val="Appelnotedebasdep"/>
          <w:sz w:val="20"/>
        </w:rPr>
        <w:footnoteRef/>
      </w:r>
      <w:r w:rsidRPr="001A52CC">
        <w:rPr>
          <w:sz w:val="20"/>
        </w:rPr>
        <w:t xml:space="preserve"> P. Lalive, </w:t>
      </w:r>
      <w:proofErr w:type="gramStart"/>
      <w:r w:rsidRPr="001A52CC">
        <w:rPr>
          <w:sz w:val="20"/>
        </w:rPr>
        <w:t>préc.,</w:t>
      </w:r>
      <w:proofErr w:type="gramEnd"/>
      <w:r w:rsidRPr="001A52CC">
        <w:rPr>
          <w:sz w:val="20"/>
        </w:rPr>
        <w:t xml:space="preserve"> note 116 . Cette maxime qui  exprime  </w:t>
      </w:r>
      <w:r w:rsidRPr="001A52CC">
        <w:rPr>
          <w:sz w:val="20"/>
          <w:lang w:eastAsia="fr-CA"/>
        </w:rPr>
        <w:t>le principe de l’estoppel également   connu sous le nom de principe de l’interdiction de se contredire au détriment d’autrui (non concedit venire contra factum proprium), vise à sanctionner une partie  qui, par son comportement contradictoire, a trompé la confiance légitime de son adversaire.</w:t>
      </w:r>
    </w:p>
  </w:footnote>
  <w:footnote w:id="129">
    <w:p w:rsidR="00746ABD" w:rsidRPr="001A52CC" w:rsidRDefault="00746ABD" w:rsidP="001A52CC">
      <w:pPr>
        <w:pStyle w:val="Notedebasdepage"/>
        <w:spacing w:line="240" w:lineRule="auto"/>
        <w:rPr>
          <w:lang w:val="en-CA"/>
        </w:rPr>
      </w:pPr>
      <w:r w:rsidRPr="001A52CC">
        <w:rPr>
          <w:rStyle w:val="Appelnotedebasdep"/>
        </w:rPr>
        <w:footnoteRef/>
      </w:r>
      <w:r w:rsidRPr="001A52CC">
        <w:rPr>
          <w:lang w:val="en-CA"/>
        </w:rPr>
        <w:t xml:space="preserve"> </w:t>
      </w:r>
      <w:r w:rsidRPr="001A52CC">
        <w:rPr>
          <w:smallCaps/>
          <w:lang w:val="en-CA"/>
        </w:rPr>
        <w:t xml:space="preserve">P.  fouchard, E. </w:t>
      </w:r>
      <w:proofErr w:type="spellStart"/>
      <w:r w:rsidRPr="001A52CC">
        <w:rPr>
          <w:smallCaps/>
          <w:lang w:val="en-CA"/>
        </w:rPr>
        <w:t>gaillard</w:t>
      </w:r>
      <w:proofErr w:type="spellEnd"/>
      <w:r w:rsidRPr="001A52CC">
        <w:rPr>
          <w:smallCaps/>
          <w:lang w:val="en-CA"/>
        </w:rPr>
        <w:t xml:space="preserve">  </w:t>
      </w:r>
      <w:r w:rsidRPr="001A52CC">
        <w:rPr>
          <w:lang w:val="en-CA"/>
        </w:rPr>
        <w:t xml:space="preserve">et </w:t>
      </w:r>
      <w:r w:rsidRPr="001A52CC">
        <w:rPr>
          <w:smallCaps/>
          <w:lang w:val="en-CA"/>
        </w:rPr>
        <w:t xml:space="preserve">B. </w:t>
      </w:r>
      <w:proofErr w:type="spellStart"/>
      <w:r w:rsidRPr="001A52CC">
        <w:rPr>
          <w:smallCaps/>
          <w:lang w:val="en-CA"/>
        </w:rPr>
        <w:t>goldman</w:t>
      </w:r>
      <w:proofErr w:type="spellEnd"/>
      <w:r w:rsidRPr="001A52CC">
        <w:rPr>
          <w:smallCaps/>
          <w:lang w:val="en-CA"/>
        </w:rPr>
        <w:t>,</w:t>
      </w:r>
      <w:r w:rsidRPr="001A52CC">
        <w:rPr>
          <w:lang w:val="en-CA"/>
        </w:rPr>
        <w:t xml:space="preserve"> préc., note 115, p.342.</w:t>
      </w:r>
    </w:p>
  </w:footnote>
  <w:footnote w:id="130">
    <w:p w:rsidR="00746ABD" w:rsidRPr="001A52CC" w:rsidRDefault="00746ABD" w:rsidP="001A52CC">
      <w:pPr>
        <w:pStyle w:val="Notedebasdepage"/>
        <w:spacing w:line="240" w:lineRule="auto"/>
        <w:rPr>
          <w:lang w:val="en-CA"/>
        </w:rPr>
      </w:pPr>
      <w:r w:rsidRPr="001A52CC">
        <w:rPr>
          <w:rStyle w:val="Appelnotedebasdep"/>
        </w:rPr>
        <w:footnoteRef/>
      </w:r>
      <w:r w:rsidRPr="001A52CC">
        <w:rPr>
          <w:lang w:val="en-CA"/>
        </w:rPr>
        <w:t xml:space="preserve"> </w:t>
      </w:r>
      <w:proofErr w:type="spellStart"/>
      <w:proofErr w:type="gramStart"/>
      <w:r w:rsidRPr="001A52CC">
        <w:rPr>
          <w:i/>
          <w:iCs/>
          <w:lang w:val="en-CA" w:eastAsia="fr-CA"/>
        </w:rPr>
        <w:t>Amco</w:t>
      </w:r>
      <w:proofErr w:type="spellEnd"/>
      <w:r w:rsidRPr="001A52CC">
        <w:rPr>
          <w:i/>
          <w:iCs/>
          <w:lang w:val="en-CA" w:eastAsia="fr-CA"/>
        </w:rPr>
        <w:t xml:space="preserve"> Asia Corporation c. Indonésie </w:t>
      </w:r>
      <w:r w:rsidRPr="001A52CC">
        <w:rPr>
          <w:lang w:val="en-CA" w:eastAsia="fr-CA"/>
        </w:rPr>
        <w:t>(1983), ICSID case, n° ARB/81/1.</w:t>
      </w:r>
      <w:proofErr w:type="gramEnd"/>
    </w:p>
  </w:footnote>
  <w:footnote w:id="131">
    <w:p w:rsidR="00746ABD" w:rsidRPr="001A52CC" w:rsidRDefault="00746ABD" w:rsidP="001A52CC">
      <w:pPr>
        <w:pStyle w:val="Notedebasdepage"/>
        <w:tabs>
          <w:tab w:val="center" w:pos="4561"/>
        </w:tabs>
        <w:spacing w:line="240" w:lineRule="auto"/>
      </w:pPr>
      <w:r w:rsidRPr="001A52CC">
        <w:rPr>
          <w:rStyle w:val="Appelnotedebasdep"/>
        </w:rPr>
        <w:footnoteRef/>
      </w:r>
      <w:r w:rsidRPr="001A52CC">
        <w:t xml:space="preserve"> E. </w:t>
      </w:r>
      <w:r w:rsidRPr="001A52CC">
        <w:rPr>
          <w:smallCaps/>
        </w:rPr>
        <w:t xml:space="preserve">gaillard, </w:t>
      </w:r>
      <w:r w:rsidRPr="001A52CC">
        <w:t xml:space="preserve"> </w:t>
      </w:r>
      <w:proofErr w:type="gramStart"/>
      <w:r w:rsidRPr="001A52CC">
        <w:t>préc.,</w:t>
      </w:r>
      <w:proofErr w:type="gramEnd"/>
      <w:r w:rsidRPr="001A52CC">
        <w:t xml:space="preserve">  note 127.</w:t>
      </w:r>
      <w:r w:rsidRPr="001A52CC">
        <w:tab/>
      </w:r>
    </w:p>
  </w:footnote>
  <w:footnote w:id="132">
    <w:p w:rsidR="00746ABD" w:rsidRPr="001A52CC" w:rsidRDefault="00746ABD" w:rsidP="001A52CC">
      <w:pPr>
        <w:pStyle w:val="Lgende"/>
        <w:spacing w:before="0" w:after="0" w:line="240" w:lineRule="auto"/>
        <w:rPr>
          <w:sz w:val="20"/>
        </w:rPr>
      </w:pPr>
      <w:r w:rsidRPr="001A52CC">
        <w:rPr>
          <w:rStyle w:val="Appelnotedebasdep"/>
          <w:sz w:val="20"/>
        </w:rPr>
        <w:footnoteRef/>
      </w:r>
      <w:proofErr w:type="spellStart"/>
      <w:r w:rsidRPr="001A52CC">
        <w:rPr>
          <w:i/>
          <w:iCs/>
          <w:sz w:val="20"/>
        </w:rPr>
        <w:t>Ioannis</w:t>
      </w:r>
      <w:proofErr w:type="spellEnd"/>
      <w:r w:rsidRPr="001A52CC">
        <w:rPr>
          <w:i/>
          <w:iCs/>
          <w:sz w:val="20"/>
        </w:rPr>
        <w:t xml:space="preserve"> </w:t>
      </w:r>
      <w:proofErr w:type="spellStart"/>
      <w:r w:rsidRPr="001A52CC">
        <w:rPr>
          <w:i/>
          <w:iCs/>
          <w:sz w:val="20"/>
        </w:rPr>
        <w:t>Kardassopoulos</w:t>
      </w:r>
      <w:proofErr w:type="spellEnd"/>
      <w:r w:rsidRPr="001A52CC">
        <w:rPr>
          <w:i/>
          <w:iCs/>
          <w:sz w:val="20"/>
        </w:rPr>
        <w:t xml:space="preserve"> c. Géorgie (2007)</w:t>
      </w:r>
      <w:r w:rsidRPr="001A52CC">
        <w:rPr>
          <w:sz w:val="20"/>
        </w:rPr>
        <w:t xml:space="preserve">, </w:t>
      </w:r>
      <w:proofErr w:type="spellStart"/>
      <w:r w:rsidRPr="001A52CC">
        <w:rPr>
          <w:sz w:val="20"/>
        </w:rPr>
        <w:t>n</w:t>
      </w:r>
      <w:r w:rsidRPr="001A52CC">
        <w:rPr>
          <w:sz w:val="20"/>
          <w:vertAlign w:val="superscript"/>
        </w:rPr>
        <w:t>o</w:t>
      </w:r>
      <w:r w:rsidRPr="001A52CC">
        <w:rPr>
          <w:sz w:val="20"/>
        </w:rPr>
        <w:t>ARB</w:t>
      </w:r>
      <w:proofErr w:type="spellEnd"/>
      <w:r w:rsidRPr="001A52CC">
        <w:rPr>
          <w:sz w:val="20"/>
        </w:rPr>
        <w:t>/05/18 (CIRDI</w:t>
      </w:r>
      <w:r w:rsidRPr="001A52CC">
        <w:rPr>
          <w:sz w:val="20"/>
          <w:lang w:eastAsia="fr-CA"/>
        </w:rPr>
        <w:t>). En ligne :</w:t>
      </w:r>
      <w:r w:rsidRPr="001A52CC">
        <w:rPr>
          <w:sz w:val="20"/>
        </w:rPr>
        <w:t xml:space="preserve"> &lt;</w:t>
      </w:r>
      <w:r w:rsidRPr="001A52CC">
        <w:rPr>
          <w:sz w:val="20"/>
          <w:lang w:eastAsia="fr-CA"/>
        </w:rPr>
        <w:t xml:space="preserve"> </w:t>
      </w:r>
      <w:hyperlink w:history="1">
        <w:r w:rsidRPr="001A52CC">
          <w:rPr>
            <w:rStyle w:val="Lienhypertexte"/>
            <w:sz w:val="20"/>
            <w:lang w:eastAsia="fr-CA"/>
          </w:rPr>
          <w:t>http://www.italaw.com &gt;,(consulté</w:t>
        </w:r>
      </w:hyperlink>
      <w:r w:rsidRPr="001A52CC">
        <w:rPr>
          <w:sz w:val="20"/>
          <w:lang w:eastAsia="fr-CA"/>
        </w:rPr>
        <w:t xml:space="preserve"> le 18 avril 214).</w:t>
      </w:r>
    </w:p>
  </w:footnote>
  <w:footnote w:id="133">
    <w:p w:rsidR="00746ABD" w:rsidRPr="00127E9C" w:rsidRDefault="00746ABD" w:rsidP="00CF4940">
      <w:pPr>
        <w:pStyle w:val="Lgende"/>
        <w:spacing w:before="0" w:after="0" w:line="240" w:lineRule="auto"/>
        <w:rPr>
          <w:sz w:val="20"/>
        </w:rPr>
      </w:pPr>
      <w:r w:rsidRPr="00127E9C">
        <w:rPr>
          <w:rStyle w:val="Appelnotedebasdep"/>
          <w:sz w:val="20"/>
        </w:rPr>
        <w:footnoteRef/>
      </w:r>
      <w:r w:rsidRPr="00127E9C">
        <w:rPr>
          <w:sz w:val="20"/>
        </w:rPr>
        <w:t xml:space="preserve"> Ibrahim </w:t>
      </w:r>
      <w:r w:rsidRPr="00127E9C">
        <w:rPr>
          <w:smallCaps/>
          <w:sz w:val="20"/>
        </w:rPr>
        <w:t>fadalallah</w:t>
      </w:r>
      <w:r w:rsidRPr="00127E9C">
        <w:rPr>
          <w:sz w:val="20"/>
        </w:rPr>
        <w:t>, Les principes généraux en matière  d’arbitrage  international, disponible en ligne</w:t>
      </w:r>
      <w:r>
        <w:rPr>
          <w:sz w:val="20"/>
        </w:rPr>
        <w:t> :</w:t>
      </w:r>
      <w:r w:rsidRPr="00127E9C">
        <w:rPr>
          <w:sz w:val="20"/>
        </w:rPr>
        <w:t xml:space="preserve"> &lt;</w:t>
      </w:r>
      <w:hyperlink r:id="rId16" w:history="1">
        <w:r w:rsidRPr="00127E9C">
          <w:rPr>
            <w:rStyle w:val="Lienhypertexte"/>
            <w:sz w:val="20"/>
            <w:u w:val="none"/>
          </w:rPr>
          <w:t>http://www.cedroma.usj.edu.lb/pdf/dencom/fadlallah.pdf</w:t>
        </w:r>
      </w:hyperlink>
      <w:r w:rsidRPr="00127E9C">
        <w:rPr>
          <w:sz w:val="20"/>
        </w:rPr>
        <w:t xml:space="preserve"> &gt;, (consulté le 18 avril 2014).</w:t>
      </w:r>
    </w:p>
  </w:footnote>
  <w:footnote w:id="134">
    <w:p w:rsidR="00746ABD" w:rsidRDefault="00746ABD" w:rsidP="00452BDD">
      <w:pPr>
        <w:pStyle w:val="Notedebasdepage"/>
        <w:spacing w:line="240" w:lineRule="auto"/>
      </w:pPr>
      <w:r>
        <w:rPr>
          <w:rStyle w:val="Appelnotedebasdep"/>
        </w:rPr>
        <w:footnoteRef/>
      </w:r>
      <w:r>
        <w:t xml:space="preserve">Martin </w:t>
      </w:r>
      <w:proofErr w:type="spellStart"/>
      <w:r>
        <w:rPr>
          <w:smallCaps/>
        </w:rPr>
        <w:t>g</w:t>
      </w:r>
      <w:r w:rsidRPr="00CD1569">
        <w:rPr>
          <w:smallCaps/>
        </w:rPr>
        <w:t>allié</w:t>
      </w:r>
      <w:proofErr w:type="spellEnd"/>
      <w:r>
        <w:t xml:space="preserve">, « Les théories tiers-mondistes du droit international (TWAIL) : un renouvellement », (2008) 39 </w:t>
      </w:r>
      <w:r>
        <w:rPr>
          <w:i/>
        </w:rPr>
        <w:t>Revue Études I</w:t>
      </w:r>
      <w:r w:rsidRPr="00CD1569">
        <w:rPr>
          <w:i/>
        </w:rPr>
        <w:t>nternationales</w:t>
      </w:r>
      <w:r>
        <w:rPr>
          <w:i/>
        </w:rPr>
        <w:t xml:space="preserve"> </w:t>
      </w:r>
      <w:r>
        <w:t>17, 30</w:t>
      </w:r>
    </w:p>
  </w:footnote>
  <w:footnote w:id="135">
    <w:p w:rsidR="00746ABD" w:rsidRPr="002F50A3" w:rsidRDefault="00746ABD" w:rsidP="00127E9C">
      <w:pPr>
        <w:spacing w:line="240" w:lineRule="auto"/>
        <w:rPr>
          <w:sz w:val="20"/>
        </w:rPr>
      </w:pPr>
      <w:r w:rsidRPr="002F50A3">
        <w:rPr>
          <w:rStyle w:val="Appelnotedebasdep"/>
          <w:sz w:val="20"/>
        </w:rPr>
        <w:footnoteRef/>
      </w:r>
      <w:r w:rsidRPr="002F50A3">
        <w:rPr>
          <w:sz w:val="20"/>
        </w:rPr>
        <w:t xml:space="preserve"> </w:t>
      </w:r>
      <w:r w:rsidRPr="002F50A3">
        <w:rPr>
          <w:rFonts w:eastAsia="Calibri"/>
          <w:sz w:val="20"/>
        </w:rPr>
        <w:t>Sébastien</w:t>
      </w:r>
      <w:r w:rsidRPr="002F50A3">
        <w:rPr>
          <w:rFonts w:eastAsia="Calibri"/>
          <w:smallCaps/>
          <w:sz w:val="20"/>
        </w:rPr>
        <w:t xml:space="preserve">   </w:t>
      </w:r>
      <w:proofErr w:type="spellStart"/>
      <w:r w:rsidRPr="002F50A3">
        <w:rPr>
          <w:rFonts w:eastAsia="Calibri"/>
          <w:smallCaps/>
          <w:sz w:val="20"/>
        </w:rPr>
        <w:t>manciaux</w:t>
      </w:r>
      <w:proofErr w:type="spellEnd"/>
      <w:r w:rsidRPr="002F50A3">
        <w:rPr>
          <w:rFonts w:eastAsia="Calibri"/>
          <w:sz w:val="20"/>
        </w:rPr>
        <w:t xml:space="preserve">, </w:t>
      </w:r>
      <w:r w:rsidRPr="002F50A3">
        <w:rPr>
          <w:rFonts w:eastAsia="Calibri"/>
          <w:i/>
          <w:sz w:val="20"/>
        </w:rPr>
        <w:t>Investissements étrangers  et arbitrages entre États et ressortissants d’autres États : trente  années d’activités du CIRDI</w:t>
      </w:r>
      <w:r>
        <w:rPr>
          <w:rFonts w:eastAsia="Calibri"/>
          <w:sz w:val="20"/>
        </w:rPr>
        <w:t xml:space="preserve">, Dijon, </w:t>
      </w:r>
      <w:proofErr w:type="spellStart"/>
      <w:r>
        <w:rPr>
          <w:rFonts w:eastAsia="Calibri"/>
          <w:sz w:val="20"/>
        </w:rPr>
        <w:t>Litec</w:t>
      </w:r>
      <w:proofErr w:type="spellEnd"/>
      <w:r>
        <w:rPr>
          <w:rFonts w:eastAsia="Calibri"/>
          <w:sz w:val="20"/>
        </w:rPr>
        <w:t>, 2004,</w:t>
      </w:r>
      <w:r w:rsidRPr="002F50A3">
        <w:rPr>
          <w:rFonts w:eastAsia="Calibri"/>
          <w:sz w:val="20"/>
        </w:rPr>
        <w:t xml:space="preserve"> p.439.</w:t>
      </w:r>
    </w:p>
  </w:footnote>
  <w:footnote w:id="136">
    <w:p w:rsidR="00746ABD" w:rsidRPr="002F50A3" w:rsidRDefault="00746ABD" w:rsidP="00127E9C">
      <w:pPr>
        <w:spacing w:line="240" w:lineRule="auto"/>
        <w:rPr>
          <w:sz w:val="20"/>
        </w:rPr>
      </w:pPr>
      <w:r w:rsidRPr="002F50A3">
        <w:rPr>
          <w:rStyle w:val="Appelnotedebasdep"/>
          <w:sz w:val="20"/>
        </w:rPr>
        <w:footnoteRef/>
      </w:r>
      <w:r w:rsidRPr="002F50A3">
        <w:rPr>
          <w:sz w:val="20"/>
        </w:rPr>
        <w:t xml:space="preserve"> Jean </w:t>
      </w:r>
      <w:r w:rsidRPr="002F50A3">
        <w:rPr>
          <w:smallCaps/>
          <w:sz w:val="20"/>
        </w:rPr>
        <w:t>ziegler</w:t>
      </w:r>
      <w:r w:rsidRPr="002F50A3">
        <w:rPr>
          <w:sz w:val="20"/>
        </w:rPr>
        <w:t xml:space="preserve">, </w:t>
      </w:r>
      <w:r w:rsidRPr="002F50A3">
        <w:rPr>
          <w:i/>
          <w:sz w:val="20"/>
        </w:rPr>
        <w:t>Les  nouveaux maitres  du monde  et ceux  qui le gouvernent</w:t>
      </w:r>
      <w:r w:rsidRPr="002F50A3">
        <w:rPr>
          <w:sz w:val="20"/>
        </w:rPr>
        <w:t>,</w:t>
      </w:r>
      <w:r>
        <w:rPr>
          <w:sz w:val="20"/>
        </w:rPr>
        <w:t xml:space="preserve"> Paris,  Éditions  Fayard, 2000, </w:t>
      </w:r>
      <w:r w:rsidRPr="002F50A3">
        <w:rPr>
          <w:sz w:val="20"/>
        </w:rPr>
        <w:t>p.64.</w:t>
      </w:r>
    </w:p>
  </w:footnote>
  <w:footnote w:id="137">
    <w:p w:rsidR="00746ABD" w:rsidRDefault="00746ABD" w:rsidP="00127E9C">
      <w:pPr>
        <w:pStyle w:val="Notedebasdepage"/>
        <w:spacing w:line="240" w:lineRule="auto"/>
      </w:pPr>
      <w:r>
        <w:rPr>
          <w:rStyle w:val="Appelnotedebasdep"/>
        </w:rPr>
        <w:footnoteRef/>
      </w:r>
      <w:r>
        <w:t xml:space="preserve"> Emmanuel </w:t>
      </w:r>
      <w:r w:rsidRPr="00BA1014">
        <w:rPr>
          <w:smallCaps/>
        </w:rPr>
        <w:t>gaillard</w:t>
      </w:r>
      <w:r>
        <w:t xml:space="preserve">, « Trente  ans  de la lex mercatoria : pour une application  sélective  des principes  généraux du droit », (1995)1. </w:t>
      </w:r>
      <w:r w:rsidRPr="00BA1014">
        <w:rPr>
          <w:i/>
        </w:rPr>
        <w:t>J</w:t>
      </w:r>
      <w:r>
        <w:rPr>
          <w:i/>
        </w:rPr>
        <w:t>.</w:t>
      </w:r>
      <w:r w:rsidRPr="00BA1014">
        <w:rPr>
          <w:i/>
        </w:rPr>
        <w:t>D</w:t>
      </w:r>
      <w:r>
        <w:rPr>
          <w:i/>
        </w:rPr>
        <w:t>.</w:t>
      </w:r>
      <w:r w:rsidRPr="00BA1014">
        <w:rPr>
          <w:i/>
        </w:rPr>
        <w:t>I</w:t>
      </w:r>
      <w:r>
        <w:t xml:space="preserve">, </w:t>
      </w:r>
      <w:r w:rsidRPr="00FA751A">
        <w:t>6.</w:t>
      </w:r>
    </w:p>
  </w:footnote>
  <w:footnote w:id="138">
    <w:p w:rsidR="00746ABD" w:rsidRPr="00FE4054" w:rsidRDefault="00746ABD" w:rsidP="00127E9C">
      <w:pPr>
        <w:pStyle w:val="Notedebasdepage"/>
        <w:spacing w:line="240" w:lineRule="auto"/>
        <w:rPr>
          <w:i/>
        </w:rPr>
      </w:pPr>
      <w:r w:rsidRPr="00772241">
        <w:rPr>
          <w:rStyle w:val="Appelnotedebasdep"/>
        </w:rPr>
        <w:footnoteRef/>
      </w:r>
      <w:r w:rsidRPr="00772241">
        <w:t xml:space="preserve">Jacques </w:t>
      </w:r>
      <w:proofErr w:type="spellStart"/>
      <w:r w:rsidRPr="00772241">
        <w:rPr>
          <w:smallCaps/>
        </w:rPr>
        <w:t>beguin</w:t>
      </w:r>
      <w:proofErr w:type="spellEnd"/>
      <w:r w:rsidRPr="00772241">
        <w:rPr>
          <w:smallCaps/>
        </w:rPr>
        <w:t>,</w:t>
      </w:r>
      <w:r w:rsidRPr="00772241">
        <w:t xml:space="preserve"> « Le développement de la lex mercatoria menace-t-il l’ordre juridique international? », (1985)</w:t>
      </w:r>
      <w:r>
        <w:rPr>
          <w:i/>
        </w:rPr>
        <w:t xml:space="preserve"> Mc Gill </w:t>
      </w:r>
      <w:r w:rsidRPr="00772241">
        <w:rPr>
          <w:i/>
        </w:rPr>
        <w:t>L.J.</w:t>
      </w:r>
      <w:r w:rsidRPr="00772241">
        <w:t>478,</w:t>
      </w:r>
      <w:r w:rsidRPr="00772241">
        <w:rPr>
          <w:i/>
        </w:rPr>
        <w:t xml:space="preserve"> </w:t>
      </w:r>
      <w:r w:rsidRPr="00772241">
        <w:t>489</w:t>
      </w:r>
      <w:r>
        <w:rPr>
          <w:i/>
        </w:rPr>
        <w:t>.</w:t>
      </w:r>
    </w:p>
  </w:footnote>
  <w:footnote w:id="139">
    <w:p w:rsidR="00746ABD" w:rsidRPr="005A09DB" w:rsidRDefault="00746ABD" w:rsidP="00127E9C">
      <w:pPr>
        <w:pStyle w:val="Notedebasdepage"/>
        <w:spacing w:line="240" w:lineRule="auto"/>
      </w:pPr>
      <w:r>
        <w:rPr>
          <w:rStyle w:val="Appelnotedebasdep"/>
        </w:rPr>
        <w:footnoteRef/>
      </w:r>
      <w:r>
        <w:t xml:space="preserve"> Antoine </w:t>
      </w:r>
      <w:proofErr w:type="spellStart"/>
      <w:r w:rsidRPr="005A09DB">
        <w:rPr>
          <w:smallCaps/>
        </w:rPr>
        <w:t>leduc</w:t>
      </w:r>
      <w:proofErr w:type="spellEnd"/>
      <w:r>
        <w:t xml:space="preserve">, « L’émergence d’une nouvelle lex </w:t>
      </w:r>
      <w:proofErr w:type="spellStart"/>
      <w:r>
        <w:t>mercatoria</w:t>
      </w:r>
      <w:proofErr w:type="spellEnd"/>
      <w:r>
        <w:t xml:space="preserve"> à l’enseigne des principes d’UNIDROIT relatifs  aux  contrats   du commerce international : thèse et antithèse », (2001) 35 </w:t>
      </w:r>
      <w:r w:rsidRPr="005A09DB">
        <w:rPr>
          <w:i/>
        </w:rPr>
        <w:t>R.J.T</w:t>
      </w:r>
      <w:r>
        <w:t>.429, 439.</w:t>
      </w:r>
    </w:p>
  </w:footnote>
  <w:footnote w:id="140">
    <w:p w:rsidR="00746ABD" w:rsidRDefault="00746ABD" w:rsidP="00127E9C">
      <w:pPr>
        <w:pStyle w:val="Notedebasdepage"/>
        <w:spacing w:line="240" w:lineRule="auto"/>
      </w:pPr>
      <w:r>
        <w:rPr>
          <w:rStyle w:val="Appelnotedebasdep"/>
        </w:rPr>
        <w:footnoteRef/>
      </w:r>
      <w:r>
        <w:t xml:space="preserve"> M. </w:t>
      </w:r>
      <w:proofErr w:type="spellStart"/>
      <w:r>
        <w:rPr>
          <w:smallCaps/>
        </w:rPr>
        <w:t>g</w:t>
      </w:r>
      <w:r w:rsidRPr="00CD1569">
        <w:rPr>
          <w:smallCaps/>
        </w:rPr>
        <w:t>allié</w:t>
      </w:r>
      <w:proofErr w:type="spellEnd"/>
      <w:r>
        <w:t>, </w:t>
      </w:r>
      <w:proofErr w:type="gramStart"/>
      <w:r>
        <w:t>préc.,</w:t>
      </w:r>
      <w:proofErr w:type="gramEnd"/>
      <w:r>
        <w:t xml:space="preserve"> note 134.</w:t>
      </w:r>
    </w:p>
  </w:footnote>
  <w:footnote w:id="141">
    <w:p w:rsidR="00746ABD" w:rsidRPr="003747E8" w:rsidRDefault="00746ABD" w:rsidP="003747E8">
      <w:pPr>
        <w:pStyle w:val="Notedebasdepage"/>
        <w:spacing w:line="240" w:lineRule="auto"/>
      </w:pPr>
      <w:r>
        <w:rPr>
          <w:rStyle w:val="Appelnotedebasdep"/>
        </w:rPr>
        <w:footnoteRef/>
      </w:r>
      <w:r>
        <w:t xml:space="preserve"> </w:t>
      </w:r>
      <w:r w:rsidRPr="003747E8">
        <w:rPr>
          <w:color w:val="000000"/>
        </w:rPr>
        <w:t xml:space="preserve">Alain </w:t>
      </w:r>
      <w:r w:rsidRPr="003747E8">
        <w:rPr>
          <w:smallCaps/>
          <w:color w:val="000000"/>
        </w:rPr>
        <w:t>pellet</w:t>
      </w:r>
      <w:r w:rsidRPr="003747E8">
        <w:rPr>
          <w:color w:val="000000"/>
        </w:rPr>
        <w:t xml:space="preserve">, </w:t>
      </w:r>
      <w:r>
        <w:rPr>
          <w:color w:val="000000"/>
        </w:rPr>
        <w:t>« Les voies d’</w:t>
      </w:r>
      <w:r w:rsidRPr="003747E8">
        <w:rPr>
          <w:color w:val="000000"/>
        </w:rPr>
        <w:t xml:space="preserve">un ordre mondial », </w:t>
      </w:r>
      <w:r>
        <w:rPr>
          <w:color w:val="000000"/>
        </w:rPr>
        <w:t>avec</w:t>
      </w:r>
      <w:r w:rsidRPr="003747E8">
        <w:rPr>
          <w:color w:val="000000"/>
        </w:rPr>
        <w:t xml:space="preserve"> Mireille </w:t>
      </w:r>
      <w:proofErr w:type="spellStart"/>
      <w:r w:rsidRPr="003747E8">
        <w:rPr>
          <w:smallCaps/>
          <w:color w:val="000000"/>
        </w:rPr>
        <w:t>delmas-marty</w:t>
      </w:r>
      <w:proofErr w:type="spellEnd"/>
      <w:r w:rsidRPr="003747E8">
        <w:rPr>
          <w:color w:val="000000"/>
        </w:rPr>
        <w:t xml:space="preserve"> </w:t>
      </w:r>
      <w:r>
        <w:rPr>
          <w:color w:val="000000"/>
        </w:rPr>
        <w:t xml:space="preserve">et </w:t>
      </w:r>
      <w:r w:rsidRPr="003747E8">
        <w:rPr>
          <w:color w:val="000000"/>
        </w:rPr>
        <w:t xml:space="preserve">Pascal </w:t>
      </w:r>
      <w:proofErr w:type="spellStart"/>
      <w:r w:rsidRPr="003747E8">
        <w:rPr>
          <w:smallCaps/>
          <w:color w:val="000000"/>
        </w:rPr>
        <w:t>lamy</w:t>
      </w:r>
      <w:proofErr w:type="spellEnd"/>
      <w:r>
        <w:rPr>
          <w:color w:val="000000"/>
        </w:rPr>
        <w:t xml:space="preserve">, Le débat </w:t>
      </w:r>
      <w:r w:rsidRPr="003747E8">
        <w:rPr>
          <w:color w:val="000000"/>
        </w:rPr>
        <w:t xml:space="preserve"> </w:t>
      </w:r>
      <w:r>
        <w:rPr>
          <w:color w:val="000000"/>
        </w:rPr>
        <w:t xml:space="preserve">novembre-décembre </w:t>
      </w:r>
      <w:r w:rsidRPr="003747E8">
        <w:rPr>
          <w:color w:val="000000"/>
        </w:rPr>
        <w:t>2006, p</w:t>
      </w:r>
      <w:r>
        <w:rPr>
          <w:color w:val="000000"/>
        </w:rPr>
        <w:t>.6</w:t>
      </w:r>
      <w:r>
        <w:rPr>
          <w:rFonts w:ascii="Tahoma" w:hAnsi="Tahoma" w:cs="Tahoma"/>
          <w:color w:val="000000"/>
        </w:rPr>
        <w:t xml:space="preserve">. </w:t>
      </w:r>
      <w:r>
        <w:rPr>
          <w:color w:val="000000"/>
        </w:rPr>
        <w:t>En ligne :</w:t>
      </w:r>
      <w:r w:rsidRPr="003747E8">
        <w:t xml:space="preserve"> </w:t>
      </w:r>
      <w:r w:rsidRPr="00980111">
        <w:t>&lt;</w:t>
      </w:r>
      <w:r w:rsidRPr="003747E8">
        <w:t xml:space="preserve"> </w:t>
      </w:r>
      <w:r w:rsidRPr="003747E8">
        <w:rPr>
          <w:color w:val="000000"/>
        </w:rPr>
        <w:t>http://www.alainpellet.eu/Documents/PELLET</w:t>
      </w:r>
      <w:r>
        <w:rPr>
          <w:color w:val="000000"/>
        </w:rPr>
        <w:t>.</w:t>
      </w:r>
      <w:r w:rsidRPr="003747E8">
        <w:rPr>
          <w:sz w:val="24"/>
        </w:rPr>
        <w:t xml:space="preserve"> </w:t>
      </w:r>
      <w:proofErr w:type="gramStart"/>
      <w:r w:rsidRPr="003747E8">
        <w:rPr>
          <w:color w:val="000000"/>
        </w:rPr>
        <w:t>&gt;</w:t>
      </w:r>
      <w:r>
        <w:rPr>
          <w:color w:val="000000"/>
        </w:rPr>
        <w:t>.(</w:t>
      </w:r>
      <w:proofErr w:type="gramEnd"/>
      <w:r>
        <w:rPr>
          <w:color w:val="000000"/>
        </w:rPr>
        <w:t>Consulté le 05 janvier 2015).</w:t>
      </w:r>
    </w:p>
  </w:footnote>
  <w:footnote w:id="142">
    <w:p w:rsidR="00746ABD" w:rsidRDefault="00746ABD" w:rsidP="006E24B7">
      <w:pPr>
        <w:pStyle w:val="Notedebasdepage"/>
        <w:spacing w:line="240" w:lineRule="auto"/>
      </w:pPr>
      <w:r>
        <w:rPr>
          <w:rStyle w:val="Appelnotedebasdep"/>
        </w:rPr>
        <w:footnoteRef/>
      </w:r>
      <w:r>
        <w:t xml:space="preserve"> </w:t>
      </w:r>
      <w:r w:rsidRPr="006E24B7">
        <w:t xml:space="preserve">Alain </w:t>
      </w:r>
      <w:r w:rsidRPr="00E53F37">
        <w:rPr>
          <w:smallCaps/>
        </w:rPr>
        <w:t>pellet</w:t>
      </w:r>
      <w:r w:rsidRPr="006E24B7">
        <w:t xml:space="preserve"> </w:t>
      </w:r>
      <w:r w:rsidRPr="006E24B7">
        <w:rPr>
          <w:color w:val="000000"/>
        </w:rPr>
        <w:t xml:space="preserve">« La </w:t>
      </w:r>
      <w:r w:rsidRPr="006E24B7">
        <w:rPr>
          <w:i/>
          <w:iCs/>
          <w:color w:val="000000"/>
        </w:rPr>
        <w:t xml:space="preserve">lex </w:t>
      </w:r>
      <w:proofErr w:type="spellStart"/>
      <w:r w:rsidRPr="006E24B7">
        <w:rPr>
          <w:i/>
          <w:iCs/>
          <w:color w:val="000000"/>
        </w:rPr>
        <w:t>mercatoria</w:t>
      </w:r>
      <w:proofErr w:type="spellEnd"/>
      <w:r>
        <w:rPr>
          <w:color w:val="000000"/>
        </w:rPr>
        <w:t>, ‘tiers ordre juridique’? Remarques ingénues d’</w:t>
      </w:r>
      <w:r w:rsidRPr="006E24B7">
        <w:rPr>
          <w:color w:val="000000"/>
        </w:rPr>
        <w:t xml:space="preserve">un internationaliste de droit public », </w:t>
      </w:r>
      <w:r w:rsidRPr="005F12CA">
        <w:rPr>
          <w:iCs/>
          <w:color w:val="000000"/>
        </w:rPr>
        <w:t>dans</w:t>
      </w:r>
      <w:r w:rsidRPr="006E24B7">
        <w:rPr>
          <w:i/>
          <w:iCs/>
          <w:color w:val="000000"/>
        </w:rPr>
        <w:t xml:space="preserve"> Souveraineté étatique et marchés internationaux à la fin du 20</w:t>
      </w:r>
      <w:r w:rsidRPr="006E24B7">
        <w:rPr>
          <w:i/>
          <w:iCs/>
          <w:color w:val="000000"/>
          <w:vertAlign w:val="superscript"/>
        </w:rPr>
        <w:t>ème</w:t>
      </w:r>
      <w:r>
        <w:rPr>
          <w:i/>
          <w:iCs/>
          <w:color w:val="000000"/>
        </w:rPr>
        <w:t xml:space="preserve"> siècle, Mélanges en l’</w:t>
      </w:r>
      <w:r w:rsidRPr="006E24B7">
        <w:rPr>
          <w:i/>
          <w:iCs/>
          <w:color w:val="000000"/>
        </w:rPr>
        <w:t>honneur de Philippe Kahn</w:t>
      </w:r>
      <w:r w:rsidRPr="006E24B7">
        <w:rPr>
          <w:color w:val="000000"/>
        </w:rPr>
        <w:t xml:space="preserve">, </w:t>
      </w:r>
      <w:proofErr w:type="spellStart"/>
      <w:r w:rsidRPr="006E24B7">
        <w:rPr>
          <w:color w:val="000000"/>
        </w:rPr>
        <w:t>Litec</w:t>
      </w:r>
      <w:proofErr w:type="spellEnd"/>
      <w:r w:rsidRPr="006E24B7">
        <w:rPr>
          <w:color w:val="000000"/>
        </w:rPr>
        <w:t>, 2000, p</w:t>
      </w:r>
      <w:r>
        <w:rPr>
          <w:color w:val="000000"/>
        </w:rPr>
        <w:t>.74.</w:t>
      </w:r>
    </w:p>
  </w:footnote>
  <w:footnote w:id="143">
    <w:p w:rsidR="00746ABD" w:rsidRPr="0058620D" w:rsidRDefault="00746ABD" w:rsidP="00980111">
      <w:pPr>
        <w:pStyle w:val="Lgende"/>
        <w:spacing w:before="0" w:after="0" w:line="240" w:lineRule="auto"/>
        <w:rPr>
          <w:sz w:val="20"/>
        </w:rPr>
      </w:pPr>
      <w:r w:rsidRPr="00E31363">
        <w:rPr>
          <w:rStyle w:val="Appelnotedebasdep"/>
        </w:rPr>
        <w:footnoteRef/>
      </w:r>
      <w:proofErr w:type="spellStart"/>
      <w:r w:rsidRPr="0058620D">
        <w:rPr>
          <w:smallCaps/>
          <w:sz w:val="20"/>
        </w:rPr>
        <w:t>cnuced</w:t>
      </w:r>
      <w:proofErr w:type="spellEnd"/>
      <w:r w:rsidRPr="0058620D">
        <w:rPr>
          <w:sz w:val="20"/>
        </w:rPr>
        <w:t xml:space="preserve">, Rapport  2013 disponible en ligne  :&lt; </w:t>
      </w:r>
      <w:hyperlink r:id="rId17" w:history="1">
        <w:r w:rsidRPr="0058620D">
          <w:rPr>
            <w:rStyle w:val="Lienhypertexte"/>
            <w:sz w:val="20"/>
            <w:u w:val="none"/>
          </w:rPr>
          <w:t>http://unctad.org/fr/PublicationsLibrary/wir2013&gt;, (consulté</w:t>
        </w:r>
      </w:hyperlink>
      <w:r w:rsidRPr="0058620D">
        <w:rPr>
          <w:rStyle w:val="Lienhypertexte"/>
          <w:sz w:val="20"/>
          <w:u w:val="none"/>
        </w:rPr>
        <w:t xml:space="preserve"> le 20 octobre  2013)</w:t>
      </w:r>
    </w:p>
  </w:footnote>
  <w:footnote w:id="144">
    <w:p w:rsidR="00746ABD" w:rsidRDefault="00746ABD" w:rsidP="007A61E6">
      <w:pPr>
        <w:pStyle w:val="Notedebasdepage"/>
        <w:spacing w:line="240" w:lineRule="auto"/>
      </w:pPr>
      <w:r>
        <w:rPr>
          <w:rStyle w:val="Appelnotedebasdep"/>
        </w:rPr>
        <w:footnoteRef/>
      </w:r>
      <w:r>
        <w:t xml:space="preserve"> P.</w:t>
      </w:r>
      <w:r w:rsidRPr="004A4388">
        <w:t xml:space="preserve"> </w:t>
      </w:r>
      <w:r w:rsidRPr="006A462D">
        <w:rPr>
          <w:smallCaps/>
        </w:rPr>
        <w:t>fouchard</w:t>
      </w:r>
      <w:r w:rsidRPr="004A4388">
        <w:t>,  E.</w:t>
      </w:r>
      <w:r>
        <w:t xml:space="preserve"> </w:t>
      </w:r>
      <w:r w:rsidRPr="006A462D">
        <w:rPr>
          <w:smallCaps/>
        </w:rPr>
        <w:t>gaillard</w:t>
      </w:r>
      <w:r>
        <w:t xml:space="preserve"> et </w:t>
      </w:r>
      <w:r w:rsidRPr="004A4388">
        <w:t xml:space="preserve"> B. </w:t>
      </w:r>
      <w:r w:rsidRPr="006A462D">
        <w:rPr>
          <w:smallCaps/>
        </w:rPr>
        <w:t>goldman</w:t>
      </w:r>
      <w:r>
        <w:t xml:space="preserve">, </w:t>
      </w:r>
      <w:proofErr w:type="gramStart"/>
      <w:r>
        <w:t>préc.,</w:t>
      </w:r>
      <w:proofErr w:type="gramEnd"/>
      <w:r>
        <w:t xml:space="preserve"> note 129, p.336.</w:t>
      </w:r>
    </w:p>
  </w:footnote>
  <w:footnote w:id="145">
    <w:p w:rsidR="00746ABD" w:rsidRPr="00C6247C" w:rsidRDefault="00746ABD" w:rsidP="007A61E6">
      <w:pPr>
        <w:pStyle w:val="Notedebasdepage"/>
        <w:spacing w:line="240" w:lineRule="auto"/>
      </w:pPr>
      <w:r w:rsidRPr="00C6247C">
        <w:rPr>
          <w:rStyle w:val="Appelnotedebasdep"/>
        </w:rPr>
        <w:footnoteRef/>
      </w:r>
      <w:r w:rsidRPr="00C6247C">
        <w:t xml:space="preserve"> </w:t>
      </w:r>
      <w:r>
        <w:rPr>
          <w:smallCaps/>
        </w:rPr>
        <w:t>conseil</w:t>
      </w:r>
      <w:r w:rsidRPr="00C6247C">
        <w:rPr>
          <w:smallCaps/>
        </w:rPr>
        <w:t xml:space="preserve"> d’état</w:t>
      </w:r>
      <w:r w:rsidRPr="00C6247C">
        <w:t>, avis du Conseil d’État,  n</w:t>
      </w:r>
      <w:r w:rsidRPr="00C6247C">
        <w:rPr>
          <w:vertAlign w:val="superscript"/>
        </w:rPr>
        <w:t>o</w:t>
      </w:r>
      <w:r w:rsidRPr="00C6247C">
        <w:t xml:space="preserve"> 339710, 06 mars 1986,  en ligne : &lt; </w:t>
      </w:r>
      <w:hyperlink r:id="rId18" w:history="1">
        <w:r w:rsidRPr="00C6247C">
          <w:rPr>
            <w:rStyle w:val="Lienhypertexte"/>
            <w:u w:val="none"/>
          </w:rPr>
          <w:t>http://www.conseil-etat.fr/fr/les-grands-avis-k5f/avis-du-conseil-d%C3%89tat-publies-en-1986.html&gt;, (consulté</w:t>
        </w:r>
      </w:hyperlink>
      <w:r w:rsidRPr="00C6247C">
        <w:t xml:space="preserve"> le 1</w:t>
      </w:r>
      <w:r w:rsidRPr="00C6247C">
        <w:rPr>
          <w:vertAlign w:val="superscript"/>
        </w:rPr>
        <w:t>er</w:t>
      </w:r>
      <w:r w:rsidRPr="00C6247C">
        <w:t xml:space="preserve"> septembre 2013).</w:t>
      </w:r>
    </w:p>
  </w:footnote>
  <w:footnote w:id="146">
    <w:p w:rsidR="00746ABD" w:rsidRPr="00C6247C" w:rsidRDefault="00746ABD" w:rsidP="006C70E0">
      <w:pPr>
        <w:pStyle w:val="Notedebasdepage"/>
        <w:spacing w:line="240" w:lineRule="auto"/>
      </w:pPr>
      <w:r w:rsidRPr="00C6247C">
        <w:rPr>
          <w:rStyle w:val="Appelnotedebasdep"/>
        </w:rPr>
        <w:footnoteRef/>
      </w:r>
      <w:r w:rsidRPr="00C6247C">
        <w:t xml:space="preserve"> Pierre </w:t>
      </w:r>
      <w:proofErr w:type="spellStart"/>
      <w:r w:rsidRPr="00C6247C">
        <w:rPr>
          <w:smallCaps/>
        </w:rPr>
        <w:t>delvolve</w:t>
      </w:r>
      <w:proofErr w:type="spellEnd"/>
      <w:r w:rsidRPr="00C6247C">
        <w:rPr>
          <w:smallCaps/>
        </w:rPr>
        <w:t>, « </w:t>
      </w:r>
      <w:r w:rsidRPr="00C6247C">
        <w:t xml:space="preserve">L’arbitrage  en  droit public français », dans David </w:t>
      </w:r>
      <w:proofErr w:type="spellStart"/>
      <w:r w:rsidRPr="00C6247C">
        <w:rPr>
          <w:smallCaps/>
        </w:rPr>
        <w:t>renders</w:t>
      </w:r>
      <w:proofErr w:type="spellEnd"/>
      <w:r w:rsidRPr="00C6247C">
        <w:t xml:space="preserve">, Pierre </w:t>
      </w:r>
      <w:proofErr w:type="spellStart"/>
      <w:r w:rsidRPr="00C6247C">
        <w:rPr>
          <w:smallCaps/>
        </w:rPr>
        <w:t>delvolve</w:t>
      </w:r>
      <w:proofErr w:type="spellEnd"/>
      <w:r w:rsidRPr="00C6247C">
        <w:t xml:space="preserve"> et Thierry </w:t>
      </w:r>
      <w:proofErr w:type="spellStart"/>
      <w:r w:rsidRPr="00C6247C">
        <w:rPr>
          <w:smallCaps/>
        </w:rPr>
        <w:t>tanquerel</w:t>
      </w:r>
      <w:proofErr w:type="spellEnd"/>
      <w:r w:rsidRPr="00C6247C">
        <w:t xml:space="preserve"> (</w:t>
      </w:r>
      <w:proofErr w:type="spellStart"/>
      <w:r w:rsidRPr="00C6247C">
        <w:t>dr</w:t>
      </w:r>
      <w:proofErr w:type="spellEnd"/>
      <w:r w:rsidRPr="00C6247C">
        <w:t xml:space="preserve">.), </w:t>
      </w:r>
      <w:r w:rsidRPr="00C6247C">
        <w:rPr>
          <w:i/>
        </w:rPr>
        <w:t xml:space="preserve">L’arbitrage en droit public, </w:t>
      </w:r>
      <w:r w:rsidRPr="00C6247C">
        <w:t>Bruxelles, L.G.D.J, 2010, p.189, à la page 207.</w:t>
      </w:r>
    </w:p>
  </w:footnote>
  <w:footnote w:id="147">
    <w:p w:rsidR="00746ABD" w:rsidRPr="00C6247C" w:rsidRDefault="00746ABD" w:rsidP="00132A59">
      <w:pPr>
        <w:pStyle w:val="Notedebasdepage"/>
        <w:spacing w:line="240" w:lineRule="auto"/>
      </w:pPr>
      <w:r w:rsidRPr="00C6247C">
        <w:rPr>
          <w:rStyle w:val="Appelnotedebasdep"/>
        </w:rPr>
        <w:footnoteRef/>
      </w:r>
      <w:r w:rsidRPr="00C6247C">
        <w:t xml:space="preserve"> </w:t>
      </w:r>
      <w:r w:rsidRPr="00C6247C">
        <w:rPr>
          <w:i/>
        </w:rPr>
        <w:t>Id.</w:t>
      </w:r>
    </w:p>
  </w:footnote>
  <w:footnote w:id="148">
    <w:p w:rsidR="00746ABD" w:rsidRPr="00C6247C" w:rsidRDefault="00746ABD" w:rsidP="00132A59">
      <w:pPr>
        <w:pStyle w:val="Notedebasdepage"/>
        <w:spacing w:line="240" w:lineRule="auto"/>
      </w:pPr>
      <w:r w:rsidRPr="00C6247C">
        <w:rPr>
          <w:rStyle w:val="Appelnotedebasdep"/>
        </w:rPr>
        <w:footnoteRef/>
      </w:r>
      <w:r w:rsidRPr="00C6247C">
        <w:t xml:space="preserve"> </w:t>
      </w:r>
      <w:r w:rsidRPr="00C6247C">
        <w:rPr>
          <w:i/>
        </w:rPr>
        <w:t>Id.</w:t>
      </w:r>
    </w:p>
  </w:footnote>
  <w:footnote w:id="149">
    <w:p w:rsidR="00746ABD" w:rsidRDefault="00746ABD" w:rsidP="001B66DE">
      <w:pPr>
        <w:pStyle w:val="Notedebasdepage"/>
        <w:spacing w:line="240" w:lineRule="auto"/>
      </w:pPr>
      <w:r w:rsidRPr="00C6247C">
        <w:rPr>
          <w:rStyle w:val="Appelnotedebasdep"/>
        </w:rPr>
        <w:footnoteRef/>
      </w:r>
      <w:r w:rsidRPr="00C6247C">
        <w:t xml:space="preserve"> Loi n</w:t>
      </w:r>
      <w:r w:rsidRPr="00C6247C">
        <w:rPr>
          <w:vertAlign w:val="superscript"/>
        </w:rPr>
        <w:t>o</w:t>
      </w:r>
      <w:r w:rsidRPr="00C6247C">
        <w:t xml:space="preserve"> 86-972 du  19 août 1986 portant dispositions diverses  relatives aux  collectivités locales, ordonnance n</w:t>
      </w:r>
      <w:r w:rsidRPr="00C6247C">
        <w:rPr>
          <w:vertAlign w:val="superscript"/>
        </w:rPr>
        <w:t>o</w:t>
      </w:r>
      <w:r w:rsidRPr="00C6247C">
        <w:t xml:space="preserve"> 2004-559 du 17 juin 2004 sur les contrats de partenariat, décret n</w:t>
      </w:r>
      <w:r w:rsidRPr="00C6247C">
        <w:rPr>
          <w:vertAlign w:val="superscript"/>
        </w:rPr>
        <w:t>o</w:t>
      </w:r>
      <w:r w:rsidRPr="00C6247C">
        <w:t xml:space="preserve"> 2006-975 du 1</w:t>
      </w:r>
      <w:r w:rsidRPr="00C6247C">
        <w:rPr>
          <w:vertAlign w:val="superscript"/>
        </w:rPr>
        <w:t>er</w:t>
      </w:r>
      <w:r w:rsidRPr="00C6247C">
        <w:t xml:space="preserve"> août 2006 portant code   des marchés publics (art. 128), en ligne : </w:t>
      </w:r>
      <w:r w:rsidRPr="00C6247C">
        <w:rPr>
          <w:color w:val="000000" w:themeColor="text1"/>
        </w:rPr>
        <w:t xml:space="preserve">&lt; </w:t>
      </w:r>
      <w:hyperlink r:id="rId19" w:history="1">
        <w:r w:rsidRPr="00C6247C">
          <w:rPr>
            <w:rStyle w:val="Lienhypertexte"/>
          </w:rPr>
          <w:t>http://legifrance.gouv.fr/</w:t>
        </w:r>
      </w:hyperlink>
      <w:r w:rsidRPr="00C6247C">
        <w:t xml:space="preserve">, </w:t>
      </w:r>
      <w:proofErr w:type="gramStart"/>
      <w:r w:rsidRPr="00C6247C">
        <w:t>( consulté</w:t>
      </w:r>
      <w:proofErr w:type="gramEnd"/>
      <w:r w:rsidRPr="00C6247C">
        <w:t xml:space="preserve"> le 1</w:t>
      </w:r>
      <w:r w:rsidRPr="00C6247C">
        <w:rPr>
          <w:vertAlign w:val="superscript"/>
        </w:rPr>
        <w:t>er</w:t>
      </w:r>
      <w:r w:rsidRPr="00C6247C">
        <w:t xml:space="preserve"> septembre 2013).</w:t>
      </w:r>
    </w:p>
  </w:footnote>
  <w:footnote w:id="150">
    <w:p w:rsidR="00746ABD" w:rsidRPr="00BE6945" w:rsidRDefault="00746ABD" w:rsidP="000546CD">
      <w:pPr>
        <w:pStyle w:val="Notedebasdepage"/>
        <w:spacing w:line="240" w:lineRule="auto"/>
      </w:pPr>
      <w:r w:rsidRPr="00BE6945">
        <w:rPr>
          <w:rStyle w:val="Appelnotedebasdep"/>
        </w:rPr>
        <w:footnoteRef/>
      </w:r>
      <w:r w:rsidRPr="00BE6945">
        <w:t xml:space="preserve"> Xavier </w:t>
      </w:r>
      <w:proofErr w:type="spellStart"/>
      <w:r w:rsidRPr="00BE6945">
        <w:rPr>
          <w:smallCaps/>
        </w:rPr>
        <w:t>boissy</w:t>
      </w:r>
      <w:proofErr w:type="spellEnd"/>
      <w:r w:rsidRPr="00BE6945">
        <w:t>, « L’arbitrage en droit public », (2010) dans les chroniques du Barreau, Les Échos judiciaires Girondins,  n</w:t>
      </w:r>
      <w:r w:rsidRPr="00BE6945">
        <w:rPr>
          <w:vertAlign w:val="superscript"/>
        </w:rPr>
        <w:t>0</w:t>
      </w:r>
      <w:r w:rsidRPr="00BE6945">
        <w:t xml:space="preserve"> 5667, En ligne : </w:t>
      </w:r>
      <w:r w:rsidRPr="00BE6945">
        <w:rPr>
          <w:color w:val="000000" w:themeColor="text1"/>
        </w:rPr>
        <w:t xml:space="preserve">&lt; </w:t>
      </w:r>
      <w:hyperlink r:id="rId20" w:history="1">
        <w:r w:rsidRPr="00BE6945">
          <w:rPr>
            <w:rStyle w:val="Lienhypertexte"/>
          </w:rPr>
          <w:t>http://www.echos-judiciaires.com/chroniques-du-barreau/l-arbitrage-en-droit-public-a7253.htm</w:t>
        </w:r>
      </w:hyperlink>
      <w:r w:rsidRPr="00BE6945">
        <w:t xml:space="preserve"> &gt;</w:t>
      </w:r>
    </w:p>
  </w:footnote>
  <w:footnote w:id="151">
    <w:p w:rsidR="00746ABD" w:rsidRPr="00BE6945" w:rsidRDefault="00746ABD" w:rsidP="00283407">
      <w:pPr>
        <w:pStyle w:val="Notedebasdepage"/>
        <w:spacing w:line="240" w:lineRule="auto"/>
      </w:pPr>
      <w:r w:rsidRPr="00BE6945">
        <w:rPr>
          <w:rStyle w:val="Appelnotedebasdep"/>
        </w:rPr>
        <w:footnoteRef/>
      </w:r>
      <w:r w:rsidRPr="00BE6945">
        <w:t xml:space="preserve"> </w:t>
      </w:r>
      <w:r w:rsidRPr="00BE6945">
        <w:rPr>
          <w:smallCaps/>
        </w:rPr>
        <w:t>conseil d’état</w:t>
      </w:r>
      <w:r w:rsidRPr="00BE6945">
        <w:t xml:space="preserve">,  </w:t>
      </w:r>
      <w:r w:rsidRPr="00BE6945">
        <w:rPr>
          <w:color w:val="000000" w:themeColor="text1"/>
        </w:rPr>
        <w:t xml:space="preserve">discours en ligne : &lt;  </w:t>
      </w:r>
      <w:hyperlink r:id="rId21" w:history="1">
        <w:r w:rsidRPr="00BE6945">
          <w:rPr>
            <w:rStyle w:val="Lienhypertexte"/>
            <w:u w:val="none"/>
          </w:rPr>
          <w:t>http://www.conseil-etat.fr/fr/discours-et-interventions/arbitrage-et-les-personnes-morales-de-droit-public.html</w:t>
        </w:r>
      </w:hyperlink>
      <w:r w:rsidRPr="00BE6945">
        <w:rPr>
          <w:rStyle w:val="Lienhypertexte"/>
          <w:u w:val="none"/>
        </w:rPr>
        <w:t xml:space="preserve"> </w:t>
      </w:r>
      <w:r w:rsidRPr="00BE6945">
        <w:t>&gt;, (consulté le 1</w:t>
      </w:r>
      <w:r w:rsidRPr="00BE6945">
        <w:rPr>
          <w:vertAlign w:val="superscript"/>
        </w:rPr>
        <w:t>er</w:t>
      </w:r>
      <w:r w:rsidRPr="00BE6945">
        <w:t xml:space="preserve"> septembre 2013).</w:t>
      </w:r>
    </w:p>
  </w:footnote>
  <w:footnote w:id="152">
    <w:p w:rsidR="00746ABD" w:rsidRPr="00BE6945" w:rsidRDefault="00746ABD" w:rsidP="00016943">
      <w:pPr>
        <w:pStyle w:val="Notedebasdepage"/>
        <w:spacing w:line="240" w:lineRule="auto"/>
        <w:rPr>
          <w:color w:val="000000" w:themeColor="text1"/>
        </w:rPr>
      </w:pPr>
      <w:r w:rsidRPr="00BE6945">
        <w:rPr>
          <w:rStyle w:val="Appelnotedebasdep"/>
          <w:color w:val="000000" w:themeColor="text1"/>
        </w:rPr>
        <w:footnoteRef/>
      </w:r>
      <w:r w:rsidRPr="00BE6945">
        <w:rPr>
          <w:smallCaps/>
          <w:color w:val="000000" w:themeColor="text1"/>
        </w:rPr>
        <w:t xml:space="preserve"> Ministère de la justice française</w:t>
      </w:r>
      <w:r w:rsidRPr="00BE6945">
        <w:rPr>
          <w:color w:val="000000" w:themeColor="text1"/>
        </w:rPr>
        <w:t xml:space="preserve">, Rapport du ministère de la justice française, en ligne : &lt; </w:t>
      </w:r>
      <w:hyperlink r:id="rId22" w:history="1">
        <w:r w:rsidRPr="00BE6945">
          <w:rPr>
            <w:rStyle w:val="Lienhypertexte"/>
            <w:u w:val="none"/>
          </w:rPr>
          <w:t>http://www.justice.gouv.fr/art_pix/Rapport_final.pdf</w:t>
        </w:r>
      </w:hyperlink>
      <w:r w:rsidRPr="00BE6945">
        <w:rPr>
          <w:rStyle w:val="Lienhypertexte"/>
          <w:u w:val="none"/>
        </w:rPr>
        <w:t xml:space="preserve"> </w:t>
      </w:r>
      <w:r w:rsidRPr="00BE6945">
        <w:t>&gt;, (consultée  le 03 septembre 2013).</w:t>
      </w:r>
      <w:r w:rsidRPr="00BE6945">
        <w:rPr>
          <w:color w:val="000000" w:themeColor="text1"/>
        </w:rPr>
        <w:t xml:space="preserve"> </w:t>
      </w:r>
    </w:p>
  </w:footnote>
  <w:footnote w:id="153">
    <w:p w:rsidR="00746ABD" w:rsidRPr="001A52CC" w:rsidRDefault="00746ABD" w:rsidP="001A52CC">
      <w:pPr>
        <w:pStyle w:val="Notedebasdepage"/>
        <w:spacing w:line="240" w:lineRule="auto"/>
      </w:pPr>
      <w:r w:rsidRPr="001A52CC">
        <w:rPr>
          <w:rStyle w:val="Appelnotedebasdep"/>
        </w:rPr>
        <w:footnoteRef/>
      </w:r>
      <w:r w:rsidRPr="001A52CC">
        <w:t xml:space="preserve">  </w:t>
      </w:r>
      <w:r w:rsidRPr="001A52CC">
        <w:rPr>
          <w:color w:val="000000" w:themeColor="text1"/>
          <w:lang w:val="fr-FR"/>
        </w:rPr>
        <w:t xml:space="preserve">Thomas </w:t>
      </w:r>
      <w:r w:rsidRPr="001A52CC">
        <w:rPr>
          <w:smallCaps/>
          <w:color w:val="000000" w:themeColor="text1"/>
          <w:lang w:val="fr-FR"/>
        </w:rPr>
        <w:t>clay</w:t>
      </w:r>
      <w:r w:rsidRPr="001A52CC">
        <w:rPr>
          <w:color w:val="000000" w:themeColor="text1"/>
          <w:lang w:val="fr-FR"/>
        </w:rPr>
        <w:t xml:space="preserve">, </w:t>
      </w:r>
      <w:r w:rsidRPr="001A52CC">
        <w:rPr>
          <w:i/>
          <w:color w:val="000000" w:themeColor="text1"/>
          <w:lang w:val="fr-FR"/>
        </w:rPr>
        <w:t>« </w:t>
      </w:r>
      <w:r w:rsidRPr="001A52CC">
        <w:rPr>
          <w:rStyle w:val="Accentuation"/>
          <w:i w:val="0"/>
          <w:color w:val="000000" w:themeColor="text1"/>
          <w:lang w:val="fr-FR"/>
        </w:rPr>
        <w:t>Arbitrage pour les personnes morales de droit public : le grand bazar </w:t>
      </w:r>
      <w:r w:rsidRPr="001A52CC">
        <w:rPr>
          <w:rStyle w:val="Accentuation"/>
          <w:color w:val="000000" w:themeColor="text1"/>
          <w:lang w:val="fr-FR"/>
        </w:rPr>
        <w:t>!</w:t>
      </w:r>
      <w:r w:rsidRPr="001A52CC">
        <w:rPr>
          <w:color w:val="000000" w:themeColor="text1"/>
          <w:lang w:val="fr-FR"/>
        </w:rPr>
        <w:t xml:space="preserve"> », (2008) </w:t>
      </w:r>
      <w:r w:rsidRPr="001A52CC">
        <w:rPr>
          <w:i/>
          <w:color w:val="000000" w:themeColor="text1"/>
          <w:lang w:val="fr-FR"/>
        </w:rPr>
        <w:t>Chronique de droit de l’arbitrage,</w:t>
      </w:r>
      <w:r w:rsidRPr="001A52CC">
        <w:rPr>
          <w:color w:val="000000" w:themeColor="text1"/>
          <w:lang w:val="fr-FR"/>
        </w:rPr>
        <w:t xml:space="preserve"> 2.</w:t>
      </w:r>
    </w:p>
  </w:footnote>
  <w:footnote w:id="154">
    <w:p w:rsidR="00746ABD" w:rsidRPr="001A52CC" w:rsidRDefault="00746ABD" w:rsidP="001A52CC">
      <w:pPr>
        <w:pStyle w:val="Lgende"/>
        <w:spacing w:before="0" w:after="0" w:line="240" w:lineRule="auto"/>
        <w:rPr>
          <w:sz w:val="20"/>
        </w:rPr>
      </w:pPr>
      <w:r w:rsidRPr="001A52CC">
        <w:rPr>
          <w:rStyle w:val="Appelnotedebasdep"/>
          <w:sz w:val="20"/>
        </w:rPr>
        <w:footnoteRef/>
      </w:r>
      <w:r w:rsidRPr="001A52CC">
        <w:rPr>
          <w:sz w:val="20"/>
        </w:rPr>
        <w:t xml:space="preserve">  </w:t>
      </w:r>
      <w:r w:rsidRPr="001A52CC">
        <w:rPr>
          <w:i/>
          <w:sz w:val="20"/>
        </w:rPr>
        <w:t xml:space="preserve">INSERM c. Fondation Letten F. </w:t>
      </w:r>
      <w:proofErr w:type="spellStart"/>
      <w:r w:rsidRPr="001A52CC">
        <w:rPr>
          <w:i/>
          <w:sz w:val="20"/>
        </w:rPr>
        <w:t>Saugstad</w:t>
      </w:r>
      <w:proofErr w:type="spellEnd"/>
      <w:r w:rsidRPr="001A52CC">
        <w:rPr>
          <w:sz w:val="20"/>
        </w:rPr>
        <w:t>, décision 3754, du Tribunal des  conflits  rendue le 17mai 2010 en ligne :&lt;</w:t>
      </w:r>
      <w:hyperlink r:id="rId23" w:history="1">
        <w:r w:rsidRPr="001A52CC">
          <w:rPr>
            <w:rStyle w:val="Lienhypertexte"/>
            <w:sz w:val="20"/>
          </w:rPr>
          <w:t>https://www.courdecassation.fr/</w:t>
        </w:r>
      </w:hyperlink>
      <w:r w:rsidRPr="001A52CC">
        <w:rPr>
          <w:rStyle w:val="Lienhypertexte"/>
          <w:sz w:val="20"/>
          <w:u w:val="none"/>
        </w:rPr>
        <w:t xml:space="preserve"> </w:t>
      </w:r>
      <w:r w:rsidRPr="001A52CC">
        <w:rPr>
          <w:sz w:val="20"/>
        </w:rPr>
        <w:t>&gt;, (consulté le 03 septembre 2013).</w:t>
      </w:r>
    </w:p>
  </w:footnote>
  <w:footnote w:id="155">
    <w:p w:rsidR="00746ABD" w:rsidRPr="001A52CC" w:rsidRDefault="00746ABD" w:rsidP="001A52CC">
      <w:pPr>
        <w:pStyle w:val="Lgende"/>
        <w:spacing w:before="0" w:after="0" w:line="240" w:lineRule="auto"/>
        <w:rPr>
          <w:color w:val="000000" w:themeColor="text1"/>
          <w:sz w:val="20"/>
        </w:rPr>
      </w:pPr>
      <w:r w:rsidRPr="001A52CC">
        <w:rPr>
          <w:rStyle w:val="Appelnotedebasdep"/>
          <w:sz w:val="20"/>
        </w:rPr>
        <w:footnoteRef/>
      </w:r>
      <w:r w:rsidRPr="001A52CC">
        <w:rPr>
          <w:i/>
          <w:color w:val="000000" w:themeColor="text1"/>
          <w:sz w:val="20"/>
          <w:lang w:eastAsia="fr-CA"/>
        </w:rPr>
        <w:t xml:space="preserve"> INSERM vs Fondation Letten F. Saugstad</w:t>
      </w:r>
      <w:r w:rsidRPr="001A52CC">
        <w:rPr>
          <w:color w:val="000000" w:themeColor="text1"/>
          <w:sz w:val="20"/>
          <w:lang w:eastAsia="fr-CA"/>
        </w:rPr>
        <w:t>, Cass.Civ, décision rendue, 26 janvier 2011, en ligne :</w:t>
      </w:r>
      <w:r w:rsidRPr="001A52CC">
        <w:rPr>
          <w:color w:val="000000" w:themeColor="text1"/>
          <w:sz w:val="20"/>
        </w:rPr>
        <w:t xml:space="preserve"> &lt;</w:t>
      </w:r>
      <w:hyperlink r:id="rId24" w:history="1">
        <w:r w:rsidRPr="001A52CC">
          <w:rPr>
            <w:rStyle w:val="Lienhypertexte"/>
            <w:sz w:val="20"/>
            <w:lang w:eastAsia="fr-CA"/>
          </w:rPr>
          <w:t xml:space="preserve">http://www.courdecassation.fr/jurisprudence_2/premiere_chambre_civile_568/71_26_18797.html&gt;, ( </w:t>
        </w:r>
      </w:hyperlink>
      <w:r w:rsidRPr="001A52CC">
        <w:rPr>
          <w:color w:val="000000" w:themeColor="text1"/>
          <w:sz w:val="20"/>
          <w:lang w:eastAsia="fr-CA"/>
        </w:rPr>
        <w:t>consulté le 01 septembre 2013). Un résumé  de la cause  est  présenté sur le site http&lt;://www.arbitrage-infos.com/arbitrage-international-et-les-personnes-morales-de-droit-public/droit/86&gt;, (consulté le 01septembre 2014).</w:t>
      </w:r>
    </w:p>
  </w:footnote>
  <w:footnote w:id="156">
    <w:p w:rsidR="00746ABD" w:rsidRDefault="00746ABD" w:rsidP="00271A19">
      <w:pPr>
        <w:pStyle w:val="Notedebasdepage"/>
        <w:spacing w:line="240" w:lineRule="auto"/>
      </w:pPr>
      <w:r>
        <w:rPr>
          <w:rStyle w:val="Appelnotedebasdep"/>
        </w:rPr>
        <w:footnoteRef/>
      </w:r>
      <w:r>
        <w:t xml:space="preserve"> </w:t>
      </w:r>
      <w:r w:rsidRPr="00271A19">
        <w:t xml:space="preserve">Emmanuel </w:t>
      </w:r>
      <w:r w:rsidRPr="00271A19">
        <w:rPr>
          <w:smallCaps/>
        </w:rPr>
        <w:t xml:space="preserve">gaillard </w:t>
      </w:r>
      <w:r w:rsidRPr="00271A19">
        <w:t xml:space="preserve">et </w:t>
      </w:r>
      <w:r>
        <w:t xml:space="preserve">Pierre </w:t>
      </w:r>
      <w:r w:rsidRPr="00271A19">
        <w:rPr>
          <w:smallCaps/>
        </w:rPr>
        <w:t>de lapasse</w:t>
      </w:r>
      <w:r w:rsidRPr="00271A19">
        <w:t xml:space="preserve">, Le nouveau droit français de l’arbitrage interne et international, 2011,  Recueil de  Dalloz, </w:t>
      </w:r>
      <w:r>
        <w:t>Études  et c</w:t>
      </w:r>
      <w:r w:rsidRPr="00271A19">
        <w:t>ommentaires</w:t>
      </w:r>
      <w:r>
        <w:t>/</w:t>
      </w:r>
      <w:r w:rsidRPr="00271A19">
        <w:t xml:space="preserve">  chroniques</w:t>
      </w:r>
      <w:r>
        <w:t>, p.188.</w:t>
      </w:r>
    </w:p>
  </w:footnote>
  <w:footnote w:id="157">
    <w:p w:rsidR="00746ABD" w:rsidRDefault="00746ABD" w:rsidP="00271A19">
      <w:pPr>
        <w:pStyle w:val="Notedebasdepage"/>
        <w:spacing w:line="240" w:lineRule="auto"/>
      </w:pPr>
      <w:r>
        <w:rPr>
          <w:rStyle w:val="Appelnotedebasdep"/>
        </w:rPr>
        <w:footnoteRef/>
      </w:r>
      <w:r>
        <w:t xml:space="preserve"> Décret n</w:t>
      </w:r>
      <w:r w:rsidRPr="00C5520B">
        <w:rPr>
          <w:vertAlign w:val="superscript"/>
        </w:rPr>
        <w:t>o</w:t>
      </w:r>
      <w:r>
        <w:t xml:space="preserve"> 2011-48 du 13 janvier 2011 portant réforme de l’arbitrage en ligne :</w:t>
      </w:r>
      <w:r w:rsidRPr="006C0C37">
        <w:t xml:space="preserve"> </w:t>
      </w:r>
      <w:r w:rsidRPr="00BA3A36">
        <w:rPr>
          <w:color w:val="000000" w:themeColor="text1"/>
        </w:rPr>
        <w:t>&lt;</w:t>
      </w:r>
      <w:r>
        <w:rPr>
          <w:color w:val="000000" w:themeColor="text1"/>
        </w:rPr>
        <w:t xml:space="preserve"> </w:t>
      </w:r>
      <w:hyperlink r:id="rId25" w:history="1">
        <w:r w:rsidRPr="004740AF">
          <w:rPr>
            <w:rStyle w:val="Lienhypertexte"/>
          </w:rPr>
          <w:t>http://legifrance.gouv.fr/</w:t>
        </w:r>
      </w:hyperlink>
      <w:r>
        <w:t xml:space="preserve"> &gt;, (consulté le 1</w:t>
      </w:r>
      <w:r w:rsidRPr="001B66DE">
        <w:rPr>
          <w:vertAlign w:val="superscript"/>
        </w:rPr>
        <w:t>er</w:t>
      </w:r>
      <w:r>
        <w:t xml:space="preserve"> septembre 2013).</w:t>
      </w:r>
    </w:p>
  </w:footnote>
  <w:footnote w:id="158">
    <w:p w:rsidR="00746ABD" w:rsidRDefault="00746ABD" w:rsidP="00271A19">
      <w:pPr>
        <w:pStyle w:val="Notedebasdepage"/>
        <w:spacing w:line="240" w:lineRule="auto"/>
      </w:pPr>
      <w:r>
        <w:rPr>
          <w:rStyle w:val="Appelnotedebasdep"/>
        </w:rPr>
        <w:footnoteRef/>
      </w:r>
      <w:r>
        <w:t xml:space="preserve"> E. </w:t>
      </w:r>
      <w:r w:rsidRPr="00271A19">
        <w:rPr>
          <w:smallCaps/>
        </w:rPr>
        <w:t>gaillard</w:t>
      </w:r>
      <w:r>
        <w:t xml:space="preserve"> et P.</w:t>
      </w:r>
      <w:r w:rsidRPr="00271A19">
        <w:rPr>
          <w:smallCaps/>
        </w:rPr>
        <w:t>de lapasse</w:t>
      </w:r>
      <w:r>
        <w:t xml:space="preserve">, </w:t>
      </w:r>
      <w:proofErr w:type="gramStart"/>
      <w:r>
        <w:t>préc.,</w:t>
      </w:r>
      <w:proofErr w:type="gramEnd"/>
      <w:r>
        <w:t xml:space="preserve"> note 156.</w:t>
      </w:r>
    </w:p>
  </w:footnote>
  <w:footnote w:id="159">
    <w:p w:rsidR="00746ABD" w:rsidRDefault="00746ABD" w:rsidP="00271A19">
      <w:pPr>
        <w:pStyle w:val="Notedebasdepage"/>
        <w:spacing w:line="240" w:lineRule="auto"/>
      </w:pPr>
      <w:r>
        <w:rPr>
          <w:rStyle w:val="Appelnotedebasdep"/>
        </w:rPr>
        <w:footnoteRef/>
      </w:r>
      <w:r>
        <w:t xml:space="preserve"> </w:t>
      </w:r>
      <w:r w:rsidRPr="00271A19">
        <w:rPr>
          <w:i/>
        </w:rPr>
        <w:t>Id</w:t>
      </w:r>
      <w:r>
        <w:t>.</w:t>
      </w:r>
    </w:p>
  </w:footnote>
  <w:footnote w:id="160">
    <w:p w:rsidR="00746ABD" w:rsidRPr="005D3573" w:rsidRDefault="00746ABD" w:rsidP="00271A19">
      <w:pPr>
        <w:pStyle w:val="Notedebasdepage"/>
        <w:spacing w:line="240" w:lineRule="auto"/>
      </w:pPr>
      <w:r w:rsidRPr="005D3573">
        <w:rPr>
          <w:rStyle w:val="Appelnotedebasdep"/>
        </w:rPr>
        <w:footnoteRef/>
      </w:r>
      <w:r>
        <w:t xml:space="preserve"> Nora </w:t>
      </w:r>
      <w:r w:rsidRPr="005D3573">
        <w:t>S</w:t>
      </w:r>
      <w:r>
        <w:t xml:space="preserve">eddiki </w:t>
      </w:r>
      <w:r w:rsidRPr="005D3573">
        <w:t xml:space="preserve"> </w:t>
      </w:r>
      <w:r w:rsidRPr="005D3573">
        <w:rPr>
          <w:smallCaps/>
        </w:rPr>
        <w:t>el</w:t>
      </w:r>
      <w:r>
        <w:rPr>
          <w:smallCaps/>
        </w:rPr>
        <w:t>-</w:t>
      </w:r>
      <w:proofErr w:type="spellStart"/>
      <w:r>
        <w:rPr>
          <w:smallCaps/>
        </w:rPr>
        <w:t>h</w:t>
      </w:r>
      <w:r w:rsidRPr="005D3573">
        <w:rPr>
          <w:smallCaps/>
        </w:rPr>
        <w:t>oudaigui</w:t>
      </w:r>
      <w:proofErr w:type="spellEnd"/>
      <w:r>
        <w:rPr>
          <w:smallCaps/>
        </w:rPr>
        <w:t xml:space="preserve">, </w:t>
      </w:r>
      <w:r>
        <w:rPr>
          <w:i/>
          <w:smallCaps/>
        </w:rPr>
        <w:t xml:space="preserve"> </w:t>
      </w:r>
      <w:r w:rsidRPr="00777F3F">
        <w:rPr>
          <w:i/>
        </w:rPr>
        <w:t>L’arbitrage  international  au Maghreb : droits  et pratiques</w:t>
      </w:r>
      <w:r>
        <w:t>, Paris, L’harmatan,</w:t>
      </w:r>
      <w:r w:rsidRPr="005D3573">
        <w:t xml:space="preserve"> </w:t>
      </w:r>
      <w:r>
        <w:t xml:space="preserve"> 2012, </w:t>
      </w:r>
      <w:r w:rsidRPr="005D3573">
        <w:t>p.29</w:t>
      </w:r>
      <w:r>
        <w:t>.</w:t>
      </w:r>
    </w:p>
  </w:footnote>
  <w:footnote w:id="161">
    <w:p w:rsidR="00746ABD" w:rsidRDefault="00746ABD" w:rsidP="00350783">
      <w:pPr>
        <w:pStyle w:val="Notedebasdepage"/>
        <w:spacing w:line="240" w:lineRule="auto"/>
      </w:pPr>
      <w:r>
        <w:rPr>
          <w:rStyle w:val="Appelnotedebasdep"/>
        </w:rPr>
        <w:footnoteRef/>
      </w:r>
      <w:r>
        <w:t xml:space="preserve"> </w:t>
      </w:r>
      <w:r w:rsidRPr="00E4714E">
        <w:rPr>
          <w:i/>
        </w:rPr>
        <w:t>Loi nº 9 de 1997 et  Loi nº 27 du 21 avril 1994</w:t>
      </w:r>
      <w:r>
        <w:t>,</w:t>
      </w:r>
      <w:r w:rsidRPr="001B1499">
        <w:t xml:space="preserve"> </w:t>
      </w:r>
      <w:r>
        <w:t xml:space="preserve">relatives à l'arbitrage en matière civile et commerciale   en ligne :&lt; </w:t>
      </w:r>
      <w:hyperlink r:id="rId26" w:history="1">
        <w:r w:rsidRPr="00822EAE">
          <w:rPr>
            <w:rStyle w:val="Lienhypertexte"/>
          </w:rPr>
          <w:t>http://www.jus.uio.no/lm/egypt.l_arbitrage.civile.et.commerciale.loi/doc.html&gt;,(consulté</w:t>
        </w:r>
      </w:hyperlink>
      <w:r>
        <w:t>le 23 janvier 2013).</w:t>
      </w:r>
    </w:p>
  </w:footnote>
  <w:footnote w:id="162">
    <w:p w:rsidR="00746ABD" w:rsidRDefault="00746ABD" w:rsidP="000D3D1F">
      <w:pPr>
        <w:pStyle w:val="Notedebasdepage"/>
        <w:spacing w:line="240" w:lineRule="auto"/>
      </w:pPr>
      <w:r>
        <w:rPr>
          <w:rStyle w:val="Appelnotedebasdep"/>
        </w:rPr>
        <w:footnoteRef/>
      </w:r>
      <w:r>
        <w:t xml:space="preserve"> </w:t>
      </w:r>
      <w:r w:rsidRPr="00C558A8">
        <w:rPr>
          <w:rFonts w:eastAsia="Calibri"/>
        </w:rPr>
        <w:t>Nathalie</w:t>
      </w:r>
      <w:r w:rsidRPr="00233B1A">
        <w:rPr>
          <w:rFonts w:eastAsia="Calibri"/>
          <w:smallCaps/>
        </w:rPr>
        <w:t xml:space="preserve"> </w:t>
      </w:r>
      <w:proofErr w:type="spellStart"/>
      <w:r w:rsidRPr="00233B1A">
        <w:rPr>
          <w:rFonts w:eastAsia="Calibri"/>
          <w:smallCaps/>
        </w:rPr>
        <w:t>najjar</w:t>
      </w:r>
      <w:proofErr w:type="spellEnd"/>
      <w:r>
        <w:rPr>
          <w:rFonts w:eastAsia="Calibri"/>
        </w:rPr>
        <w:t>,</w:t>
      </w:r>
      <w:r w:rsidRPr="00233B1A">
        <w:rPr>
          <w:rFonts w:eastAsia="Calibri"/>
        </w:rPr>
        <w:t xml:space="preserve"> </w:t>
      </w:r>
      <w:r w:rsidRPr="003C578A">
        <w:rPr>
          <w:rFonts w:eastAsia="Calibri"/>
          <w:i/>
        </w:rPr>
        <w:t>L’a</w:t>
      </w:r>
      <w:r>
        <w:rPr>
          <w:rFonts w:eastAsia="Calibri"/>
          <w:i/>
        </w:rPr>
        <w:t xml:space="preserve">rbitrage  dans les pays arabes </w:t>
      </w:r>
      <w:r w:rsidRPr="003C578A">
        <w:rPr>
          <w:rFonts w:eastAsia="Calibri"/>
          <w:i/>
        </w:rPr>
        <w:t xml:space="preserve"> face  aux exigences du commerce international</w:t>
      </w:r>
      <w:r>
        <w:rPr>
          <w:rFonts w:eastAsia="Calibri"/>
        </w:rPr>
        <w:t xml:space="preserve">, Paris </w:t>
      </w:r>
      <w:r w:rsidRPr="00233B1A">
        <w:rPr>
          <w:rFonts w:eastAsia="Calibri"/>
        </w:rPr>
        <w:t xml:space="preserve"> L.G.D.J, 2004,</w:t>
      </w:r>
      <w:r>
        <w:rPr>
          <w:rFonts w:eastAsia="Calibri"/>
        </w:rPr>
        <w:t xml:space="preserve"> </w:t>
      </w:r>
      <w:r w:rsidRPr="00233B1A">
        <w:rPr>
          <w:rFonts w:eastAsia="Calibri"/>
        </w:rPr>
        <w:t xml:space="preserve"> p.195</w:t>
      </w:r>
    </w:p>
  </w:footnote>
  <w:footnote w:id="163">
    <w:p w:rsidR="00746ABD" w:rsidRPr="006C5894" w:rsidRDefault="00746ABD" w:rsidP="000D3D1F">
      <w:pPr>
        <w:pStyle w:val="Notedebasdepage"/>
        <w:spacing w:line="240" w:lineRule="auto"/>
        <w:rPr>
          <w:i/>
        </w:rPr>
      </w:pPr>
      <w:r>
        <w:rPr>
          <w:rStyle w:val="Appelnotedebasdep"/>
        </w:rPr>
        <w:footnoteRef/>
      </w:r>
      <w:r w:rsidRPr="006C5894">
        <w:t xml:space="preserve"> </w:t>
      </w:r>
      <w:r w:rsidRPr="006C5894">
        <w:rPr>
          <w:i/>
        </w:rPr>
        <w:t>Id.</w:t>
      </w:r>
    </w:p>
  </w:footnote>
  <w:footnote w:id="164">
    <w:p w:rsidR="00746ABD" w:rsidRPr="006C5894" w:rsidRDefault="00746ABD" w:rsidP="000D3D1F">
      <w:pPr>
        <w:autoSpaceDN w:val="0"/>
        <w:spacing w:line="240" w:lineRule="auto"/>
        <w:rPr>
          <w:sz w:val="20"/>
        </w:rPr>
      </w:pPr>
      <w:r w:rsidRPr="00385C43">
        <w:rPr>
          <w:rStyle w:val="Appelnotedebasdep"/>
          <w:sz w:val="20"/>
        </w:rPr>
        <w:footnoteRef/>
      </w:r>
      <w:r w:rsidRPr="006C5894">
        <w:rPr>
          <w:sz w:val="20"/>
        </w:rPr>
        <w:t xml:space="preserve"> </w:t>
      </w:r>
      <w:r w:rsidRPr="006C5894">
        <w:rPr>
          <w:rFonts w:eastAsia="Calibri"/>
          <w:i/>
          <w:smallCaps/>
          <w:sz w:val="20"/>
        </w:rPr>
        <w:t>I</w:t>
      </w:r>
      <w:r w:rsidRPr="006C5894">
        <w:rPr>
          <w:rFonts w:eastAsia="Calibri"/>
          <w:i/>
          <w:sz w:val="20"/>
        </w:rPr>
        <w:t>d.</w:t>
      </w:r>
      <w:r w:rsidRPr="006C5894">
        <w:rPr>
          <w:rFonts w:eastAsia="Calibri"/>
          <w:smallCaps/>
          <w:sz w:val="20"/>
        </w:rPr>
        <w:t xml:space="preserve">, </w:t>
      </w:r>
      <w:r w:rsidRPr="006C5894">
        <w:rPr>
          <w:rFonts w:eastAsia="Calibri"/>
          <w:sz w:val="20"/>
        </w:rPr>
        <w:t>p</w:t>
      </w:r>
      <w:r w:rsidRPr="006C5894">
        <w:rPr>
          <w:rFonts w:eastAsia="Calibri"/>
          <w:smallCaps/>
          <w:sz w:val="20"/>
        </w:rPr>
        <w:t>.194.</w:t>
      </w:r>
    </w:p>
  </w:footnote>
  <w:footnote w:id="165">
    <w:p w:rsidR="00746ABD" w:rsidRPr="006C5894" w:rsidRDefault="00746ABD" w:rsidP="004A5C5A">
      <w:pPr>
        <w:pStyle w:val="Notedebasdepage"/>
        <w:spacing w:line="240" w:lineRule="auto"/>
      </w:pPr>
      <w:r w:rsidRPr="0019726E">
        <w:rPr>
          <w:rStyle w:val="Appelnotedebasdep"/>
        </w:rPr>
        <w:footnoteRef/>
      </w:r>
      <w:r w:rsidRPr="006C5894">
        <w:t xml:space="preserve"> </w:t>
      </w:r>
      <w:r w:rsidRPr="006C5894">
        <w:rPr>
          <w:i/>
        </w:rPr>
        <w:t>Id.</w:t>
      </w:r>
      <w:r w:rsidRPr="006C5894">
        <w:t>,</w:t>
      </w:r>
      <w:r w:rsidRPr="006C5894">
        <w:rPr>
          <w:i/>
        </w:rPr>
        <w:t xml:space="preserve"> </w:t>
      </w:r>
      <w:r w:rsidRPr="006C5894">
        <w:t>p.195.</w:t>
      </w:r>
    </w:p>
  </w:footnote>
  <w:footnote w:id="166">
    <w:p w:rsidR="00746ABD" w:rsidRPr="0019726E" w:rsidRDefault="00746ABD" w:rsidP="004B7C91">
      <w:pPr>
        <w:pStyle w:val="Lgende"/>
        <w:spacing w:before="0" w:after="0" w:line="240" w:lineRule="auto"/>
        <w:rPr>
          <w:sz w:val="20"/>
        </w:rPr>
      </w:pPr>
      <w:r w:rsidRPr="0019726E">
        <w:rPr>
          <w:rStyle w:val="Appelnotedebasdep"/>
          <w:sz w:val="20"/>
        </w:rPr>
        <w:footnoteRef/>
      </w:r>
      <w:r w:rsidRPr="0019726E">
        <w:rPr>
          <w:sz w:val="20"/>
        </w:rPr>
        <w:t xml:space="preserve"> Abdul Hamid  </w:t>
      </w:r>
      <w:r w:rsidRPr="0019726E">
        <w:rPr>
          <w:smallCaps/>
          <w:sz w:val="20"/>
        </w:rPr>
        <w:t>el-</w:t>
      </w:r>
      <w:proofErr w:type="spellStart"/>
      <w:r w:rsidRPr="0019726E">
        <w:rPr>
          <w:smallCaps/>
          <w:sz w:val="20"/>
        </w:rPr>
        <w:t>ahbad</w:t>
      </w:r>
      <w:proofErr w:type="spellEnd"/>
      <w:r w:rsidRPr="0019726E">
        <w:rPr>
          <w:sz w:val="20"/>
        </w:rPr>
        <w:t xml:space="preserve">, </w:t>
      </w:r>
      <w:r w:rsidRPr="0019726E">
        <w:rPr>
          <w:i/>
          <w:sz w:val="20"/>
        </w:rPr>
        <w:t>L’arbitrage dans les pays  arabes</w:t>
      </w:r>
      <w:r w:rsidRPr="0019726E">
        <w:rPr>
          <w:sz w:val="20"/>
        </w:rPr>
        <w:t xml:space="preserve">, Paris, </w:t>
      </w:r>
      <w:proofErr w:type="spellStart"/>
      <w:r w:rsidRPr="0019726E">
        <w:rPr>
          <w:sz w:val="20"/>
        </w:rPr>
        <w:t>Économica</w:t>
      </w:r>
      <w:proofErr w:type="spellEnd"/>
      <w:r w:rsidRPr="0019726E">
        <w:rPr>
          <w:sz w:val="20"/>
        </w:rPr>
        <w:t>, 1985, p.536.</w:t>
      </w:r>
    </w:p>
  </w:footnote>
  <w:footnote w:id="167">
    <w:p w:rsidR="00746ABD" w:rsidRPr="0058620D" w:rsidRDefault="00746ABD" w:rsidP="004B7C91">
      <w:pPr>
        <w:pStyle w:val="Lgende"/>
        <w:spacing w:before="0" w:after="0" w:line="240" w:lineRule="auto"/>
        <w:rPr>
          <w:sz w:val="20"/>
        </w:rPr>
      </w:pPr>
      <w:r w:rsidRPr="0058620D">
        <w:rPr>
          <w:rStyle w:val="Appelnotedebasdep"/>
          <w:sz w:val="20"/>
        </w:rPr>
        <w:footnoteRef/>
      </w:r>
      <w:r w:rsidRPr="0058620D">
        <w:rPr>
          <w:smallCaps/>
          <w:sz w:val="20"/>
        </w:rPr>
        <w:t>Armée libanaise</w:t>
      </w:r>
      <w:r w:rsidRPr="0058620D">
        <w:rPr>
          <w:sz w:val="20"/>
        </w:rPr>
        <w:t>, arbitrage au Liban, 2010, magasine en ligne : &lt;http://lebanesearmy.gov.lb/fr/news/&gt;, (consulté le 20 novembre 2013).</w:t>
      </w:r>
    </w:p>
  </w:footnote>
  <w:footnote w:id="168">
    <w:p w:rsidR="00746ABD" w:rsidRDefault="00746ABD" w:rsidP="004B7C91">
      <w:pPr>
        <w:pStyle w:val="Lgende"/>
        <w:spacing w:before="0" w:after="0" w:line="240" w:lineRule="auto"/>
        <w:rPr>
          <w:sz w:val="20"/>
        </w:rPr>
      </w:pPr>
      <w:r w:rsidRPr="0058620D">
        <w:rPr>
          <w:rStyle w:val="Appelnotedebasdep"/>
          <w:sz w:val="20"/>
        </w:rPr>
        <w:footnoteRef/>
      </w:r>
      <w:r w:rsidRPr="0058620D">
        <w:rPr>
          <w:sz w:val="20"/>
        </w:rPr>
        <w:t xml:space="preserve"> </w:t>
      </w:r>
      <w:r w:rsidRPr="0058620D">
        <w:rPr>
          <w:i/>
          <w:sz w:val="20"/>
        </w:rPr>
        <w:t>Code  de  procédure  civile du Liban de 1983 promulgué dans  le décret-loi n</w:t>
      </w:r>
      <w:r w:rsidRPr="0058620D">
        <w:rPr>
          <w:i/>
          <w:sz w:val="20"/>
          <w:vertAlign w:val="superscript"/>
        </w:rPr>
        <w:t>0</w:t>
      </w:r>
      <w:r w:rsidRPr="0058620D">
        <w:rPr>
          <w:i/>
          <w:sz w:val="20"/>
        </w:rPr>
        <w:t xml:space="preserve"> 90 du 16 septembre 1983, </w:t>
      </w:r>
      <w:r w:rsidRPr="0058620D">
        <w:rPr>
          <w:sz w:val="20"/>
        </w:rPr>
        <w:t>en ligne :&lt;</w:t>
      </w:r>
      <w:hyperlink r:id="rId27" w:anchor="Code_de_procédure_civile_libanais_(1983)" w:history="1">
        <w:r w:rsidRPr="0058620D">
          <w:rPr>
            <w:rStyle w:val="Lienhypertexte"/>
            <w:sz w:val="20"/>
            <w:u w:val="none"/>
          </w:rPr>
          <w:t>http://www.axl.cefan.ulaval.ca/asie/liban-lois_div.htm#Code_de_procédure_civile_libanais_(1983)</w:t>
        </w:r>
      </w:hyperlink>
      <w:r w:rsidRPr="0058620D">
        <w:rPr>
          <w:sz w:val="20"/>
        </w:rPr>
        <w:t>, &gt;</w:t>
      </w:r>
    </w:p>
    <w:p w:rsidR="00746ABD" w:rsidRPr="0058620D" w:rsidRDefault="00746ABD" w:rsidP="004B7C91">
      <w:pPr>
        <w:pStyle w:val="Lgende"/>
        <w:spacing w:before="0" w:after="0" w:line="240" w:lineRule="auto"/>
        <w:rPr>
          <w:sz w:val="20"/>
        </w:rPr>
      </w:pPr>
      <w:proofErr w:type="gramStart"/>
      <w:r w:rsidRPr="0058620D">
        <w:rPr>
          <w:sz w:val="20"/>
        </w:rPr>
        <w:t>( consulté</w:t>
      </w:r>
      <w:proofErr w:type="gramEnd"/>
      <w:r w:rsidRPr="0058620D">
        <w:rPr>
          <w:sz w:val="20"/>
        </w:rPr>
        <w:t xml:space="preserve"> le 20 novembre 2013).</w:t>
      </w:r>
      <w:r w:rsidRPr="0058620D">
        <w:rPr>
          <w:i/>
          <w:sz w:val="20"/>
        </w:rPr>
        <w:t xml:space="preserve"> </w:t>
      </w:r>
    </w:p>
  </w:footnote>
  <w:footnote w:id="169">
    <w:p w:rsidR="00746ABD" w:rsidRPr="00580B7C" w:rsidRDefault="00746ABD" w:rsidP="004B7C91">
      <w:pPr>
        <w:pStyle w:val="Lgende"/>
        <w:spacing w:before="0" w:after="0" w:line="240" w:lineRule="auto"/>
        <w:rPr>
          <w:sz w:val="20"/>
        </w:rPr>
      </w:pPr>
      <w:r w:rsidRPr="00580B7C">
        <w:rPr>
          <w:rStyle w:val="Appelnotedebasdep"/>
          <w:sz w:val="20"/>
        </w:rPr>
        <w:footnoteRef/>
      </w:r>
      <w:r w:rsidRPr="00580B7C">
        <w:rPr>
          <w:sz w:val="20"/>
        </w:rPr>
        <w:t xml:space="preserve"> N. </w:t>
      </w:r>
      <w:r w:rsidRPr="00580B7C">
        <w:rPr>
          <w:rFonts w:eastAsia="Calibri"/>
          <w:smallCaps/>
          <w:sz w:val="20"/>
        </w:rPr>
        <w:t>najjar</w:t>
      </w:r>
      <w:r>
        <w:rPr>
          <w:rFonts w:eastAsia="Calibri"/>
          <w:sz w:val="20"/>
        </w:rPr>
        <w:t xml:space="preserve">, </w:t>
      </w:r>
      <w:proofErr w:type="gramStart"/>
      <w:r>
        <w:rPr>
          <w:rFonts w:eastAsia="Calibri"/>
          <w:sz w:val="20"/>
        </w:rPr>
        <w:t>préc.,</w:t>
      </w:r>
      <w:proofErr w:type="gramEnd"/>
      <w:r>
        <w:rPr>
          <w:rFonts w:eastAsia="Calibri"/>
          <w:sz w:val="20"/>
        </w:rPr>
        <w:t xml:space="preserve"> note 165</w:t>
      </w:r>
      <w:r w:rsidRPr="00580B7C">
        <w:rPr>
          <w:rFonts w:eastAsia="Calibri"/>
          <w:sz w:val="20"/>
        </w:rPr>
        <w:t>, p. 205</w:t>
      </w:r>
      <w:r>
        <w:rPr>
          <w:rFonts w:eastAsia="Calibri"/>
          <w:sz w:val="20"/>
        </w:rPr>
        <w:t>.</w:t>
      </w:r>
    </w:p>
  </w:footnote>
  <w:footnote w:id="170">
    <w:p w:rsidR="00746ABD" w:rsidRPr="00580B7C" w:rsidRDefault="00746ABD" w:rsidP="004B7C91">
      <w:pPr>
        <w:pStyle w:val="Lgende"/>
        <w:tabs>
          <w:tab w:val="left" w:pos="1161"/>
        </w:tabs>
        <w:spacing w:before="0" w:after="0" w:line="240" w:lineRule="auto"/>
        <w:rPr>
          <w:sz w:val="20"/>
        </w:rPr>
      </w:pPr>
      <w:r w:rsidRPr="00580B7C">
        <w:rPr>
          <w:rStyle w:val="Appelnotedebasdep"/>
          <w:sz w:val="20"/>
        </w:rPr>
        <w:footnoteRef/>
      </w:r>
      <w:r w:rsidRPr="00580B7C">
        <w:rPr>
          <w:sz w:val="20"/>
        </w:rPr>
        <w:t xml:space="preserve"> </w:t>
      </w:r>
      <w:r w:rsidRPr="00580B7C">
        <w:rPr>
          <w:i/>
          <w:sz w:val="20"/>
        </w:rPr>
        <w:t>Id</w:t>
      </w:r>
      <w:r w:rsidRPr="00580B7C">
        <w:rPr>
          <w:sz w:val="20"/>
        </w:rPr>
        <w:t>.</w:t>
      </w:r>
    </w:p>
  </w:footnote>
  <w:footnote w:id="171">
    <w:p w:rsidR="00746ABD" w:rsidRPr="0058620D" w:rsidRDefault="00746ABD" w:rsidP="008B6E1F">
      <w:pPr>
        <w:pStyle w:val="Lgende"/>
        <w:spacing w:before="0" w:after="0" w:line="240" w:lineRule="auto"/>
        <w:rPr>
          <w:sz w:val="20"/>
        </w:rPr>
      </w:pPr>
      <w:r w:rsidRPr="00647CFC">
        <w:rPr>
          <w:rStyle w:val="Appelnotedebasdep"/>
          <w:sz w:val="20"/>
        </w:rPr>
        <w:footnoteRef/>
      </w:r>
      <w:r w:rsidRPr="00647CFC">
        <w:rPr>
          <w:sz w:val="20"/>
        </w:rPr>
        <w:t xml:space="preserve"> </w:t>
      </w:r>
      <w:r w:rsidRPr="00647CFC">
        <w:rPr>
          <w:i/>
          <w:sz w:val="20"/>
        </w:rPr>
        <w:t>Loi n</w:t>
      </w:r>
      <w:r w:rsidRPr="00647CFC">
        <w:rPr>
          <w:i/>
          <w:sz w:val="20"/>
          <w:vertAlign w:val="superscript"/>
        </w:rPr>
        <w:t>0</w:t>
      </w:r>
      <w:r w:rsidRPr="00647CFC">
        <w:rPr>
          <w:i/>
          <w:sz w:val="20"/>
        </w:rPr>
        <w:t xml:space="preserve">  360  du 16 aout 2001 portant sur l’encouragement  des investissements</w:t>
      </w:r>
      <w:r w:rsidRPr="00647CFC">
        <w:rPr>
          <w:sz w:val="20"/>
        </w:rPr>
        <w:t xml:space="preserve">. L’article 18 </w:t>
      </w:r>
      <w:r>
        <w:rPr>
          <w:rFonts w:eastAsia="SimSun"/>
          <w:sz w:val="20"/>
          <w:lang w:eastAsia="en-US"/>
        </w:rPr>
        <w:t xml:space="preserve"> prévoit  que : </w:t>
      </w:r>
      <w:r w:rsidRPr="00647CFC">
        <w:rPr>
          <w:rFonts w:eastAsia="SimSun"/>
          <w:sz w:val="20"/>
          <w:lang w:eastAsia="en-US"/>
        </w:rPr>
        <w:t>«  les liti</w:t>
      </w:r>
      <w:r>
        <w:rPr>
          <w:rFonts w:eastAsia="SimSun"/>
          <w:sz w:val="20"/>
          <w:lang w:eastAsia="en-US"/>
        </w:rPr>
        <w:t xml:space="preserve">ges qui opposent </w:t>
      </w:r>
      <w:r w:rsidRPr="00647CFC">
        <w:rPr>
          <w:rFonts w:eastAsia="SimSun"/>
          <w:sz w:val="20"/>
          <w:lang w:eastAsia="en-US"/>
        </w:rPr>
        <w:t>l’entreprise et l’investisseur et qui découlent des « package deal</w:t>
      </w:r>
      <w:r>
        <w:rPr>
          <w:rFonts w:eastAsia="SimSun"/>
          <w:sz w:val="20"/>
          <w:lang w:eastAsia="en-US"/>
        </w:rPr>
        <w:t> » sont réglées à l’amiable. À défaut d’accord amiable, on peut recourir à l’</w:t>
      </w:r>
      <w:r w:rsidRPr="00647CFC">
        <w:rPr>
          <w:rFonts w:eastAsia="SimSun"/>
          <w:sz w:val="20"/>
          <w:lang w:eastAsia="en-US"/>
        </w:rPr>
        <w:t>arbitrage  au Liban ou par devant  tout autre organ</w:t>
      </w:r>
      <w:r>
        <w:rPr>
          <w:rFonts w:eastAsia="SimSun"/>
          <w:sz w:val="20"/>
          <w:lang w:eastAsia="en-US"/>
        </w:rPr>
        <w:t xml:space="preserve">isme international  d’arbitrage, </w:t>
      </w:r>
      <w:r w:rsidRPr="00647CFC">
        <w:rPr>
          <w:rFonts w:eastAsia="SimSun"/>
          <w:sz w:val="20"/>
          <w:lang w:eastAsia="en-US"/>
        </w:rPr>
        <w:t>à condition  que  cela soit préalablement précisé lors de la demande  de soumiss</w:t>
      </w:r>
      <w:r>
        <w:rPr>
          <w:rFonts w:eastAsia="SimSun"/>
          <w:sz w:val="20"/>
          <w:lang w:eastAsia="en-US"/>
        </w:rPr>
        <w:t xml:space="preserve">ion du projet aux dispositions </w:t>
      </w:r>
      <w:r w:rsidRPr="00647CFC">
        <w:rPr>
          <w:rFonts w:eastAsia="SimSun"/>
          <w:sz w:val="20"/>
          <w:lang w:eastAsia="en-US"/>
        </w:rPr>
        <w:t>de la pr</w:t>
      </w:r>
      <w:r>
        <w:rPr>
          <w:rFonts w:eastAsia="SimSun"/>
          <w:sz w:val="20"/>
          <w:lang w:eastAsia="en-US"/>
        </w:rPr>
        <w:t>ésente loi et sous condition d’</w:t>
      </w:r>
      <w:r w:rsidRPr="00647CFC">
        <w:rPr>
          <w:rFonts w:eastAsia="SimSun"/>
          <w:sz w:val="20"/>
          <w:lang w:eastAsia="en-US"/>
        </w:rPr>
        <w:t xml:space="preserve">autorisation du conseil d’administration de l’entreprise et de confirmation de cette  autorisation par l’autorité de tutelle. Les  conditions et les règles à suivre  dans l’arbitrage seront décidées par décret </w:t>
      </w:r>
      <w:r w:rsidRPr="0058620D">
        <w:rPr>
          <w:rFonts w:eastAsia="SimSun"/>
          <w:sz w:val="20"/>
          <w:lang w:eastAsia="en-US"/>
        </w:rPr>
        <w:t>pris en conseil des ministres sur proposition du Premier  ministres ».</w:t>
      </w:r>
    </w:p>
  </w:footnote>
  <w:footnote w:id="172">
    <w:p w:rsidR="00746ABD" w:rsidRPr="0058620D" w:rsidRDefault="00746ABD" w:rsidP="008B6E1F">
      <w:pPr>
        <w:pStyle w:val="Lgende"/>
        <w:spacing w:before="0" w:after="0" w:line="240" w:lineRule="auto"/>
        <w:rPr>
          <w:sz w:val="20"/>
        </w:rPr>
      </w:pPr>
      <w:r w:rsidRPr="0058620D">
        <w:rPr>
          <w:rStyle w:val="Appelnotedebasdep"/>
          <w:sz w:val="20"/>
        </w:rPr>
        <w:footnoteRef/>
      </w:r>
      <w:r w:rsidRPr="0058620D">
        <w:rPr>
          <w:sz w:val="20"/>
        </w:rPr>
        <w:t xml:space="preserve">Une analyse  de ces  deux causes   en ligne :&lt; </w:t>
      </w:r>
      <w:hyperlink r:id="rId28" w:history="1">
        <w:r w:rsidRPr="0058620D">
          <w:rPr>
            <w:rStyle w:val="Lienhypertexte"/>
            <w:sz w:val="20"/>
            <w:u w:val="none"/>
          </w:rPr>
          <w:t>http://www.telecom-galicia.com/adsl/jdg/liban.pdf</w:t>
        </w:r>
      </w:hyperlink>
      <w:r w:rsidRPr="0058620D">
        <w:rPr>
          <w:rStyle w:val="Lienhypertexte"/>
          <w:sz w:val="20"/>
          <w:u w:val="none"/>
        </w:rPr>
        <w:t xml:space="preserve">&gt;, </w:t>
      </w:r>
      <w:r w:rsidRPr="0058620D">
        <w:rPr>
          <w:sz w:val="20"/>
        </w:rPr>
        <w:t>(consulté le 05 décembre 2013).</w:t>
      </w:r>
    </w:p>
  </w:footnote>
  <w:footnote w:id="173">
    <w:p w:rsidR="00746ABD" w:rsidRPr="00647CFC" w:rsidRDefault="00746ABD" w:rsidP="008B6E1F">
      <w:pPr>
        <w:pStyle w:val="Lgende"/>
        <w:spacing w:before="0" w:after="0" w:line="240" w:lineRule="auto"/>
        <w:rPr>
          <w:sz w:val="20"/>
        </w:rPr>
      </w:pPr>
      <w:r w:rsidRPr="0058620D">
        <w:rPr>
          <w:rStyle w:val="Appelnotedebasdep"/>
          <w:sz w:val="20"/>
        </w:rPr>
        <w:footnoteRef/>
      </w:r>
      <w:r w:rsidRPr="0058620D">
        <w:rPr>
          <w:sz w:val="20"/>
        </w:rPr>
        <w:t xml:space="preserve"> Ces décisions n’ont jamais été publiées, voir  résumé en ligne : &lt;</w:t>
      </w:r>
      <w:hyperlink r:id="rId29" w:history="1">
        <w:r w:rsidRPr="0058620D">
          <w:rPr>
            <w:rStyle w:val="Lienhypertexte"/>
            <w:sz w:val="20"/>
            <w:u w:val="none"/>
          </w:rPr>
          <w:t>http://www.lebarmy.gov.lb/fr/,&gt;,(consulté</w:t>
        </w:r>
      </w:hyperlink>
      <w:r w:rsidRPr="0058620D">
        <w:rPr>
          <w:sz w:val="20"/>
        </w:rPr>
        <w:t xml:space="preserve"> le 02 décembre 2013). Sur ce site de l’armée libanaise nous lisons ceci : « En dépit de la position du conseil d'État</w:t>
      </w:r>
      <w:r w:rsidRPr="00647CFC">
        <w:rPr>
          <w:sz w:val="20"/>
        </w:rPr>
        <w:t xml:space="preserve"> libanais dans les arrêts Cellis et Libancell, la Société française France Telecom et la Société Telecom Finland ont pu avoir recours à la technique de l'arbitrage pour la résolution de leurs litiges sur le fondement de traités bilatéraux d'investissements entre le Liban et la France et le Liban et la Finlande.  Il a été accordé à l'investisseur français la somme de 266 millions de dollars pour compenser les pertes subies du fait de la résiliation abusive du contrat qui le liait au Liban. Dans le même sens, le Liban a été condamné à payer à la société Finland Telecom International des indemnités quasi identiques à celles prononcées d</w:t>
      </w:r>
      <w:r>
        <w:rPr>
          <w:sz w:val="20"/>
        </w:rPr>
        <w:t xml:space="preserve">ans l'arbitrage France Telecom </w:t>
      </w:r>
      <w:r w:rsidRPr="00647CFC">
        <w:rPr>
          <w:sz w:val="20"/>
        </w:rPr>
        <w:t>»</w:t>
      </w:r>
      <w:r>
        <w:rPr>
          <w:sz w:val="20"/>
        </w:rPr>
        <w:t>.</w:t>
      </w:r>
    </w:p>
  </w:footnote>
  <w:footnote w:id="174">
    <w:p w:rsidR="00746ABD" w:rsidRDefault="00746ABD" w:rsidP="00EB2E67">
      <w:pPr>
        <w:pStyle w:val="Notedebasdepage"/>
        <w:spacing w:line="240" w:lineRule="auto"/>
      </w:pPr>
      <w:r>
        <w:rPr>
          <w:rStyle w:val="Appelnotedebasdep"/>
        </w:rPr>
        <w:footnoteRef/>
      </w:r>
      <w:r>
        <w:t xml:space="preserve"> </w:t>
      </w:r>
      <w:r>
        <w:rPr>
          <w:i/>
        </w:rPr>
        <w:t>L</w:t>
      </w:r>
      <w:r w:rsidRPr="00580B7C">
        <w:rPr>
          <w:i/>
        </w:rPr>
        <w:t>oi n</w:t>
      </w:r>
      <w:r w:rsidRPr="00580B7C">
        <w:rPr>
          <w:i/>
          <w:vertAlign w:val="superscript"/>
        </w:rPr>
        <w:t>0</w:t>
      </w:r>
      <w:r w:rsidRPr="00580B7C">
        <w:rPr>
          <w:i/>
        </w:rPr>
        <w:t> 44</w:t>
      </w:r>
      <w:r>
        <w:rPr>
          <w:i/>
        </w:rPr>
        <w:t xml:space="preserve"> </w:t>
      </w:r>
      <w:r w:rsidRPr="00580B7C">
        <w:rPr>
          <w:i/>
        </w:rPr>
        <w:t>du 29 juillet 2002</w:t>
      </w:r>
      <w:r>
        <w:rPr>
          <w:i/>
        </w:rPr>
        <w:t xml:space="preserve"> </w:t>
      </w:r>
      <w:r>
        <w:t xml:space="preserve">portant modification du </w:t>
      </w:r>
      <w:r w:rsidRPr="008B6E1F">
        <w:rPr>
          <w:i/>
        </w:rPr>
        <w:t>Code de procédure</w:t>
      </w:r>
      <w:r>
        <w:t xml:space="preserve"> civile libanaise  de  1983, en ligne &lt;</w:t>
      </w:r>
      <w:hyperlink r:id="rId30" w:history="1">
        <w:r w:rsidRPr="00822EAE">
          <w:rPr>
            <w:rStyle w:val="Lienhypertexte"/>
          </w:rPr>
          <w:t>http://www.trac.ir/law.aspx?id=81&gt;,(consulté</w:t>
        </w:r>
      </w:hyperlink>
      <w:r>
        <w:t xml:space="preserve"> le 23 janvier 2013).</w:t>
      </w:r>
    </w:p>
  </w:footnote>
  <w:footnote w:id="175">
    <w:p w:rsidR="00746ABD" w:rsidRPr="006B4B46" w:rsidRDefault="00746ABD" w:rsidP="00B45C05">
      <w:pPr>
        <w:pStyle w:val="Notedebasdepage"/>
        <w:spacing w:line="240" w:lineRule="auto"/>
      </w:pPr>
      <w:r w:rsidRPr="006B4B46">
        <w:rPr>
          <w:rStyle w:val="Appelnotedebasdep"/>
        </w:rPr>
        <w:footnoteRef/>
      </w:r>
      <w:r w:rsidRPr="006B4B46">
        <w:t xml:space="preserve"> </w:t>
      </w:r>
      <w:r w:rsidRPr="006B4B46">
        <w:rPr>
          <w:i/>
        </w:rPr>
        <w:t>Id.</w:t>
      </w:r>
      <w:r w:rsidRPr="006B4B46">
        <w:t xml:space="preserve">,  voir l’article 762-3 : «  </w:t>
      </w:r>
      <w:r w:rsidRPr="006B4B46">
        <w:rPr>
          <w:bCs/>
          <w:iCs/>
          <w:lang w:eastAsia="fr-CA"/>
        </w:rPr>
        <w:t>à partir de l’entrée en vigueur de cette loi modificative, la clause compromissoire ou la convention d’arbitrage ne seront efficaces dans les contrats administratifs qu’après avoir été autorisées par un décret pris en Conseil des ministres sur proposition du ministre compétent par rapport à l’État ou de l’autorité de tutelle par rapport aux personnes morales de droit public. »</w:t>
      </w:r>
    </w:p>
  </w:footnote>
  <w:footnote w:id="176">
    <w:p w:rsidR="00746ABD" w:rsidRPr="006B4B46" w:rsidRDefault="00746ABD" w:rsidP="00A15E5F">
      <w:pPr>
        <w:pStyle w:val="Notedebasdepage"/>
        <w:spacing w:line="240" w:lineRule="auto"/>
      </w:pPr>
      <w:r w:rsidRPr="006B4B46">
        <w:rPr>
          <w:color w:val="000000" w:themeColor="text1"/>
          <w:vertAlign w:val="superscript"/>
        </w:rPr>
        <w:t>17</w:t>
      </w:r>
      <w:r>
        <w:rPr>
          <w:color w:val="000000" w:themeColor="text1"/>
          <w:vertAlign w:val="superscript"/>
        </w:rPr>
        <w:t>6</w:t>
      </w:r>
      <w:r w:rsidRPr="006B4B46">
        <w:rPr>
          <w:color w:val="000000" w:themeColor="text1"/>
        </w:rPr>
        <w:t xml:space="preserve"> Mostefa </w:t>
      </w:r>
      <w:proofErr w:type="spellStart"/>
      <w:r w:rsidRPr="006B4B46">
        <w:rPr>
          <w:smallCaps/>
          <w:color w:val="000000" w:themeColor="text1"/>
        </w:rPr>
        <w:t>trari-tani</w:t>
      </w:r>
      <w:proofErr w:type="spellEnd"/>
      <w:r w:rsidRPr="006B4B46">
        <w:rPr>
          <w:smallCaps/>
          <w:color w:val="000000" w:themeColor="text1"/>
        </w:rPr>
        <w:t xml:space="preserve">, </w:t>
      </w:r>
      <w:r w:rsidRPr="006B4B46">
        <w:rPr>
          <w:i/>
          <w:color w:val="000000" w:themeColor="text1"/>
        </w:rPr>
        <w:t>L’arbitrage internationa</w:t>
      </w:r>
      <w:r w:rsidRPr="006B4B46">
        <w:rPr>
          <w:i/>
        </w:rPr>
        <w:t>l avec référence au droit et à la pratique des pays du Maghreb (Algérie, Libye, Maroc, Mauritanie et Tunisie)</w:t>
      </w:r>
      <w:r w:rsidRPr="006B4B46">
        <w:t>, Bruxelles, Bruylant, 2011, p.9.</w:t>
      </w:r>
    </w:p>
    <w:p w:rsidR="00746ABD" w:rsidRPr="006B4B46" w:rsidRDefault="00746ABD" w:rsidP="006B4B46">
      <w:pPr>
        <w:pStyle w:val="Notedebasdepage"/>
        <w:spacing w:line="240" w:lineRule="auto"/>
      </w:pPr>
      <w:r w:rsidRPr="006B4B46">
        <w:rPr>
          <w:vertAlign w:val="superscript"/>
        </w:rPr>
        <w:t>17</w:t>
      </w:r>
      <w:r>
        <w:rPr>
          <w:vertAlign w:val="superscript"/>
        </w:rPr>
        <w:t>7</w:t>
      </w:r>
      <w:r w:rsidRPr="006B4B46">
        <w:t xml:space="preserve">Abdelwahab </w:t>
      </w:r>
      <w:proofErr w:type="spellStart"/>
      <w:r w:rsidRPr="006B4B46">
        <w:rPr>
          <w:smallCaps/>
        </w:rPr>
        <w:t>bekhechi</w:t>
      </w:r>
      <w:proofErr w:type="spellEnd"/>
      <w:r w:rsidRPr="006B4B46">
        <w:t>, </w:t>
      </w:r>
      <w:r w:rsidRPr="006B4B46">
        <w:rPr>
          <w:i/>
        </w:rPr>
        <w:t>« </w:t>
      </w:r>
      <w:r w:rsidRPr="006B4B46">
        <w:t xml:space="preserve">Quelques éléments  de réflexion sur la pratique algérienne du contrat d’État », dans Hervé </w:t>
      </w:r>
      <w:proofErr w:type="spellStart"/>
      <w:r w:rsidRPr="006B4B46">
        <w:rPr>
          <w:smallCaps/>
        </w:rPr>
        <w:t>cassan</w:t>
      </w:r>
      <w:proofErr w:type="spellEnd"/>
      <w:r w:rsidRPr="006B4B46">
        <w:t xml:space="preserve"> (</w:t>
      </w:r>
      <w:proofErr w:type="spellStart"/>
      <w:r w:rsidRPr="006B4B46">
        <w:t>dir</w:t>
      </w:r>
      <w:proofErr w:type="spellEnd"/>
      <w:r w:rsidRPr="006B4B46">
        <w:t xml:space="preserve">.), </w:t>
      </w:r>
      <w:r w:rsidRPr="006B4B46">
        <w:rPr>
          <w:i/>
        </w:rPr>
        <w:t>Contrats internationaux et pays en développement</w:t>
      </w:r>
      <w:r w:rsidRPr="006B4B46">
        <w:t xml:space="preserve">, Paris, Éditions </w:t>
      </w:r>
      <w:proofErr w:type="spellStart"/>
      <w:r w:rsidRPr="006B4B46">
        <w:t>Économica</w:t>
      </w:r>
      <w:proofErr w:type="spellEnd"/>
      <w:r w:rsidRPr="006B4B46">
        <w:t>, 1989, p.223,  à la page 242.</w:t>
      </w:r>
    </w:p>
  </w:footnote>
  <w:footnote w:id="177">
    <w:p w:rsidR="00746ABD" w:rsidRPr="006B4B46" w:rsidRDefault="00746ABD" w:rsidP="006B4B46">
      <w:pPr>
        <w:pStyle w:val="Notedebasdepage"/>
        <w:tabs>
          <w:tab w:val="left" w:pos="1125"/>
        </w:tabs>
        <w:spacing w:after="240" w:line="240" w:lineRule="auto"/>
      </w:pPr>
      <w:r w:rsidRPr="006B4B46">
        <w:rPr>
          <w:vertAlign w:val="superscript"/>
        </w:rPr>
        <w:t>17</w:t>
      </w:r>
      <w:r>
        <w:rPr>
          <w:vertAlign w:val="superscript"/>
        </w:rPr>
        <w:t>8</w:t>
      </w:r>
      <w:r w:rsidRPr="006B4B46">
        <w:t xml:space="preserve"> Mohamed S. </w:t>
      </w:r>
      <w:proofErr w:type="spellStart"/>
      <w:r w:rsidRPr="006B4B46">
        <w:rPr>
          <w:smallCaps/>
        </w:rPr>
        <w:t>abdel</w:t>
      </w:r>
      <w:proofErr w:type="spellEnd"/>
      <w:r w:rsidRPr="006B4B46">
        <w:rPr>
          <w:smallCaps/>
        </w:rPr>
        <w:t xml:space="preserve"> </w:t>
      </w:r>
      <w:proofErr w:type="spellStart"/>
      <w:r w:rsidRPr="006B4B46">
        <w:rPr>
          <w:smallCaps/>
        </w:rPr>
        <w:t>wahab</w:t>
      </w:r>
      <w:proofErr w:type="spellEnd"/>
      <w:r w:rsidRPr="006B4B46">
        <w:t xml:space="preserve">, « La protection des investissements et l’arbitrage en matière d’investissement dans les pays arabes de la méditerranée : le printemps arabe  de l’espoir », (2012) </w:t>
      </w:r>
      <w:r w:rsidRPr="006B4B46">
        <w:rPr>
          <w:i/>
        </w:rPr>
        <w:t xml:space="preserve">Med. Bilan </w:t>
      </w:r>
      <w:r w:rsidRPr="006B4B46">
        <w:t xml:space="preserve">248, 253. En ligne :&lt; </w:t>
      </w:r>
      <w:hyperlink r:id="rId31" w:history="1">
        <w:r w:rsidRPr="006B4B46">
          <w:rPr>
            <w:rStyle w:val="Lienhypertexte"/>
            <w:u w:val="none"/>
          </w:rPr>
          <w:t>http://www.iemed.org/observatori-fr/arees-danalisi/arxius-adjunts/anuari/med.2012/Abdelwahab_fr.pdf</w:t>
        </w:r>
      </w:hyperlink>
      <w:r w:rsidRPr="006B4B46">
        <w:t xml:space="preserve">&gt;. </w:t>
      </w:r>
      <w:proofErr w:type="gramStart"/>
      <w:r w:rsidRPr="006B4B46">
        <w:t>( Consulté</w:t>
      </w:r>
      <w:proofErr w:type="gramEnd"/>
      <w:r w:rsidRPr="006B4B46">
        <w:t xml:space="preserve"> le 1</w:t>
      </w:r>
      <w:r w:rsidRPr="006B4B46">
        <w:rPr>
          <w:vertAlign w:val="superscript"/>
        </w:rPr>
        <w:t>er</w:t>
      </w:r>
      <w:r w:rsidRPr="006B4B46">
        <w:t xml:space="preserve">  septembre  2014).</w:t>
      </w:r>
    </w:p>
  </w:footnote>
  <w:footnote w:id="178">
    <w:p w:rsidR="00746ABD" w:rsidRPr="006B4B46" w:rsidRDefault="00746ABD" w:rsidP="006B4B46">
      <w:pPr>
        <w:pStyle w:val="Notedebasdepage"/>
        <w:spacing w:line="240" w:lineRule="auto"/>
      </w:pPr>
    </w:p>
  </w:footnote>
  <w:footnote w:id="179">
    <w:p w:rsidR="00746ABD" w:rsidRPr="008F2DDB" w:rsidRDefault="00746ABD" w:rsidP="00F40DFD">
      <w:pPr>
        <w:pStyle w:val="Notedebasdepage"/>
        <w:spacing w:line="240" w:lineRule="auto"/>
      </w:pPr>
      <w:r w:rsidRPr="008F2DDB">
        <w:rPr>
          <w:rStyle w:val="Appelnotedebasdep"/>
        </w:rPr>
        <w:footnoteRef/>
      </w:r>
      <w:r w:rsidRPr="008F2DDB">
        <w:t xml:space="preserve"> OCDE, Protéger les investissements : Régime juridique de l’investissement dans les infrastructures  en Égypte, Jordanie, Maroc et Tunisie, en ligne :&lt; </w:t>
      </w:r>
      <w:hyperlink r:id="rId32" w:history="1">
        <w:r w:rsidRPr="008F2DDB">
          <w:rPr>
            <w:rStyle w:val="Lienhypertexte"/>
            <w:u w:val="none"/>
          </w:rPr>
          <w:t>http://www.oecd.org/investment/Study_FR_with_cover.pdf</w:t>
        </w:r>
      </w:hyperlink>
      <w:r w:rsidRPr="008F2DDB">
        <w:t xml:space="preserve">&gt;, </w:t>
      </w:r>
      <w:proofErr w:type="gramStart"/>
      <w:r w:rsidRPr="008F2DDB">
        <w:t>( consulté</w:t>
      </w:r>
      <w:proofErr w:type="gramEnd"/>
      <w:r w:rsidRPr="008F2DDB">
        <w:t xml:space="preserve"> le 17 décembre 2014) .</w:t>
      </w:r>
    </w:p>
  </w:footnote>
  <w:footnote w:id="180">
    <w:p w:rsidR="00746ABD" w:rsidRPr="0070732A" w:rsidRDefault="00746ABD" w:rsidP="000C6A78">
      <w:pPr>
        <w:pStyle w:val="Notedebasdepage"/>
        <w:spacing w:line="240" w:lineRule="auto"/>
      </w:pPr>
      <w:r>
        <w:rPr>
          <w:rStyle w:val="Appelnotedebasdep"/>
        </w:rPr>
        <w:footnoteRef/>
      </w:r>
      <w:r w:rsidRPr="0070732A">
        <w:t xml:space="preserve"> </w:t>
      </w:r>
      <w:r w:rsidRPr="0070732A">
        <w:rPr>
          <w:rFonts w:eastAsia="Calibri"/>
          <w:smallCaps/>
          <w:szCs w:val="24"/>
        </w:rPr>
        <w:t>C.</w:t>
      </w:r>
      <w:r w:rsidRPr="0070732A">
        <w:rPr>
          <w:rFonts w:eastAsia="Calibri"/>
          <w:szCs w:val="24"/>
        </w:rPr>
        <w:t xml:space="preserve"> </w:t>
      </w:r>
      <w:proofErr w:type="spellStart"/>
      <w:r w:rsidRPr="0070732A">
        <w:rPr>
          <w:rFonts w:eastAsia="Calibri"/>
          <w:smallCaps/>
          <w:szCs w:val="24"/>
        </w:rPr>
        <w:t>frutos-peterson</w:t>
      </w:r>
      <w:proofErr w:type="spellEnd"/>
      <w:r w:rsidRPr="0070732A">
        <w:rPr>
          <w:rFonts w:eastAsia="Calibri"/>
          <w:szCs w:val="24"/>
        </w:rPr>
        <w:t xml:space="preserve">, </w:t>
      </w:r>
      <w:proofErr w:type="gramStart"/>
      <w:r w:rsidRPr="0070732A">
        <w:rPr>
          <w:rFonts w:eastAsia="Calibri"/>
          <w:szCs w:val="24"/>
        </w:rPr>
        <w:t>préc.,</w:t>
      </w:r>
      <w:proofErr w:type="gramEnd"/>
      <w:r w:rsidRPr="0070732A">
        <w:rPr>
          <w:rFonts w:eastAsia="Calibri"/>
          <w:szCs w:val="24"/>
        </w:rPr>
        <w:t xml:space="preserve"> note 30, p.18.</w:t>
      </w:r>
    </w:p>
  </w:footnote>
  <w:footnote w:id="181">
    <w:p w:rsidR="00746ABD" w:rsidRPr="003F1FC9" w:rsidRDefault="00746ABD" w:rsidP="00EF1260">
      <w:pPr>
        <w:pStyle w:val="Notedebasdepage"/>
        <w:tabs>
          <w:tab w:val="left" w:pos="5212"/>
          <w:tab w:val="left" w:pos="6093"/>
        </w:tabs>
        <w:spacing w:line="240" w:lineRule="auto"/>
        <w:rPr>
          <w:lang w:val="en-CA"/>
        </w:rPr>
      </w:pPr>
      <w:r>
        <w:rPr>
          <w:rStyle w:val="Appelnotedebasdep"/>
        </w:rPr>
        <w:footnoteRef/>
      </w:r>
      <w:r w:rsidRPr="003F1FC9">
        <w:rPr>
          <w:lang w:val="en-CA"/>
        </w:rPr>
        <w:t xml:space="preserve"> </w:t>
      </w:r>
      <w:r>
        <w:rPr>
          <w:rFonts w:eastAsia="Calibri"/>
          <w:i/>
          <w:smallCaps/>
          <w:szCs w:val="24"/>
          <w:lang w:val="en-CA"/>
        </w:rPr>
        <w:t>I</w:t>
      </w:r>
      <w:r w:rsidRPr="00E649B9">
        <w:rPr>
          <w:rFonts w:eastAsia="Calibri"/>
          <w:i/>
          <w:szCs w:val="24"/>
          <w:lang w:val="en-CA"/>
        </w:rPr>
        <w:t>d</w:t>
      </w:r>
      <w:r>
        <w:rPr>
          <w:rFonts w:eastAsia="Calibri"/>
          <w:szCs w:val="24"/>
          <w:lang w:val="en-CA"/>
        </w:rPr>
        <w:t>.</w:t>
      </w:r>
      <w:r w:rsidRPr="003F1FC9">
        <w:rPr>
          <w:rFonts w:eastAsia="Calibri"/>
          <w:szCs w:val="24"/>
          <w:lang w:val="en-CA"/>
        </w:rPr>
        <w:tab/>
      </w:r>
      <w:r>
        <w:rPr>
          <w:rFonts w:eastAsia="Calibri"/>
          <w:szCs w:val="24"/>
          <w:lang w:val="en-CA"/>
        </w:rPr>
        <w:tab/>
      </w:r>
    </w:p>
  </w:footnote>
  <w:footnote w:id="182">
    <w:p w:rsidR="00746ABD" w:rsidRPr="009F52A9" w:rsidRDefault="00746ABD" w:rsidP="00EF1260">
      <w:pPr>
        <w:pStyle w:val="Default"/>
        <w:jc w:val="both"/>
        <w:rPr>
          <w:sz w:val="20"/>
          <w:szCs w:val="20"/>
          <w:lang w:val="en-CA"/>
        </w:rPr>
      </w:pPr>
      <w:r>
        <w:rPr>
          <w:rStyle w:val="Appelnotedebasdep"/>
        </w:rPr>
        <w:footnoteRef/>
      </w:r>
      <w:r w:rsidRPr="003E18D7">
        <w:rPr>
          <w:lang w:val="en-CA"/>
        </w:rPr>
        <w:t xml:space="preserve"> </w:t>
      </w:r>
      <w:proofErr w:type="gramStart"/>
      <w:r w:rsidRPr="00CD35F2">
        <w:rPr>
          <w:sz w:val="20"/>
          <w:szCs w:val="20"/>
          <w:lang w:val="en-CA"/>
        </w:rPr>
        <w:t xml:space="preserve">Andreas F. </w:t>
      </w:r>
      <w:r w:rsidRPr="00CD35F2">
        <w:rPr>
          <w:smallCaps/>
          <w:sz w:val="20"/>
          <w:szCs w:val="20"/>
          <w:lang w:val="en-CA"/>
        </w:rPr>
        <w:t>lowenfeld</w:t>
      </w:r>
      <w:r w:rsidRPr="00CD35F2">
        <w:rPr>
          <w:sz w:val="20"/>
          <w:szCs w:val="20"/>
          <w:lang w:val="en-CA"/>
        </w:rPr>
        <w:t xml:space="preserve">, </w:t>
      </w:r>
      <w:r w:rsidRPr="00CD35F2">
        <w:rPr>
          <w:i/>
          <w:sz w:val="20"/>
          <w:szCs w:val="20"/>
          <w:lang w:val="en-CA"/>
        </w:rPr>
        <w:t>International economic law</w:t>
      </w:r>
      <w:r>
        <w:rPr>
          <w:sz w:val="20"/>
          <w:szCs w:val="20"/>
          <w:lang w:val="en-CA"/>
        </w:rPr>
        <w:t>, New-York, Oxford Press U</w:t>
      </w:r>
      <w:r w:rsidRPr="00CD35F2">
        <w:rPr>
          <w:sz w:val="20"/>
          <w:szCs w:val="20"/>
          <w:lang w:val="en-CA"/>
        </w:rPr>
        <w:t>niv</w:t>
      </w:r>
      <w:r>
        <w:rPr>
          <w:sz w:val="20"/>
          <w:szCs w:val="20"/>
          <w:lang w:val="en-CA"/>
        </w:rPr>
        <w:t xml:space="preserve">ersity, 2008, p.541.Voir </w:t>
      </w:r>
      <w:proofErr w:type="spellStart"/>
      <w:r>
        <w:rPr>
          <w:sz w:val="20"/>
          <w:szCs w:val="20"/>
          <w:lang w:val="en-CA"/>
        </w:rPr>
        <w:t>aussi</w:t>
      </w:r>
      <w:proofErr w:type="spellEnd"/>
      <w:r>
        <w:rPr>
          <w:sz w:val="20"/>
          <w:szCs w:val="20"/>
          <w:lang w:val="en-CA"/>
        </w:rPr>
        <w:t xml:space="preserve"> </w:t>
      </w:r>
      <w:r w:rsidRPr="00CD35F2">
        <w:rPr>
          <w:sz w:val="20"/>
          <w:szCs w:val="20"/>
          <w:lang w:val="en-CA"/>
        </w:rPr>
        <w:t xml:space="preserve">Silvia Karina </w:t>
      </w:r>
      <w:proofErr w:type="spellStart"/>
      <w:r w:rsidRPr="00CD35F2">
        <w:rPr>
          <w:smallCaps/>
          <w:sz w:val="20"/>
          <w:szCs w:val="20"/>
          <w:lang w:val="en-CA"/>
        </w:rPr>
        <w:t>fiezzoni</w:t>
      </w:r>
      <w:proofErr w:type="spellEnd"/>
      <w:r w:rsidRPr="00CD35F2">
        <w:rPr>
          <w:sz w:val="20"/>
          <w:szCs w:val="20"/>
          <w:lang w:val="en-CA"/>
        </w:rPr>
        <w:t xml:space="preserve">, </w:t>
      </w:r>
      <w:r w:rsidRPr="00CD35F2">
        <w:rPr>
          <w:sz w:val="20"/>
          <w:szCs w:val="20"/>
          <w:lang w:val="en-US"/>
        </w:rPr>
        <w:t xml:space="preserve">« </w:t>
      </w:r>
      <w:r w:rsidRPr="00CD35F2">
        <w:rPr>
          <w:bCs/>
          <w:sz w:val="20"/>
          <w:szCs w:val="20"/>
          <w:lang w:val="en-CA"/>
        </w:rPr>
        <w:t>The challenge of UNASUR member countries to replace ICSID arbitration</w:t>
      </w:r>
      <w:r w:rsidRPr="00CD35F2">
        <w:rPr>
          <w:sz w:val="20"/>
          <w:szCs w:val="20"/>
          <w:lang w:val="en-US"/>
        </w:rPr>
        <w:t>»</w:t>
      </w:r>
      <w:r w:rsidRPr="00CD35F2">
        <w:rPr>
          <w:bCs/>
          <w:sz w:val="20"/>
          <w:szCs w:val="20"/>
          <w:lang w:val="en-CA"/>
        </w:rPr>
        <w:t>, (2011) 2</w:t>
      </w:r>
      <w:r w:rsidRPr="00CD35F2">
        <w:rPr>
          <w:b/>
          <w:bCs/>
          <w:i/>
          <w:iCs/>
          <w:sz w:val="20"/>
          <w:szCs w:val="20"/>
          <w:lang w:val="en-CA"/>
        </w:rPr>
        <w:t xml:space="preserve"> </w:t>
      </w:r>
      <w:r w:rsidRPr="00CD35F2">
        <w:rPr>
          <w:bCs/>
          <w:i/>
          <w:iCs/>
          <w:sz w:val="20"/>
          <w:szCs w:val="20"/>
          <w:lang w:val="en-CA"/>
        </w:rPr>
        <w:t>Beijing Law Review</w:t>
      </w:r>
      <w:r w:rsidRPr="00CD35F2">
        <w:rPr>
          <w:bCs/>
          <w:sz w:val="20"/>
          <w:szCs w:val="20"/>
          <w:lang w:val="en-CA"/>
        </w:rPr>
        <w:t>134, 136</w:t>
      </w:r>
      <w:r>
        <w:rPr>
          <w:bCs/>
          <w:sz w:val="20"/>
          <w:szCs w:val="20"/>
          <w:lang w:val="en-CA"/>
        </w:rPr>
        <w:t>.</w:t>
      </w:r>
      <w:proofErr w:type="gramEnd"/>
    </w:p>
  </w:footnote>
  <w:footnote w:id="183">
    <w:p w:rsidR="00746ABD" w:rsidRPr="003A7386" w:rsidRDefault="00746ABD" w:rsidP="00105DF7">
      <w:pPr>
        <w:pStyle w:val="Notedebasdepage"/>
        <w:spacing w:line="240" w:lineRule="auto"/>
        <w:rPr>
          <w:lang w:val="en-CA"/>
        </w:rPr>
      </w:pPr>
      <w:r w:rsidRPr="003A7386">
        <w:rPr>
          <w:rStyle w:val="Appelnotedebasdep"/>
        </w:rPr>
        <w:footnoteRef/>
      </w:r>
      <w:r w:rsidRPr="003A7386">
        <w:rPr>
          <w:lang w:val="en-CA"/>
        </w:rPr>
        <w:t xml:space="preserve"> Jan </w:t>
      </w:r>
      <w:r w:rsidRPr="003A7386">
        <w:rPr>
          <w:smallCaps/>
          <w:lang w:val="en-CA"/>
        </w:rPr>
        <w:t>kleinheisterkamp</w:t>
      </w:r>
      <w:r>
        <w:rPr>
          <w:lang w:val="en-CA"/>
        </w:rPr>
        <w:t xml:space="preserve">, </w:t>
      </w:r>
      <w:r w:rsidRPr="003A7386">
        <w:rPr>
          <w:i/>
          <w:lang w:val="en-CA"/>
        </w:rPr>
        <w:t>International commercial arbitration in Latin America</w:t>
      </w:r>
      <w:r>
        <w:rPr>
          <w:lang w:val="en-CA"/>
        </w:rPr>
        <w:t xml:space="preserve">, New-York, </w:t>
      </w:r>
      <w:proofErr w:type="spellStart"/>
      <w:r>
        <w:rPr>
          <w:lang w:val="en-CA"/>
        </w:rPr>
        <w:t>Oceana</w:t>
      </w:r>
      <w:proofErr w:type="spellEnd"/>
      <w:r>
        <w:rPr>
          <w:lang w:val="en-CA"/>
        </w:rPr>
        <w:t xml:space="preserve"> P</w:t>
      </w:r>
      <w:r w:rsidRPr="003A7386">
        <w:rPr>
          <w:lang w:val="en-CA"/>
        </w:rPr>
        <w:t>ublications Inc., 2005, p.</w:t>
      </w:r>
      <w:r>
        <w:rPr>
          <w:lang w:val="en-CA"/>
        </w:rPr>
        <w:t>101.</w:t>
      </w:r>
    </w:p>
  </w:footnote>
  <w:footnote w:id="184">
    <w:p w:rsidR="00746ABD" w:rsidRPr="00105DF7" w:rsidRDefault="00746ABD" w:rsidP="00105DF7">
      <w:pPr>
        <w:pStyle w:val="Notedebasdepage"/>
        <w:spacing w:line="240" w:lineRule="auto"/>
      </w:pPr>
      <w:r>
        <w:rPr>
          <w:rStyle w:val="Appelnotedebasdep"/>
        </w:rPr>
        <w:footnoteRef/>
      </w:r>
      <w:r w:rsidRPr="00105DF7">
        <w:t xml:space="preserve"> </w:t>
      </w:r>
      <w:proofErr w:type="spellStart"/>
      <w:r w:rsidRPr="00AF776A">
        <w:rPr>
          <w:smallCaps/>
        </w:rPr>
        <w:t>cirdi</w:t>
      </w:r>
      <w:proofErr w:type="spellEnd"/>
      <w:r>
        <w:t xml:space="preserve">, liste  des États signataires,  </w:t>
      </w:r>
      <w:proofErr w:type="gramStart"/>
      <w:r>
        <w:t>préc.,</w:t>
      </w:r>
      <w:proofErr w:type="gramEnd"/>
      <w:r>
        <w:t xml:space="preserve"> note 90.</w:t>
      </w:r>
    </w:p>
  </w:footnote>
  <w:footnote w:id="185">
    <w:p w:rsidR="00746ABD" w:rsidRPr="00105DF7" w:rsidRDefault="00746ABD" w:rsidP="00837E95">
      <w:pPr>
        <w:pStyle w:val="Notedebasdepage"/>
        <w:spacing w:line="240" w:lineRule="auto"/>
      </w:pPr>
      <w:r>
        <w:rPr>
          <w:rStyle w:val="Appelnotedebasdep"/>
        </w:rPr>
        <w:footnoteRef/>
      </w:r>
      <w:r w:rsidRPr="00105DF7">
        <w:rPr>
          <w:lang w:val="en-CA"/>
        </w:rPr>
        <w:t xml:space="preserve"> Christoph H. </w:t>
      </w:r>
      <w:proofErr w:type="spellStart"/>
      <w:r w:rsidRPr="00105DF7">
        <w:rPr>
          <w:smallCaps/>
          <w:lang w:val="en-CA"/>
        </w:rPr>
        <w:t>schreuer</w:t>
      </w:r>
      <w:proofErr w:type="spellEnd"/>
      <w:r w:rsidRPr="00105DF7">
        <w:rPr>
          <w:smallCaps/>
          <w:lang w:val="en-CA"/>
        </w:rPr>
        <w:t>,</w:t>
      </w:r>
      <w:r w:rsidRPr="00105DF7">
        <w:rPr>
          <w:lang w:val="en-CA"/>
        </w:rPr>
        <w:t xml:space="preserve"> Loretta </w:t>
      </w:r>
      <w:proofErr w:type="spellStart"/>
      <w:r w:rsidRPr="00105DF7">
        <w:rPr>
          <w:smallCaps/>
          <w:lang w:val="en-CA"/>
        </w:rPr>
        <w:t>malintoppi</w:t>
      </w:r>
      <w:proofErr w:type="spellEnd"/>
      <w:r w:rsidRPr="00105DF7">
        <w:rPr>
          <w:smallCaps/>
          <w:lang w:val="en-CA"/>
        </w:rPr>
        <w:t>,</w:t>
      </w:r>
      <w:r w:rsidRPr="00105DF7">
        <w:rPr>
          <w:lang w:val="en-CA"/>
        </w:rPr>
        <w:t xml:space="preserve"> </w:t>
      </w:r>
      <w:proofErr w:type="gramStart"/>
      <w:r w:rsidRPr="00105DF7">
        <w:rPr>
          <w:lang w:val="en-CA"/>
        </w:rPr>
        <w:t xml:space="preserve">August  </w:t>
      </w:r>
      <w:proofErr w:type="spellStart"/>
      <w:r w:rsidRPr="00105DF7">
        <w:rPr>
          <w:smallCaps/>
          <w:lang w:val="en-CA"/>
        </w:rPr>
        <w:t>reinisch</w:t>
      </w:r>
      <w:proofErr w:type="spellEnd"/>
      <w:proofErr w:type="gramEnd"/>
      <w:r w:rsidRPr="00105DF7">
        <w:rPr>
          <w:lang w:val="en-CA"/>
        </w:rPr>
        <w:t xml:space="preserve"> et Antony </w:t>
      </w:r>
      <w:proofErr w:type="spellStart"/>
      <w:r>
        <w:rPr>
          <w:smallCaps/>
          <w:lang w:val="en-CA"/>
        </w:rPr>
        <w:t>s</w:t>
      </w:r>
      <w:r w:rsidRPr="00105DF7">
        <w:rPr>
          <w:smallCaps/>
          <w:lang w:val="en-CA"/>
        </w:rPr>
        <w:t>inclair</w:t>
      </w:r>
      <w:proofErr w:type="spellEnd"/>
      <w:r w:rsidRPr="00105DF7">
        <w:rPr>
          <w:lang w:val="en-CA"/>
        </w:rPr>
        <w:t xml:space="preserve">, </w:t>
      </w:r>
      <w:r>
        <w:rPr>
          <w:i/>
          <w:lang w:val="en-CA"/>
        </w:rPr>
        <w:t>The ICSID Convention: a C</w:t>
      </w:r>
      <w:r w:rsidRPr="00105DF7">
        <w:rPr>
          <w:i/>
          <w:lang w:val="en-CA"/>
        </w:rPr>
        <w:t>ommentary</w:t>
      </w:r>
      <w:r w:rsidRPr="00105DF7">
        <w:rPr>
          <w:lang w:val="en-CA"/>
        </w:rPr>
        <w:t>, New-Y</w:t>
      </w:r>
      <w:r>
        <w:rPr>
          <w:lang w:val="en-CA"/>
        </w:rPr>
        <w:t xml:space="preserve">ork, </w:t>
      </w:r>
      <w:r w:rsidRPr="00105DF7">
        <w:rPr>
          <w:lang w:val="en-CA"/>
        </w:rPr>
        <w:t xml:space="preserve">Cambridge University Press, 2009, p.1272. </w:t>
      </w:r>
      <w:r>
        <w:t>Le Para</w:t>
      </w:r>
      <w:r w:rsidRPr="00105DF7">
        <w:t>guay, le Salvador, l’</w:t>
      </w:r>
      <w:r>
        <w:t>É</w:t>
      </w:r>
      <w:r w:rsidRPr="00105DF7">
        <w:t>quateur et le Hon</w:t>
      </w:r>
      <w:r>
        <w:t>duras ont certes fait le premier pas  en ratifiant la convention  vers les années 80,  Mais la grande  vague de ratification a débuté  vers 1990 avec des pays  comme : l’Argentine, la Bolivie, le Chili, la Colombie, le  Costa-Rica, le Nicaragua, le Panama, le Pérou et  le Venezuela.</w:t>
      </w:r>
    </w:p>
  </w:footnote>
  <w:footnote w:id="186">
    <w:p w:rsidR="00746ABD" w:rsidRDefault="00746ABD" w:rsidP="00837E95">
      <w:pPr>
        <w:pStyle w:val="Notedebasdepage"/>
        <w:spacing w:line="240" w:lineRule="auto"/>
      </w:pPr>
      <w:r>
        <w:rPr>
          <w:rStyle w:val="Appelnotedebasdep"/>
        </w:rPr>
        <w:footnoteRef/>
      </w:r>
      <w:r>
        <w:t xml:space="preserve"> Emmanuel </w:t>
      </w:r>
      <w:r w:rsidRPr="00837E95">
        <w:rPr>
          <w:smallCaps/>
        </w:rPr>
        <w:t>gaillard</w:t>
      </w:r>
      <w:r>
        <w:t xml:space="preserve">, « CIRDI : chroniques des sentences  arbitrales », (2008) </w:t>
      </w:r>
      <w:r w:rsidRPr="00BC0979">
        <w:rPr>
          <w:i/>
        </w:rPr>
        <w:t>J.D.I</w:t>
      </w:r>
      <w:r>
        <w:rPr>
          <w:i/>
        </w:rPr>
        <w:t>.</w:t>
      </w:r>
      <w:r w:rsidRPr="00CB13E2">
        <w:t>31</w:t>
      </w:r>
      <w:r>
        <w:t xml:space="preserve">1, </w:t>
      </w:r>
      <w:r w:rsidRPr="00CB13E2">
        <w:t>320</w:t>
      </w:r>
      <w:r>
        <w:rPr>
          <w:i/>
        </w:rPr>
        <w:t>.</w:t>
      </w:r>
    </w:p>
  </w:footnote>
  <w:footnote w:id="187">
    <w:p w:rsidR="00746ABD" w:rsidRPr="003A7386" w:rsidRDefault="00746ABD" w:rsidP="00837E95">
      <w:pPr>
        <w:pStyle w:val="NormalWeb"/>
        <w:spacing w:before="0" w:beforeAutospacing="0" w:after="0" w:afterAutospacing="0"/>
        <w:jc w:val="both"/>
        <w:rPr>
          <w:sz w:val="20"/>
          <w:szCs w:val="20"/>
        </w:rPr>
      </w:pPr>
      <w:r w:rsidRPr="003A7386">
        <w:rPr>
          <w:rStyle w:val="Appelnotedebasdep"/>
          <w:sz w:val="20"/>
          <w:szCs w:val="20"/>
        </w:rPr>
        <w:footnoteRef/>
      </w:r>
      <w:r w:rsidRPr="003A7386">
        <w:rPr>
          <w:sz w:val="20"/>
          <w:szCs w:val="20"/>
        </w:rPr>
        <w:t xml:space="preserve"> </w:t>
      </w:r>
      <w:r>
        <w:rPr>
          <w:sz w:val="18"/>
          <w:szCs w:val="20"/>
        </w:rPr>
        <w:t>L</w:t>
      </w:r>
      <w:r w:rsidRPr="00FE354C">
        <w:rPr>
          <w:sz w:val="18"/>
          <w:szCs w:val="20"/>
        </w:rPr>
        <w:t>’</w:t>
      </w:r>
      <w:r>
        <w:rPr>
          <w:sz w:val="18"/>
          <w:szCs w:val="20"/>
        </w:rPr>
        <w:t>alliance Bolivarienne des Peuples de notre Amérique (ALBA)</w:t>
      </w:r>
      <w:r w:rsidRPr="003A7386">
        <w:rPr>
          <w:sz w:val="20"/>
          <w:szCs w:val="20"/>
        </w:rPr>
        <w:t xml:space="preserve">. Il s’agit d’une organisation politique, sociale et économique  visant  la coopération entre les pays socialistes d’Amérique latine et des Caraïbes. L’ALBA a été officiellement lancée en avril 2005, par la signature d’un « traité commercial des peuples » entre Cuba et le Venezuela. La Bolivie, le Nicaragua, la Dominique et le Honduras se sont depuis associés à l’initiative, qui visait d’abord à promouvoir une </w:t>
      </w:r>
      <w:r>
        <w:rPr>
          <w:sz w:val="20"/>
          <w:szCs w:val="20"/>
        </w:rPr>
        <w:t>alternative à la ZLEA (Zone de Libre-É</w:t>
      </w:r>
      <w:r w:rsidRPr="003A7386">
        <w:rPr>
          <w:sz w:val="20"/>
          <w:szCs w:val="20"/>
        </w:rPr>
        <w:t>change des Amériques).</w:t>
      </w:r>
    </w:p>
  </w:footnote>
  <w:footnote w:id="188">
    <w:p w:rsidR="00746ABD" w:rsidRPr="00BF1166" w:rsidRDefault="00746ABD" w:rsidP="00270209">
      <w:pPr>
        <w:spacing w:line="240" w:lineRule="auto"/>
        <w:rPr>
          <w:lang w:val="en-CA"/>
        </w:rPr>
      </w:pPr>
      <w:r w:rsidRPr="00A61518">
        <w:rPr>
          <w:rStyle w:val="Appelnotedebasdep"/>
          <w:sz w:val="20"/>
        </w:rPr>
        <w:footnoteRef/>
      </w:r>
      <w:r w:rsidRPr="00A61518">
        <w:rPr>
          <w:sz w:val="20"/>
        </w:rPr>
        <w:t xml:space="preserve"> Eric </w:t>
      </w:r>
      <w:r w:rsidRPr="00A61518">
        <w:rPr>
          <w:smallCaps/>
          <w:sz w:val="20"/>
        </w:rPr>
        <w:t>toussaint</w:t>
      </w:r>
      <w:r w:rsidRPr="00A61518">
        <w:rPr>
          <w:sz w:val="20"/>
        </w:rPr>
        <w:t>, « Bolivie : les avancées  sur les  biens communs et la réforme  constitutionnelle », 10 janvier 2008, en ligne :</w:t>
      </w:r>
      <w:r>
        <w:rPr>
          <w:sz w:val="20"/>
        </w:rPr>
        <w:t>&lt;</w:t>
      </w:r>
      <w:r w:rsidRPr="00A61518">
        <w:rPr>
          <w:sz w:val="20"/>
        </w:rPr>
        <w:t xml:space="preserve"> </w:t>
      </w:r>
      <w:hyperlink r:id="rId33" w:history="1">
        <w:r w:rsidRPr="00A61518">
          <w:rPr>
            <w:bCs/>
            <w:color w:val="0000FF"/>
            <w:sz w:val="20"/>
            <w:u w:val="single"/>
          </w:rPr>
          <w:t>www.cadtm.org/Bolivie-avancees-sur-les-biens</w:t>
        </w:r>
      </w:hyperlink>
      <w:r>
        <w:rPr>
          <w:bCs/>
          <w:color w:val="0000FF"/>
          <w:sz w:val="20"/>
          <w:u w:val="single"/>
        </w:rPr>
        <w:t>&gt;,</w:t>
      </w:r>
      <w:r w:rsidRPr="00A61518">
        <w:rPr>
          <w:sz w:val="20"/>
        </w:rPr>
        <w:t xml:space="preserve"> (consulté le 20 novembre 2013).</w:t>
      </w:r>
      <w:r w:rsidRPr="00A61518">
        <w:rPr>
          <w:sz w:val="20"/>
          <w:lang w:eastAsia="fr-CA"/>
        </w:rPr>
        <w:t xml:space="preserve"> </w:t>
      </w:r>
      <w:r>
        <w:rPr>
          <w:sz w:val="20"/>
          <w:lang w:eastAsia="fr-CA"/>
        </w:rPr>
        <w:t xml:space="preserve"> </w:t>
      </w:r>
      <w:r w:rsidRPr="004E5236">
        <w:rPr>
          <w:sz w:val="20"/>
          <w:lang w:val="es-MX" w:eastAsia="fr-CA"/>
        </w:rPr>
        <w:t xml:space="preserve">Voir discours  du  09 octobre 2014, d’Elizabeth Arismendi, Ministre de la défense légale de la Bolivie, « La Experiencia del Estado Plurinacional de Bolivia en el Centro de Arreglos de Diferencias Relativas a Inversiones ». </w:t>
      </w:r>
      <w:r w:rsidRPr="00A61518">
        <w:rPr>
          <w:sz w:val="20"/>
          <w:lang w:val="en-CA" w:eastAsia="fr-CA"/>
        </w:rPr>
        <w:t xml:space="preserve">Organization for the Harmonization of Business Law in the Caribbean (OHADAC), </w:t>
      </w:r>
      <w:proofErr w:type="spellStart"/>
      <w:r>
        <w:rPr>
          <w:sz w:val="20"/>
          <w:lang w:val="en-CA" w:eastAsia="fr-CA"/>
        </w:rPr>
        <w:t>en</w:t>
      </w:r>
      <w:proofErr w:type="spellEnd"/>
      <w:r>
        <w:rPr>
          <w:sz w:val="20"/>
          <w:lang w:val="en-CA" w:eastAsia="fr-CA"/>
        </w:rPr>
        <w:t xml:space="preserve"> </w:t>
      </w:r>
      <w:proofErr w:type="spellStart"/>
      <w:r>
        <w:rPr>
          <w:sz w:val="20"/>
          <w:lang w:val="en-CA" w:eastAsia="fr-CA"/>
        </w:rPr>
        <w:t>ligne</w:t>
      </w:r>
      <w:proofErr w:type="spellEnd"/>
      <w:r>
        <w:rPr>
          <w:sz w:val="20"/>
          <w:lang w:val="en-CA" w:eastAsia="fr-CA"/>
        </w:rPr>
        <w:t xml:space="preserve"> :</w:t>
      </w:r>
      <w:r w:rsidRPr="00A61518">
        <w:rPr>
          <w:sz w:val="20"/>
          <w:lang w:val="en-CA" w:eastAsia="fr-CA"/>
        </w:rPr>
        <w:t xml:space="preserve"> </w:t>
      </w:r>
      <w:r>
        <w:rPr>
          <w:sz w:val="20"/>
          <w:lang w:val="en-CA" w:eastAsia="fr-CA"/>
        </w:rPr>
        <w:t>&lt;</w:t>
      </w:r>
      <w:hyperlink r:id="rId34" w:history="1">
        <w:r w:rsidRPr="00765C3D">
          <w:rPr>
            <w:rStyle w:val="Lienhypertexte"/>
            <w:sz w:val="20"/>
            <w:lang w:val="en-CA" w:eastAsia="fr-CA"/>
          </w:rPr>
          <w:t>http://www.ohadac.com</w:t>
        </w:r>
      </w:hyperlink>
      <w:r>
        <w:rPr>
          <w:rStyle w:val="Lienhypertexte"/>
          <w:sz w:val="20"/>
          <w:lang w:val="en-CA" w:eastAsia="fr-CA"/>
        </w:rPr>
        <w:t>&gt;</w:t>
      </w:r>
      <w:proofErr w:type="gramStart"/>
      <w:r>
        <w:rPr>
          <w:sz w:val="20"/>
          <w:lang w:val="en-CA" w:eastAsia="fr-CA"/>
        </w:rPr>
        <w:t>,(</w:t>
      </w:r>
      <w:proofErr w:type="spellStart"/>
      <w:proofErr w:type="gramEnd"/>
      <w:r>
        <w:rPr>
          <w:sz w:val="20"/>
          <w:lang w:val="en-CA" w:eastAsia="fr-CA"/>
        </w:rPr>
        <w:t>consulté</w:t>
      </w:r>
      <w:proofErr w:type="spellEnd"/>
      <w:r>
        <w:rPr>
          <w:sz w:val="20"/>
          <w:lang w:val="en-CA" w:eastAsia="fr-CA"/>
        </w:rPr>
        <w:t xml:space="preserve"> le 20 </w:t>
      </w:r>
      <w:proofErr w:type="spellStart"/>
      <w:r>
        <w:rPr>
          <w:sz w:val="20"/>
          <w:lang w:val="en-CA" w:eastAsia="fr-CA"/>
        </w:rPr>
        <w:t>novembre</w:t>
      </w:r>
      <w:proofErr w:type="spellEnd"/>
      <w:r>
        <w:rPr>
          <w:sz w:val="20"/>
          <w:lang w:val="en-CA" w:eastAsia="fr-CA"/>
        </w:rPr>
        <w:t xml:space="preserve"> 2013).</w:t>
      </w:r>
    </w:p>
  </w:footnote>
  <w:footnote w:id="189">
    <w:p w:rsidR="00746ABD" w:rsidRPr="00FC3409" w:rsidRDefault="00746ABD" w:rsidP="00A61518">
      <w:pPr>
        <w:pStyle w:val="Notedebasdepage"/>
        <w:spacing w:line="240" w:lineRule="auto"/>
      </w:pPr>
      <w:r w:rsidRPr="00A61518">
        <w:rPr>
          <w:rStyle w:val="Appelnotedebasdep"/>
        </w:rPr>
        <w:footnoteRef/>
      </w:r>
      <w:proofErr w:type="spellStart"/>
      <w:r w:rsidRPr="00BF1166">
        <w:rPr>
          <w:rStyle w:val="Accentuation"/>
          <w:lang w:val="en-CA"/>
        </w:rPr>
        <w:t>Aguas</w:t>
      </w:r>
      <w:proofErr w:type="spellEnd"/>
      <w:r w:rsidRPr="00BF1166">
        <w:rPr>
          <w:rStyle w:val="Accentuation"/>
          <w:lang w:val="en-CA"/>
        </w:rPr>
        <w:t xml:space="preserve"> </w:t>
      </w:r>
      <w:proofErr w:type="gramStart"/>
      <w:r w:rsidRPr="00BF1166">
        <w:rPr>
          <w:rStyle w:val="Accentuation"/>
          <w:lang w:val="en-CA"/>
        </w:rPr>
        <w:t>del</w:t>
      </w:r>
      <w:proofErr w:type="gramEnd"/>
      <w:r w:rsidRPr="00BF1166">
        <w:rPr>
          <w:rStyle w:val="Accentuation"/>
          <w:lang w:val="en-CA"/>
        </w:rPr>
        <w:t xml:space="preserve"> </w:t>
      </w:r>
      <w:proofErr w:type="spellStart"/>
      <w:r w:rsidRPr="00BF1166">
        <w:rPr>
          <w:rStyle w:val="Accentuation"/>
          <w:lang w:val="en-CA"/>
        </w:rPr>
        <w:t>Tunari</w:t>
      </w:r>
      <w:proofErr w:type="spellEnd"/>
      <w:r w:rsidRPr="00BF1166">
        <w:rPr>
          <w:rStyle w:val="Accentuation"/>
          <w:lang w:val="en-CA"/>
        </w:rPr>
        <w:t xml:space="preserve"> S.A. v. Republic of Bolivia</w:t>
      </w:r>
      <w:r w:rsidRPr="00BF1166">
        <w:rPr>
          <w:lang w:val="en-CA"/>
        </w:rPr>
        <w:t xml:space="preserve">, ICSID Case No. </w:t>
      </w:r>
      <w:r w:rsidRPr="00FC3409">
        <w:t>ARB/02/3, en ligne :</w:t>
      </w:r>
      <w:r>
        <w:t xml:space="preserve"> &lt;http://www.italaw.com</w:t>
      </w:r>
      <w:r w:rsidRPr="00FC3409">
        <w:t>&gt;, (consulté le 25 novembre 2013).</w:t>
      </w:r>
    </w:p>
  </w:footnote>
  <w:footnote w:id="190">
    <w:p w:rsidR="00746ABD" w:rsidRPr="00A61518" w:rsidRDefault="00746ABD" w:rsidP="00A61518">
      <w:pPr>
        <w:pStyle w:val="Notedebasdepage"/>
        <w:spacing w:line="240" w:lineRule="auto"/>
        <w:rPr>
          <w:lang w:val="en-CA"/>
        </w:rPr>
      </w:pPr>
      <w:r w:rsidRPr="00A61518">
        <w:rPr>
          <w:rStyle w:val="Appelnotedebasdep"/>
        </w:rPr>
        <w:footnoteRef/>
      </w:r>
      <w:r w:rsidRPr="00A61518">
        <w:rPr>
          <w:lang w:val="en-CA"/>
        </w:rPr>
        <w:t xml:space="preserve"> E. </w:t>
      </w:r>
      <w:r w:rsidRPr="00A61518">
        <w:rPr>
          <w:smallCaps/>
          <w:lang w:val="en-CA"/>
        </w:rPr>
        <w:t>toussaint</w:t>
      </w:r>
      <w:r>
        <w:rPr>
          <w:lang w:val="en-CA"/>
        </w:rPr>
        <w:t xml:space="preserve">, </w:t>
      </w:r>
      <w:proofErr w:type="gramStart"/>
      <w:r>
        <w:rPr>
          <w:lang w:val="en-CA"/>
        </w:rPr>
        <w:t>préc.,</w:t>
      </w:r>
      <w:proofErr w:type="gramEnd"/>
      <w:r>
        <w:rPr>
          <w:lang w:val="en-CA"/>
        </w:rPr>
        <w:t xml:space="preserve"> note 181</w:t>
      </w:r>
      <w:r w:rsidRPr="00A61518">
        <w:rPr>
          <w:lang w:val="en-CA"/>
        </w:rPr>
        <w:t xml:space="preserve">; Rodrigo Polanco </w:t>
      </w:r>
      <w:r w:rsidRPr="00A61518">
        <w:rPr>
          <w:smallCaps/>
          <w:lang w:val="en-CA"/>
        </w:rPr>
        <w:t>LAZO,</w:t>
      </w:r>
      <w:r w:rsidRPr="00A61518">
        <w:rPr>
          <w:lang w:val="en-CA"/>
        </w:rPr>
        <w:t xml:space="preserve"> « Is there  a life for Latin  American countries after denouncing ICSID conventions? », (2014 ) </w:t>
      </w:r>
      <w:r w:rsidRPr="00CB13E2">
        <w:rPr>
          <w:lang w:val="en-CA"/>
        </w:rPr>
        <w:t>11</w:t>
      </w:r>
      <w:r>
        <w:rPr>
          <w:i/>
          <w:lang w:val="en-CA"/>
        </w:rPr>
        <w:t>Transnational Dispute M</w:t>
      </w:r>
      <w:r w:rsidRPr="00A61518">
        <w:rPr>
          <w:i/>
          <w:lang w:val="en-CA"/>
        </w:rPr>
        <w:t>anagement,</w:t>
      </w:r>
      <w:r w:rsidRPr="00A61518">
        <w:rPr>
          <w:lang w:val="en-CA"/>
        </w:rPr>
        <w:t>12.</w:t>
      </w:r>
    </w:p>
  </w:footnote>
  <w:footnote w:id="191">
    <w:p w:rsidR="00746ABD" w:rsidRPr="003A7386" w:rsidRDefault="00746ABD" w:rsidP="00A61518">
      <w:pPr>
        <w:pStyle w:val="Notedebasdepage"/>
        <w:spacing w:line="240" w:lineRule="auto"/>
      </w:pPr>
      <w:r w:rsidRPr="00A61518">
        <w:rPr>
          <w:rStyle w:val="Appelnotedebasdep"/>
        </w:rPr>
        <w:footnoteRef/>
      </w:r>
      <w:r w:rsidRPr="004E5236">
        <w:rPr>
          <w:lang w:val="es-MX"/>
        </w:rPr>
        <w:t xml:space="preserve"> </w:t>
      </w:r>
      <w:proofErr w:type="spellStart"/>
      <w:r>
        <w:rPr>
          <w:sz w:val="18"/>
          <w:lang w:val="es-MX"/>
        </w:rPr>
        <w:t>Constitution</w:t>
      </w:r>
      <w:proofErr w:type="spellEnd"/>
      <w:r>
        <w:rPr>
          <w:sz w:val="18"/>
          <w:lang w:val="es-MX"/>
        </w:rPr>
        <w:t xml:space="preserve">  de la </w:t>
      </w:r>
      <w:proofErr w:type="spellStart"/>
      <w:r>
        <w:rPr>
          <w:sz w:val="18"/>
          <w:lang w:val="es-MX"/>
        </w:rPr>
        <w:t>République</w:t>
      </w:r>
      <w:proofErr w:type="spellEnd"/>
      <w:r>
        <w:rPr>
          <w:sz w:val="18"/>
          <w:lang w:val="es-MX"/>
        </w:rPr>
        <w:t xml:space="preserve"> de la </w:t>
      </w:r>
      <w:proofErr w:type="spellStart"/>
      <w:r>
        <w:rPr>
          <w:sz w:val="18"/>
          <w:lang w:val="es-MX"/>
        </w:rPr>
        <w:t>Bolivie</w:t>
      </w:r>
      <w:proofErr w:type="spellEnd"/>
      <w:r w:rsidRPr="006611B0">
        <w:rPr>
          <w:sz w:val="18"/>
          <w:lang w:val="es-MX"/>
        </w:rPr>
        <w:t xml:space="preserve"> 2009</w:t>
      </w:r>
      <w:r>
        <w:rPr>
          <w:lang w:val="es-MX"/>
        </w:rPr>
        <w:t>. L’a</w:t>
      </w:r>
      <w:r w:rsidRPr="004E5236">
        <w:rPr>
          <w:lang w:val="es-MX"/>
        </w:rPr>
        <w:t xml:space="preserve">rticle 360 dispose: « Todas las empresas extranjeras que realicen actividades en la cadena productiva hidrocarburifera en nombre y representacion del Estado estaran sometidas a la soberania del Estado, a la dependencia de las leyes y de les autoridades del Estado. </w:t>
      </w:r>
      <w:r w:rsidRPr="003A7386">
        <w:t>No se reconocera en ningun caso tribunal ni jurisdiccion extranjera y no podran invocar situacion exceptional</w:t>
      </w:r>
      <w:r w:rsidRPr="000F700C">
        <w:t xml:space="preserve"> </w:t>
      </w:r>
      <w:r w:rsidRPr="003A7386">
        <w:t xml:space="preserve">alguna de arbitraje internacional, ni récurrir a réclamations diplomaticas. », </w:t>
      </w:r>
      <w:r w:rsidRPr="003A7386">
        <w:rPr>
          <w:i/>
        </w:rPr>
        <w:t>Traduction</w:t>
      </w:r>
      <w:r w:rsidRPr="003A7386">
        <w:t> :</w:t>
      </w:r>
      <w:r w:rsidRPr="003A7386">
        <w:rPr>
          <w:color w:val="222222"/>
          <w:lang w:val="fr-FR"/>
        </w:rPr>
        <w:t xml:space="preserve"> « </w:t>
      </w:r>
      <w:r w:rsidRPr="003A7386">
        <w:rPr>
          <w:rStyle w:val="hps"/>
          <w:color w:val="222222"/>
          <w:lang w:val="fr-FR"/>
        </w:rPr>
        <w:t>Toutes les entreprises</w:t>
      </w:r>
      <w:r w:rsidRPr="003A7386">
        <w:rPr>
          <w:color w:val="222222"/>
          <w:lang w:val="fr-FR"/>
        </w:rPr>
        <w:t xml:space="preserve"> </w:t>
      </w:r>
      <w:r w:rsidRPr="003A7386">
        <w:rPr>
          <w:rStyle w:val="hps"/>
          <w:color w:val="222222"/>
          <w:lang w:val="fr-FR"/>
        </w:rPr>
        <w:t>étrangères qui opèrent</w:t>
      </w:r>
      <w:r w:rsidRPr="003A7386">
        <w:rPr>
          <w:color w:val="222222"/>
          <w:lang w:val="fr-FR"/>
        </w:rPr>
        <w:t xml:space="preserve"> </w:t>
      </w:r>
      <w:r w:rsidRPr="003A7386">
        <w:rPr>
          <w:rStyle w:val="hps"/>
          <w:color w:val="222222"/>
          <w:lang w:val="fr-FR"/>
        </w:rPr>
        <w:t>au sein de</w:t>
      </w:r>
      <w:r w:rsidRPr="003A7386">
        <w:rPr>
          <w:color w:val="222222"/>
          <w:lang w:val="fr-FR"/>
        </w:rPr>
        <w:t xml:space="preserve"> </w:t>
      </w:r>
      <w:r w:rsidRPr="003A7386">
        <w:rPr>
          <w:rStyle w:val="hps"/>
          <w:color w:val="222222"/>
          <w:lang w:val="fr-FR"/>
        </w:rPr>
        <w:t>la chaîne de production</w:t>
      </w:r>
      <w:r w:rsidRPr="003A7386">
        <w:rPr>
          <w:color w:val="222222"/>
          <w:lang w:val="fr-FR"/>
        </w:rPr>
        <w:t xml:space="preserve"> </w:t>
      </w:r>
      <w:r>
        <w:rPr>
          <w:rStyle w:val="hps"/>
          <w:color w:val="222222"/>
          <w:lang w:val="fr-FR"/>
        </w:rPr>
        <w:t>d’</w:t>
      </w:r>
      <w:r w:rsidRPr="003A7386">
        <w:rPr>
          <w:rStyle w:val="hps"/>
          <w:color w:val="222222"/>
          <w:lang w:val="fr-FR"/>
        </w:rPr>
        <w:t>hydrocarbures</w:t>
      </w:r>
      <w:r w:rsidRPr="003A7386">
        <w:rPr>
          <w:color w:val="222222"/>
          <w:lang w:val="fr-FR"/>
        </w:rPr>
        <w:t xml:space="preserve">  </w:t>
      </w:r>
      <w:r>
        <w:rPr>
          <w:rStyle w:val="hps"/>
          <w:color w:val="222222"/>
          <w:lang w:val="fr-FR"/>
        </w:rPr>
        <w:t>pour le compte de l’É</w:t>
      </w:r>
      <w:r w:rsidRPr="003A7386">
        <w:rPr>
          <w:rStyle w:val="hps"/>
          <w:color w:val="222222"/>
          <w:lang w:val="fr-FR"/>
        </w:rPr>
        <w:t>tat</w:t>
      </w:r>
      <w:r w:rsidRPr="003A7386">
        <w:rPr>
          <w:color w:val="222222"/>
          <w:lang w:val="fr-FR"/>
        </w:rPr>
        <w:t xml:space="preserve"> </w:t>
      </w:r>
      <w:r w:rsidRPr="003A7386">
        <w:rPr>
          <w:rStyle w:val="hps"/>
          <w:color w:val="222222"/>
          <w:lang w:val="fr-FR"/>
        </w:rPr>
        <w:t>sont soumis à</w:t>
      </w:r>
      <w:r w:rsidRPr="003A7386">
        <w:rPr>
          <w:color w:val="222222"/>
          <w:lang w:val="fr-FR"/>
        </w:rPr>
        <w:t xml:space="preserve"> </w:t>
      </w:r>
      <w:r w:rsidRPr="003A7386">
        <w:rPr>
          <w:rStyle w:val="hps"/>
          <w:color w:val="222222"/>
          <w:lang w:val="fr-FR"/>
        </w:rPr>
        <w:t>la souveraineté de l</w:t>
      </w:r>
      <w:r>
        <w:rPr>
          <w:rStyle w:val="hps"/>
          <w:color w:val="222222"/>
          <w:lang w:val="fr-FR"/>
        </w:rPr>
        <w:t>’</w:t>
      </w:r>
      <w:r w:rsidRPr="003A7386">
        <w:rPr>
          <w:color w:val="222222"/>
          <w:lang w:val="fr-FR"/>
        </w:rPr>
        <w:t xml:space="preserve">État, </w:t>
      </w:r>
      <w:r w:rsidRPr="003A7386">
        <w:rPr>
          <w:rStyle w:val="hps"/>
          <w:color w:val="222222"/>
          <w:lang w:val="fr-FR"/>
        </w:rPr>
        <w:t>la dépendance de</w:t>
      </w:r>
      <w:r w:rsidRPr="003A7386">
        <w:rPr>
          <w:color w:val="222222"/>
          <w:lang w:val="fr-FR"/>
        </w:rPr>
        <w:t xml:space="preserve"> </w:t>
      </w:r>
      <w:r w:rsidRPr="003A7386">
        <w:rPr>
          <w:rStyle w:val="hps"/>
          <w:color w:val="222222"/>
          <w:lang w:val="fr-FR"/>
        </w:rPr>
        <w:t>leurs lois</w:t>
      </w:r>
      <w:r w:rsidRPr="003A7386">
        <w:rPr>
          <w:color w:val="222222"/>
          <w:lang w:val="fr-FR"/>
        </w:rPr>
        <w:t xml:space="preserve"> </w:t>
      </w:r>
      <w:r w:rsidRPr="003A7386">
        <w:rPr>
          <w:rStyle w:val="hps"/>
          <w:color w:val="222222"/>
          <w:lang w:val="fr-FR"/>
        </w:rPr>
        <w:t>et les autorités.</w:t>
      </w:r>
      <w:r w:rsidRPr="003A7386">
        <w:rPr>
          <w:color w:val="222222"/>
          <w:lang w:val="fr-FR"/>
        </w:rPr>
        <w:t xml:space="preserve"> </w:t>
      </w:r>
      <w:r w:rsidRPr="003A7386">
        <w:rPr>
          <w:rStyle w:val="hps"/>
          <w:color w:val="222222"/>
          <w:lang w:val="fr-FR"/>
        </w:rPr>
        <w:t>La compétence des tribunaux</w:t>
      </w:r>
      <w:r w:rsidRPr="003A7386">
        <w:rPr>
          <w:color w:val="222222"/>
          <w:lang w:val="fr-FR"/>
        </w:rPr>
        <w:t xml:space="preserve"> </w:t>
      </w:r>
      <w:r w:rsidRPr="003A7386">
        <w:rPr>
          <w:rStyle w:val="hps"/>
          <w:color w:val="222222"/>
          <w:lang w:val="fr-FR"/>
        </w:rPr>
        <w:t>ou une juridiction</w:t>
      </w:r>
      <w:r w:rsidRPr="003A7386">
        <w:rPr>
          <w:color w:val="222222"/>
          <w:lang w:val="fr-FR"/>
        </w:rPr>
        <w:t xml:space="preserve"> </w:t>
      </w:r>
      <w:r w:rsidRPr="003A7386">
        <w:rPr>
          <w:rStyle w:val="hps"/>
          <w:color w:val="222222"/>
          <w:lang w:val="fr-FR"/>
        </w:rPr>
        <w:t>étrangère</w:t>
      </w:r>
      <w:r w:rsidRPr="003A7386">
        <w:rPr>
          <w:color w:val="222222"/>
          <w:lang w:val="fr-FR"/>
        </w:rPr>
        <w:t xml:space="preserve">  n’est reconnue en aucun cas </w:t>
      </w:r>
      <w:r w:rsidRPr="003A7386">
        <w:rPr>
          <w:rStyle w:val="hps"/>
          <w:color w:val="222222"/>
          <w:lang w:val="fr-FR"/>
        </w:rPr>
        <w:t>et elles  ne peuvent invoquer aucune</w:t>
      </w:r>
      <w:r w:rsidRPr="003A7386">
        <w:rPr>
          <w:color w:val="222222"/>
          <w:lang w:val="fr-FR"/>
        </w:rPr>
        <w:t xml:space="preserve"> </w:t>
      </w:r>
      <w:r w:rsidRPr="003A7386">
        <w:rPr>
          <w:rStyle w:val="hps"/>
          <w:color w:val="222222"/>
          <w:lang w:val="fr-FR"/>
        </w:rPr>
        <w:t>situation exceptionnelle</w:t>
      </w:r>
      <w:r w:rsidRPr="003A7386">
        <w:rPr>
          <w:color w:val="222222"/>
          <w:lang w:val="fr-FR"/>
        </w:rPr>
        <w:t xml:space="preserve"> </w:t>
      </w:r>
      <w:r>
        <w:rPr>
          <w:rStyle w:val="hps"/>
          <w:color w:val="222222"/>
          <w:lang w:val="fr-FR"/>
        </w:rPr>
        <w:t>exigeant l’</w:t>
      </w:r>
      <w:r w:rsidRPr="003A7386">
        <w:rPr>
          <w:rStyle w:val="hps"/>
          <w:color w:val="222222"/>
          <w:lang w:val="fr-FR"/>
        </w:rPr>
        <w:t>arbitrage international</w:t>
      </w:r>
      <w:r w:rsidRPr="003A7386">
        <w:rPr>
          <w:color w:val="222222"/>
          <w:lang w:val="fr-FR"/>
        </w:rPr>
        <w:t xml:space="preserve">, </w:t>
      </w:r>
      <w:r w:rsidRPr="003A7386">
        <w:rPr>
          <w:rStyle w:val="hps"/>
          <w:color w:val="222222"/>
          <w:lang w:val="fr-FR"/>
        </w:rPr>
        <w:t>ou de recourir à</w:t>
      </w:r>
      <w:r w:rsidRPr="003A7386">
        <w:rPr>
          <w:color w:val="222222"/>
          <w:lang w:val="fr-FR"/>
        </w:rPr>
        <w:t xml:space="preserve"> </w:t>
      </w:r>
      <w:r w:rsidRPr="003A7386">
        <w:rPr>
          <w:rStyle w:val="hps"/>
          <w:color w:val="222222"/>
          <w:lang w:val="fr-FR"/>
        </w:rPr>
        <w:t>des réclamations diplomatiques</w:t>
      </w:r>
      <w:r w:rsidRPr="003A7386">
        <w:rPr>
          <w:color w:val="222222"/>
          <w:lang w:val="fr-FR"/>
        </w:rPr>
        <w:t>.</w:t>
      </w:r>
      <w:r w:rsidRPr="003A7386">
        <w:t xml:space="preserve"> </w:t>
      </w:r>
    </w:p>
  </w:footnote>
  <w:footnote w:id="192">
    <w:p w:rsidR="00746ABD" w:rsidRPr="003A7386" w:rsidRDefault="00746ABD" w:rsidP="00A61518">
      <w:pPr>
        <w:pStyle w:val="Notedebasdepage"/>
        <w:spacing w:line="240" w:lineRule="auto"/>
      </w:pPr>
      <w:r w:rsidRPr="003A7386">
        <w:rPr>
          <w:rStyle w:val="Appelnotedebasdep"/>
        </w:rPr>
        <w:footnoteRef/>
      </w:r>
      <w:r>
        <w:t xml:space="preserve"> </w:t>
      </w:r>
      <w:proofErr w:type="spellStart"/>
      <w:r w:rsidRPr="00AF776A">
        <w:rPr>
          <w:smallCaps/>
        </w:rPr>
        <w:t>cirdi</w:t>
      </w:r>
      <w:proofErr w:type="spellEnd"/>
      <w:r w:rsidRPr="00AF776A">
        <w:rPr>
          <w:smallCaps/>
        </w:rPr>
        <w:t>,</w:t>
      </w:r>
      <w:r w:rsidRPr="003A7386">
        <w:t xml:space="preserve"> L’article 71  de  la convention : « Tout État contractant peut dénoncer la présente Convention par notification adressée au dépositaire de la présente Convention. La dénonciation prend effet six mois après réception de ladite notification ».</w:t>
      </w:r>
    </w:p>
  </w:footnote>
  <w:footnote w:id="193">
    <w:p w:rsidR="00746ABD" w:rsidRPr="004011D3" w:rsidRDefault="00746ABD" w:rsidP="004011D3">
      <w:pPr>
        <w:pStyle w:val="Notedebasdepage"/>
        <w:spacing w:line="240" w:lineRule="auto"/>
      </w:pPr>
      <w:r w:rsidRPr="003A7386">
        <w:rPr>
          <w:rStyle w:val="Appelnotedebasdep"/>
        </w:rPr>
        <w:footnoteRef/>
      </w:r>
      <w:r w:rsidRPr="003A7386">
        <w:t xml:space="preserve"> </w:t>
      </w:r>
      <w:proofErr w:type="gramStart"/>
      <w:r>
        <w:rPr>
          <w:i/>
        </w:rPr>
        <w:t>Traduction</w:t>
      </w:r>
      <w:r w:rsidRPr="003A7386">
        <w:rPr>
          <w:i/>
        </w:rPr>
        <w:t xml:space="preserve"> </w:t>
      </w:r>
      <w:r>
        <w:t> :</w:t>
      </w:r>
      <w:proofErr w:type="gramEnd"/>
      <w:r>
        <w:t xml:space="preserve"> « L’impératif de définir l’</w:t>
      </w:r>
      <w:r w:rsidRPr="003A7386">
        <w:t>ordre financier mondial, ébranlé par la spéculation et le privi</w:t>
      </w:r>
      <w:r>
        <w:t>lège, est également justifié</w:t>
      </w:r>
      <w:r w:rsidRPr="003A7386">
        <w:t xml:space="preserve"> du point de vue des droits humains. Au niveau mondial, les humains ont moins de droits que le capital, grâce à  aux traités bilatéraux, des systèmes d'arbitrage international réglementés par le CIRDI de la </w:t>
      </w:r>
      <w:r>
        <w:t>Banque mondiale et l’</w:t>
      </w:r>
      <w:r w:rsidRPr="004011D3">
        <w:t>Organisation mondiale du c</w:t>
      </w:r>
      <w:r>
        <w:t xml:space="preserve">ommerce » </w:t>
      </w:r>
      <w:r w:rsidRPr="004011D3">
        <w:t>en ligne :&lt;</w:t>
      </w:r>
      <w:r>
        <w:t xml:space="preserve"> http://www.un.org/ga/ec</w:t>
      </w:r>
      <w:r w:rsidRPr="004011D3">
        <w:t xml:space="preserve">,&gt;, (Consulté le 21janvier 2014).  </w:t>
      </w:r>
    </w:p>
  </w:footnote>
  <w:footnote w:id="194">
    <w:p w:rsidR="00746ABD" w:rsidRPr="004011D3" w:rsidRDefault="00746ABD" w:rsidP="004011D3">
      <w:pPr>
        <w:pStyle w:val="Notedebasdepage"/>
        <w:spacing w:line="240" w:lineRule="auto"/>
      </w:pPr>
      <w:r w:rsidRPr="004011D3">
        <w:rPr>
          <w:rStyle w:val="Appelnotedebasdep"/>
        </w:rPr>
        <w:footnoteRef/>
      </w:r>
      <w:r w:rsidRPr="004011D3">
        <w:t xml:space="preserve"> </w:t>
      </w:r>
      <w:hyperlink r:id="rId35" w:tgtFrame="_self" w:history="1">
        <w:r w:rsidRPr="004011D3">
          <w:t xml:space="preserve">Elisabeth  </w:t>
        </w:r>
        <w:r>
          <w:rPr>
            <w:smallCaps/>
          </w:rPr>
          <w:t>e</w:t>
        </w:r>
        <w:r w:rsidRPr="004011D3">
          <w:rPr>
            <w:smallCaps/>
          </w:rPr>
          <w:t>ljuri</w:t>
        </w:r>
      </w:hyperlink>
      <w:r w:rsidRPr="004011D3">
        <w:t xml:space="preserve">, </w:t>
      </w:r>
      <w:proofErr w:type="spellStart"/>
      <w:r w:rsidRPr="004011D3">
        <w:t>Ramón</w:t>
      </w:r>
      <w:proofErr w:type="spellEnd"/>
      <w:r w:rsidRPr="004011D3">
        <w:t xml:space="preserve"> </w:t>
      </w:r>
      <w:r>
        <w:rPr>
          <w:smallCaps/>
        </w:rPr>
        <w:t>J. S a</w:t>
      </w:r>
      <w:r w:rsidRPr="004011D3">
        <w:rPr>
          <w:smallCaps/>
        </w:rPr>
        <w:t>lvins</w:t>
      </w:r>
      <w:r w:rsidRPr="004011D3">
        <w:t xml:space="preserve"> et </w:t>
      </w:r>
      <w:hyperlink r:id="rId36" w:history="1">
        <w:r w:rsidRPr="004011D3">
          <w:rPr>
            <w:rStyle w:val="Lienhypertexte"/>
            <w:color w:val="auto"/>
            <w:u w:val="none"/>
          </w:rPr>
          <w:t>Gustavo A. M</w:t>
        </w:r>
        <w:r>
          <w:rPr>
            <w:rStyle w:val="Lienhypertexte"/>
            <w:color w:val="auto"/>
            <w:u w:val="none"/>
          </w:rPr>
          <w:t>.</w:t>
        </w:r>
        <w:r w:rsidRPr="004011D3">
          <w:rPr>
            <w:rStyle w:val="Lienhypertexte"/>
            <w:color w:val="auto"/>
            <w:u w:val="none"/>
          </w:rPr>
          <w:t xml:space="preserve"> </w:t>
        </w:r>
        <w:r>
          <w:rPr>
            <w:rStyle w:val="Lienhypertexte"/>
            <w:smallCaps/>
            <w:color w:val="auto"/>
            <w:u w:val="none"/>
          </w:rPr>
          <w:t>m</w:t>
        </w:r>
        <w:r w:rsidRPr="00EB2CE6">
          <w:rPr>
            <w:rStyle w:val="Lienhypertexte"/>
            <w:smallCaps/>
            <w:color w:val="auto"/>
            <w:u w:val="none"/>
          </w:rPr>
          <w:t>ata</w:t>
        </w:r>
      </w:hyperlink>
      <w:r w:rsidRPr="004011D3">
        <w:t>, le</w:t>
      </w:r>
      <w:r w:rsidRPr="004011D3">
        <w:rPr>
          <w:bCs/>
          <w:kern w:val="36"/>
          <w:lang w:eastAsia="fr-CA"/>
        </w:rPr>
        <w:t xml:space="preserve"> Venezuela dénonce la Convention du CIRDI, en ligne </w:t>
      </w:r>
      <w:r w:rsidRPr="004011D3">
        <w:t xml:space="preserve">: &lt; </w:t>
      </w:r>
      <w:hyperlink r:id="rId37" w:history="1">
        <w:r w:rsidRPr="004011D3">
          <w:rPr>
            <w:rStyle w:val="Lienhypertexte"/>
          </w:rPr>
          <w:t>http://www.nortonrosefulbright.com/files/le-venezuela-denonce-la-convention-du-cirdi-pdf-101kb-64672.pdf,&gt; (consulté</w:t>
        </w:r>
      </w:hyperlink>
      <w:r w:rsidRPr="004011D3">
        <w:t xml:space="preserve"> le 30 novembre 2013). L’intégralité du communiqué officiel en langue espagnole  en ligne : &lt;</w:t>
      </w:r>
      <w:hyperlink r:id="rId38" w:history="1">
        <w:r w:rsidRPr="004011D3">
          <w:rPr>
            <w:rStyle w:val="Lienhypertexte"/>
            <w:color w:val="auto"/>
            <w:u w:val="none"/>
          </w:rPr>
          <w:t>http://www.eluniversal.com/economia/120125/comunicado-oficial-de-venezuela-sobre-su-salida-del-ciadi</w:t>
        </w:r>
      </w:hyperlink>
      <w:r w:rsidRPr="004011D3">
        <w:t>&gt;,</w:t>
      </w:r>
      <w:r>
        <w:t xml:space="preserve"> </w:t>
      </w:r>
      <w:r w:rsidRPr="004011D3">
        <w:t>(consulté le 30 novembre 2013).</w:t>
      </w:r>
    </w:p>
  </w:footnote>
  <w:footnote w:id="195">
    <w:p w:rsidR="00746ABD" w:rsidRPr="004011D3" w:rsidRDefault="00746ABD" w:rsidP="004011D3">
      <w:pPr>
        <w:pStyle w:val="Notedebasdepage"/>
        <w:spacing w:line="240" w:lineRule="auto"/>
      </w:pPr>
      <w:r w:rsidRPr="004011D3">
        <w:rPr>
          <w:rStyle w:val="Appelnotedebasdep"/>
        </w:rPr>
        <w:footnoteRef/>
      </w:r>
      <w:r w:rsidRPr="004011D3">
        <w:t xml:space="preserve"> Projet disponible en ligne  </w:t>
      </w:r>
      <w:r>
        <w:t>&lt;</w:t>
      </w:r>
      <w:hyperlink r:id="rId39" w:history="1">
        <w:r w:rsidRPr="00822EAE">
          <w:rPr>
            <w:rStyle w:val="Lienhypertexte"/>
          </w:rPr>
          <w:t>http://www1.hcdn.gov.ar/proyxml/expediente.asp?fundamentos=si&amp;numex&gt;, (consulté</w:t>
        </w:r>
      </w:hyperlink>
      <w:r w:rsidRPr="004011D3">
        <w:t xml:space="preserve"> le 30 novembre 2013).</w:t>
      </w:r>
    </w:p>
  </w:footnote>
  <w:footnote w:id="196">
    <w:p w:rsidR="00746ABD" w:rsidRDefault="00746ABD" w:rsidP="00F40DFD">
      <w:pPr>
        <w:pStyle w:val="Notedebasdepage"/>
        <w:spacing w:line="240" w:lineRule="auto"/>
      </w:pPr>
      <w:r>
        <w:rPr>
          <w:rStyle w:val="Appelnotedebasdep"/>
        </w:rPr>
        <w:footnoteRef/>
      </w:r>
      <w:r>
        <w:t xml:space="preserve"> Walid </w:t>
      </w:r>
      <w:r w:rsidRPr="007C2402">
        <w:rPr>
          <w:smallCaps/>
        </w:rPr>
        <w:t>ben</w:t>
      </w:r>
      <w:r w:rsidRPr="003A7386">
        <w:t xml:space="preserve"> </w:t>
      </w:r>
      <w:proofErr w:type="spellStart"/>
      <w:r>
        <w:rPr>
          <w:smallCaps/>
        </w:rPr>
        <w:t>h</w:t>
      </w:r>
      <w:r w:rsidRPr="003A7386">
        <w:rPr>
          <w:smallCaps/>
        </w:rPr>
        <w:t>amida</w:t>
      </w:r>
      <w:proofErr w:type="spellEnd"/>
      <w:r w:rsidRPr="003A7386">
        <w:t xml:space="preserve">, « La dénonciation de la Convention de Washington : un adieu ou un simple au revoir », dans Ferhat </w:t>
      </w:r>
      <w:proofErr w:type="spellStart"/>
      <w:r>
        <w:rPr>
          <w:smallCaps/>
        </w:rPr>
        <w:t>h</w:t>
      </w:r>
      <w:r w:rsidRPr="003A7386">
        <w:rPr>
          <w:smallCaps/>
        </w:rPr>
        <w:t>orchani</w:t>
      </w:r>
      <w:proofErr w:type="spellEnd"/>
      <w:r w:rsidRPr="003A7386">
        <w:rPr>
          <w:smallCaps/>
        </w:rPr>
        <w:t xml:space="preserve"> </w:t>
      </w:r>
      <w:r>
        <w:t>(</w:t>
      </w:r>
      <w:proofErr w:type="spellStart"/>
      <w:r>
        <w:t>dir</w:t>
      </w:r>
      <w:proofErr w:type="spellEnd"/>
      <w:r>
        <w:t xml:space="preserve">.), </w:t>
      </w:r>
      <w:r w:rsidRPr="003A7386">
        <w:rPr>
          <w:i/>
          <w:iCs/>
        </w:rPr>
        <w:t>C</w:t>
      </w:r>
      <w:r>
        <w:rPr>
          <w:i/>
          <w:iCs/>
        </w:rPr>
        <w:t>I</w:t>
      </w:r>
      <w:r w:rsidRPr="003A7386">
        <w:rPr>
          <w:i/>
          <w:iCs/>
        </w:rPr>
        <w:t>RDI, 45 ans après : bilan d'un système</w:t>
      </w:r>
      <w:r w:rsidRPr="003A7386">
        <w:t>,</w:t>
      </w:r>
      <w:r>
        <w:t xml:space="preserve"> Paris, </w:t>
      </w:r>
      <w:r w:rsidRPr="003A7386">
        <w:t xml:space="preserve"> </w:t>
      </w:r>
      <w:r>
        <w:t xml:space="preserve">Actes  du  colloque de Tunis 11,12 et 13 mars 2010, Éditions </w:t>
      </w:r>
      <w:proofErr w:type="spellStart"/>
      <w:r w:rsidRPr="003A7386">
        <w:t>Pedone</w:t>
      </w:r>
      <w:proofErr w:type="spellEnd"/>
      <w:r w:rsidRPr="003A7386">
        <w:t>, 2011,  p.109, à la page 138.</w:t>
      </w:r>
    </w:p>
  </w:footnote>
  <w:footnote w:id="197">
    <w:p w:rsidR="00746ABD" w:rsidRDefault="00746ABD" w:rsidP="00F40DFD">
      <w:pPr>
        <w:pStyle w:val="Notedebasdepage"/>
        <w:spacing w:line="240" w:lineRule="auto"/>
      </w:pPr>
      <w:r>
        <w:rPr>
          <w:rStyle w:val="Appelnotedebasdep"/>
        </w:rPr>
        <w:footnoteRef/>
      </w:r>
      <w:r>
        <w:t xml:space="preserve"> </w:t>
      </w:r>
      <w:r w:rsidRPr="00D425B3">
        <w:rPr>
          <w:i/>
        </w:rPr>
        <w:t>Id</w:t>
      </w:r>
      <w:r>
        <w:rPr>
          <w:i/>
        </w:rPr>
        <w:t>.</w:t>
      </w:r>
    </w:p>
  </w:footnote>
  <w:footnote w:id="198">
    <w:p w:rsidR="00746ABD" w:rsidRDefault="00746ABD" w:rsidP="00F40DFD">
      <w:pPr>
        <w:pStyle w:val="Notedebasdepage"/>
        <w:spacing w:line="240" w:lineRule="auto"/>
      </w:pPr>
      <w:r>
        <w:rPr>
          <w:rStyle w:val="Appelnotedebasdep"/>
        </w:rPr>
        <w:footnoteRef/>
      </w:r>
      <w:r>
        <w:t xml:space="preserve"> Rémi </w:t>
      </w:r>
      <w:r w:rsidRPr="008876A3">
        <w:rPr>
          <w:smallCaps/>
        </w:rPr>
        <w:t>bachand,</w:t>
      </w:r>
      <w:r>
        <w:rPr>
          <w:smallCaps/>
        </w:rPr>
        <w:t xml:space="preserve"> </w:t>
      </w:r>
      <w:r w:rsidRPr="008876A3">
        <w:t>« L’indétermination du droit, légitimité des institutions et droit international de l’investissement »</w:t>
      </w:r>
      <w:r>
        <w:t>,</w:t>
      </w:r>
      <w:r w:rsidRPr="008876A3">
        <w:t xml:space="preserve"> dans Mathieu </w:t>
      </w:r>
      <w:r w:rsidRPr="008876A3">
        <w:rPr>
          <w:smallCaps/>
        </w:rPr>
        <w:t>ares</w:t>
      </w:r>
      <w:r w:rsidRPr="008876A3">
        <w:t xml:space="preserve"> et Éric </w:t>
      </w:r>
      <w:r w:rsidRPr="008876A3">
        <w:rPr>
          <w:smallCaps/>
        </w:rPr>
        <w:t xml:space="preserve">boulanger </w:t>
      </w:r>
      <w:r w:rsidRPr="008876A3">
        <w:t>(</w:t>
      </w:r>
      <w:proofErr w:type="spellStart"/>
      <w:r w:rsidRPr="008876A3">
        <w:t>dr</w:t>
      </w:r>
      <w:proofErr w:type="spellEnd"/>
      <w:r w:rsidRPr="008876A3">
        <w:t xml:space="preserve">.), </w:t>
      </w:r>
      <w:r w:rsidRPr="008876A3">
        <w:rPr>
          <w:i/>
        </w:rPr>
        <w:t>L’investissement  et la nouvelle économie  mondiale : trajectoire, réseaux mondiaux et normes internationales</w:t>
      </w:r>
      <w:r>
        <w:t xml:space="preserve">, Bruxelles, </w:t>
      </w:r>
      <w:r w:rsidRPr="008876A3">
        <w:t xml:space="preserve"> 20</w:t>
      </w:r>
      <w:r>
        <w:t>12, Éditions Bruylant</w:t>
      </w:r>
      <w:r w:rsidRPr="008876A3">
        <w:t>, p.100, à la page  p.112</w:t>
      </w:r>
      <w:r>
        <w:t>.</w:t>
      </w:r>
    </w:p>
  </w:footnote>
  <w:footnote w:id="199">
    <w:p w:rsidR="00746ABD" w:rsidRPr="003A7386" w:rsidRDefault="00746ABD" w:rsidP="00F5711B">
      <w:pPr>
        <w:pStyle w:val="Notedebasdepage"/>
        <w:spacing w:line="240" w:lineRule="auto"/>
      </w:pPr>
      <w:r w:rsidRPr="003A7386">
        <w:rPr>
          <w:rStyle w:val="Appelnotedebasdep"/>
        </w:rPr>
        <w:footnoteRef/>
      </w:r>
      <w:r>
        <w:t xml:space="preserve"> Emmanuel  </w:t>
      </w:r>
      <w:r w:rsidRPr="00C120E3">
        <w:rPr>
          <w:smallCaps/>
        </w:rPr>
        <w:t>gaillard</w:t>
      </w:r>
      <w:r w:rsidRPr="003A7386">
        <w:rPr>
          <w:smallCaps/>
        </w:rPr>
        <w:t>, «</w:t>
      </w:r>
      <w:r w:rsidRPr="003A7386">
        <w:t xml:space="preserve"> Il est interdit  d’interdire : réflexion sur l’utilisation des </w:t>
      </w:r>
      <w:proofErr w:type="gramStart"/>
      <w:r w:rsidRPr="003A7386">
        <w:t>anti-</w:t>
      </w:r>
      <w:proofErr w:type="gramEnd"/>
      <w:r w:rsidRPr="003A7386">
        <w:t>suit injonctions dans l’arbitrage international</w:t>
      </w:r>
      <w:r w:rsidRPr="003A7386">
        <w:rPr>
          <w:i/>
        </w:rPr>
        <w:t> </w:t>
      </w:r>
      <w:r w:rsidRPr="003A7386">
        <w:t xml:space="preserve">»,  (2004) </w:t>
      </w:r>
      <w:proofErr w:type="spellStart"/>
      <w:r>
        <w:rPr>
          <w:i/>
        </w:rPr>
        <w:t>Rev</w:t>
      </w:r>
      <w:proofErr w:type="spellEnd"/>
      <w:r>
        <w:rPr>
          <w:i/>
        </w:rPr>
        <w:t xml:space="preserve">. </w:t>
      </w:r>
      <w:proofErr w:type="spellStart"/>
      <w:proofErr w:type="gramStart"/>
      <w:r>
        <w:rPr>
          <w:i/>
        </w:rPr>
        <w:t>a</w:t>
      </w:r>
      <w:r w:rsidRPr="003A7386">
        <w:rPr>
          <w:i/>
        </w:rPr>
        <w:t>rb</w:t>
      </w:r>
      <w:proofErr w:type="spellEnd"/>
      <w:proofErr w:type="gramEnd"/>
      <w:r>
        <w:t>,</w:t>
      </w:r>
      <w:r w:rsidRPr="003A7386">
        <w:t xml:space="preserve"> 47.</w:t>
      </w:r>
    </w:p>
  </w:footnote>
  <w:footnote w:id="200">
    <w:p w:rsidR="00746ABD" w:rsidRPr="003A7386" w:rsidRDefault="00746ABD" w:rsidP="00EB324F">
      <w:pPr>
        <w:pStyle w:val="Notedebasdepage"/>
        <w:spacing w:line="240" w:lineRule="auto"/>
      </w:pPr>
      <w:r w:rsidRPr="003A7386">
        <w:rPr>
          <w:rStyle w:val="Appelnotedebasdep"/>
        </w:rPr>
        <w:footnoteRef/>
      </w:r>
      <w:r w:rsidRPr="003A7386">
        <w:t xml:space="preserve"> Patrice  </w:t>
      </w:r>
      <w:proofErr w:type="spellStart"/>
      <w:r w:rsidRPr="003A7386">
        <w:rPr>
          <w:smallCaps/>
        </w:rPr>
        <w:t>desbiens</w:t>
      </w:r>
      <w:proofErr w:type="spellEnd"/>
      <w:r w:rsidRPr="003A7386">
        <w:t xml:space="preserve">, «  Les anti-suits ont-ils leur place  dans notre droit »,  </w:t>
      </w:r>
      <w:proofErr w:type="gramStart"/>
      <w:r w:rsidRPr="003A7386">
        <w:t>(</w:t>
      </w:r>
      <w:r>
        <w:t xml:space="preserve"> 2005</w:t>
      </w:r>
      <w:proofErr w:type="gramEnd"/>
      <w:r>
        <w:t xml:space="preserve"> </w:t>
      </w:r>
      <w:r w:rsidRPr="003A7386">
        <w:t>)  37.</w:t>
      </w:r>
      <w:r>
        <w:t xml:space="preserve"> </w:t>
      </w:r>
      <w:r w:rsidRPr="003A7386">
        <w:t xml:space="preserve">3  </w:t>
      </w:r>
      <w:r w:rsidRPr="003A7386">
        <w:rPr>
          <w:i/>
        </w:rPr>
        <w:t>Journal du  Barreau  du Québec</w:t>
      </w:r>
      <w:r w:rsidRPr="003A7386">
        <w:t>. En ligne :</w:t>
      </w:r>
      <w:r>
        <w:t>&lt;</w:t>
      </w:r>
      <w:r w:rsidRPr="003A7386">
        <w:t xml:space="preserve"> </w:t>
      </w:r>
      <w:hyperlink r:id="rId40" w:history="1">
        <w:r w:rsidRPr="00822EAE">
          <w:rPr>
            <w:rStyle w:val="Lienhypertexte"/>
          </w:rPr>
          <w:t>http://www.barreau.qc.ca/pdf/journal/vol37/no13/antisuit.html&gt;, (consulté</w:t>
        </w:r>
      </w:hyperlink>
      <w:r>
        <w:t xml:space="preserve"> le 20 janvier 2014)</w:t>
      </w:r>
    </w:p>
  </w:footnote>
  <w:footnote w:id="201">
    <w:p w:rsidR="00746ABD" w:rsidRPr="00D23627" w:rsidRDefault="00746ABD" w:rsidP="00EB324F">
      <w:pPr>
        <w:pStyle w:val="Notedebasdepage"/>
        <w:spacing w:line="240" w:lineRule="auto"/>
        <w:rPr>
          <w:color w:val="000000" w:themeColor="text1"/>
        </w:rPr>
      </w:pPr>
      <w:r w:rsidRPr="00D23627">
        <w:rPr>
          <w:rStyle w:val="Appelnotedebasdep"/>
          <w:color w:val="000000" w:themeColor="text1"/>
        </w:rPr>
        <w:footnoteRef/>
      </w:r>
      <w:r w:rsidRPr="00D23627">
        <w:rPr>
          <w:color w:val="000000" w:themeColor="text1"/>
        </w:rPr>
        <w:t xml:space="preserve"> Konstantinos D</w:t>
      </w:r>
      <w:r w:rsidRPr="00D23627">
        <w:rPr>
          <w:smallCaps/>
          <w:color w:val="000000" w:themeColor="text1"/>
        </w:rPr>
        <w:t xml:space="preserve">. </w:t>
      </w:r>
      <w:proofErr w:type="spellStart"/>
      <w:r w:rsidRPr="00D23627">
        <w:rPr>
          <w:smallCaps/>
          <w:color w:val="000000" w:themeColor="text1"/>
        </w:rPr>
        <w:t>kerameus</w:t>
      </w:r>
      <w:proofErr w:type="spellEnd"/>
      <w:r w:rsidRPr="00D23627">
        <w:rPr>
          <w:smallCaps/>
          <w:color w:val="000000" w:themeColor="text1"/>
        </w:rPr>
        <w:t>,</w:t>
      </w:r>
      <w:r w:rsidRPr="00D23627">
        <w:rPr>
          <w:color w:val="000000" w:themeColor="text1"/>
        </w:rPr>
        <w:t xml:space="preserve"> « Anti-suit injonctions</w:t>
      </w:r>
      <w:r>
        <w:rPr>
          <w:color w:val="000000" w:themeColor="text1"/>
        </w:rPr>
        <w:t xml:space="preserve"> in</w:t>
      </w:r>
      <w:r w:rsidRPr="00D23627">
        <w:rPr>
          <w:color w:val="000000" w:themeColor="text1"/>
        </w:rPr>
        <w:t xml:space="preserve"> ICSID arbitration », dans Emmanuel </w:t>
      </w:r>
      <w:r w:rsidRPr="00D23627">
        <w:rPr>
          <w:smallCaps/>
          <w:color w:val="000000" w:themeColor="text1"/>
        </w:rPr>
        <w:t>gaillard</w:t>
      </w:r>
      <w:r w:rsidRPr="00D23627">
        <w:rPr>
          <w:color w:val="000000" w:themeColor="text1"/>
        </w:rPr>
        <w:t xml:space="preserve"> (</w:t>
      </w:r>
      <w:proofErr w:type="spellStart"/>
      <w:r w:rsidRPr="00D23627">
        <w:rPr>
          <w:color w:val="000000" w:themeColor="text1"/>
        </w:rPr>
        <w:t>dr</w:t>
      </w:r>
      <w:proofErr w:type="spellEnd"/>
      <w:r w:rsidRPr="00D23627">
        <w:rPr>
          <w:color w:val="000000" w:themeColor="text1"/>
        </w:rPr>
        <w:t xml:space="preserve">.), </w:t>
      </w:r>
      <w:r w:rsidRPr="00D23627">
        <w:rPr>
          <w:i/>
          <w:color w:val="000000" w:themeColor="text1"/>
        </w:rPr>
        <w:t xml:space="preserve">Anti-suit injonctions </w:t>
      </w:r>
      <w:r>
        <w:rPr>
          <w:i/>
          <w:color w:val="000000" w:themeColor="text1"/>
        </w:rPr>
        <w:t xml:space="preserve">in </w:t>
      </w:r>
      <w:r w:rsidRPr="00D23627">
        <w:rPr>
          <w:i/>
          <w:color w:val="000000" w:themeColor="text1"/>
        </w:rPr>
        <w:t>international arbitration</w:t>
      </w:r>
      <w:r w:rsidRPr="00D23627">
        <w:rPr>
          <w:color w:val="000000" w:themeColor="text1"/>
        </w:rPr>
        <w:t>, New-York,</w:t>
      </w:r>
      <w:r>
        <w:rPr>
          <w:color w:val="000000" w:themeColor="text1"/>
        </w:rPr>
        <w:t xml:space="preserve"> IAI </w:t>
      </w:r>
      <w:proofErr w:type="spellStart"/>
      <w:r>
        <w:rPr>
          <w:color w:val="000000" w:themeColor="text1"/>
        </w:rPr>
        <w:t>Seminar</w:t>
      </w:r>
      <w:proofErr w:type="spellEnd"/>
      <w:r>
        <w:rPr>
          <w:color w:val="000000" w:themeColor="text1"/>
        </w:rPr>
        <w:t xml:space="preserve"> </w:t>
      </w:r>
      <w:r w:rsidRPr="00D23627">
        <w:rPr>
          <w:color w:val="000000" w:themeColor="text1"/>
        </w:rPr>
        <w:t xml:space="preserve">International Arbitration </w:t>
      </w:r>
      <w:proofErr w:type="spellStart"/>
      <w:r w:rsidRPr="00D23627">
        <w:rPr>
          <w:color w:val="000000" w:themeColor="text1"/>
        </w:rPr>
        <w:t>Series</w:t>
      </w:r>
      <w:proofErr w:type="spellEnd"/>
      <w:r w:rsidRPr="00D23627">
        <w:rPr>
          <w:color w:val="000000" w:themeColor="text1"/>
        </w:rPr>
        <w:t>, 2005, p.131, à la page 132.</w:t>
      </w:r>
    </w:p>
  </w:footnote>
  <w:footnote w:id="202">
    <w:p w:rsidR="00746ABD" w:rsidRPr="003A7386" w:rsidRDefault="00746ABD" w:rsidP="00EB324F">
      <w:pPr>
        <w:spacing w:line="240" w:lineRule="auto"/>
        <w:rPr>
          <w:sz w:val="20"/>
        </w:rPr>
      </w:pPr>
      <w:r w:rsidRPr="003A7386">
        <w:rPr>
          <w:rStyle w:val="Appelnotedebasdep"/>
          <w:sz w:val="20"/>
        </w:rPr>
        <w:footnoteRef/>
      </w:r>
      <w:r>
        <w:rPr>
          <w:sz w:val="20"/>
        </w:rPr>
        <w:t xml:space="preserve"> </w:t>
      </w:r>
      <w:proofErr w:type="spellStart"/>
      <w:r w:rsidRPr="006B315D">
        <w:rPr>
          <w:smallCaps/>
          <w:sz w:val="20"/>
        </w:rPr>
        <w:t>cirdi</w:t>
      </w:r>
      <w:proofErr w:type="spellEnd"/>
      <w:r w:rsidRPr="003A7386">
        <w:rPr>
          <w:sz w:val="20"/>
        </w:rPr>
        <w:t>, article 47 de la convention :</w:t>
      </w:r>
      <w:r w:rsidRPr="003A7386">
        <w:rPr>
          <w:sz w:val="20"/>
          <w:lang w:eastAsia="fr-CA"/>
        </w:rPr>
        <w:t xml:space="preserve"> « Sauf accord contraire des parties, le Tribunal peut, s’il estime que les circonstances l’exigent, recommander toutes mesures conservatoires propres à sauvegarder les droits des parties ».</w:t>
      </w:r>
    </w:p>
  </w:footnote>
  <w:footnote w:id="203">
    <w:p w:rsidR="00746ABD" w:rsidRPr="00E2578C" w:rsidRDefault="00746ABD" w:rsidP="00EB324F">
      <w:pPr>
        <w:pStyle w:val="Notedebasdepage"/>
        <w:spacing w:line="240" w:lineRule="auto"/>
      </w:pPr>
      <w:r w:rsidRPr="003A7386">
        <w:rPr>
          <w:rStyle w:val="Appelnotedebasdep"/>
        </w:rPr>
        <w:footnoteRef/>
      </w:r>
      <w:r w:rsidRPr="003A7386">
        <w:t xml:space="preserve"> E</w:t>
      </w:r>
      <w:r w:rsidRPr="003A7386">
        <w:rPr>
          <w:smallCaps/>
        </w:rPr>
        <w:t>. gaillard</w:t>
      </w:r>
      <w:r>
        <w:t xml:space="preserve">, </w:t>
      </w:r>
      <w:proofErr w:type="gramStart"/>
      <w:r>
        <w:t>préc.,</w:t>
      </w:r>
      <w:proofErr w:type="gramEnd"/>
      <w:r>
        <w:t xml:space="preserve"> note 199, </w:t>
      </w:r>
      <w:r w:rsidRPr="003A7386">
        <w:t>52</w:t>
      </w:r>
      <w:r>
        <w:t>.</w:t>
      </w:r>
    </w:p>
  </w:footnote>
  <w:footnote w:id="204">
    <w:p w:rsidR="00746ABD" w:rsidRPr="003A7386" w:rsidRDefault="00746ABD" w:rsidP="000454D8">
      <w:pPr>
        <w:pStyle w:val="Notedebasdepage"/>
        <w:spacing w:line="240" w:lineRule="auto"/>
      </w:pPr>
      <w:r w:rsidRPr="003A7386">
        <w:rPr>
          <w:rStyle w:val="Appelnotedebasdep"/>
        </w:rPr>
        <w:footnoteRef/>
      </w:r>
      <w:r>
        <w:t xml:space="preserve"> </w:t>
      </w:r>
      <w:r w:rsidRPr="003A7386">
        <w:rPr>
          <w:i/>
        </w:rPr>
        <w:t>Id.</w:t>
      </w:r>
      <w:r w:rsidRPr="003A7386">
        <w:t>, p.55 : L’a</w:t>
      </w:r>
      <w:r>
        <w:t xml:space="preserve">uteur  cite de nombreux cas où des pays </w:t>
      </w:r>
      <w:r w:rsidRPr="003A7386">
        <w:t>comme le Brésil, l’Indonésie, le Bengladesh</w:t>
      </w:r>
      <w:r>
        <w:t xml:space="preserve"> et le Pakistan</w:t>
      </w:r>
      <w:r w:rsidRPr="003A7386">
        <w:t xml:space="preserve"> </w:t>
      </w:r>
      <w:r>
        <w:t xml:space="preserve">ont dû  faire l’usage  des anti-suits </w:t>
      </w:r>
      <w:r w:rsidRPr="003A7386">
        <w:t xml:space="preserve"> pour s’opposer à l’arbitrage.</w:t>
      </w:r>
    </w:p>
  </w:footnote>
  <w:footnote w:id="205">
    <w:p w:rsidR="00746ABD" w:rsidRPr="0026314B" w:rsidRDefault="00746ABD" w:rsidP="00030C51">
      <w:pPr>
        <w:pStyle w:val="Notedebasdepage"/>
        <w:spacing w:line="240" w:lineRule="auto"/>
      </w:pPr>
      <w:r w:rsidRPr="003A7386">
        <w:rPr>
          <w:rStyle w:val="Appelnotedebasdep"/>
        </w:rPr>
        <w:footnoteRef/>
      </w:r>
      <w:r>
        <w:t xml:space="preserve"> Alexis</w:t>
      </w:r>
      <w:r w:rsidRPr="0026314B">
        <w:t xml:space="preserve"> </w:t>
      </w:r>
      <w:r w:rsidRPr="0026314B">
        <w:rPr>
          <w:smallCaps/>
        </w:rPr>
        <w:t>mourre</w:t>
      </w:r>
      <w:r w:rsidRPr="0026314B">
        <w:t xml:space="preserve">, </w:t>
      </w:r>
      <w:r>
        <w:t>« F</w:t>
      </w:r>
      <w:r w:rsidRPr="0026314B">
        <w:t>a</w:t>
      </w:r>
      <w:r>
        <w:t>ut-</w:t>
      </w:r>
      <w:r w:rsidRPr="0026314B">
        <w:t>il un statut communauta</w:t>
      </w:r>
      <w:r>
        <w:t xml:space="preserve">ire de l’arbitrage ? », (2005) 23 </w:t>
      </w:r>
      <w:r w:rsidRPr="0026314B">
        <w:rPr>
          <w:i/>
        </w:rPr>
        <w:t>Kluwer Law International</w:t>
      </w:r>
      <w:r>
        <w:t xml:space="preserve"> 408, 421.</w:t>
      </w:r>
    </w:p>
  </w:footnote>
  <w:footnote w:id="206">
    <w:p w:rsidR="00746ABD" w:rsidRPr="0045416C" w:rsidRDefault="00746ABD" w:rsidP="006D4D89">
      <w:pPr>
        <w:pStyle w:val="Notedebasdepage"/>
        <w:spacing w:line="240" w:lineRule="auto"/>
      </w:pPr>
      <w:r w:rsidRPr="0045416C">
        <w:rPr>
          <w:rStyle w:val="Appelnotedebasdep"/>
        </w:rPr>
        <w:footnoteRef/>
      </w:r>
      <w:r w:rsidRPr="0045416C">
        <w:t xml:space="preserve"> </w:t>
      </w:r>
      <w:r w:rsidRPr="0045416C">
        <w:rPr>
          <w:i/>
        </w:rPr>
        <w:t>Gregory Paul Turner c.</w:t>
      </w:r>
      <w:r>
        <w:rPr>
          <w:i/>
        </w:rPr>
        <w:t xml:space="preserve"> Felix </w:t>
      </w:r>
      <w:proofErr w:type="spellStart"/>
      <w:r>
        <w:rPr>
          <w:i/>
        </w:rPr>
        <w:t>Fareed</w:t>
      </w:r>
      <w:proofErr w:type="spellEnd"/>
      <w:r>
        <w:rPr>
          <w:i/>
        </w:rPr>
        <w:t xml:space="preserve"> Ismail </w:t>
      </w:r>
      <w:proofErr w:type="spellStart"/>
      <w:r>
        <w:rPr>
          <w:i/>
        </w:rPr>
        <w:t>Grovit</w:t>
      </w:r>
      <w:proofErr w:type="spellEnd"/>
      <w:r>
        <w:rPr>
          <w:i/>
        </w:rPr>
        <w:t xml:space="preserve">, </w:t>
      </w:r>
      <w:proofErr w:type="spellStart"/>
      <w:r>
        <w:rPr>
          <w:i/>
        </w:rPr>
        <w:t>Harada</w:t>
      </w:r>
      <w:proofErr w:type="spellEnd"/>
      <w:r>
        <w:rPr>
          <w:i/>
        </w:rPr>
        <w:t xml:space="preserve"> Ltd et </w:t>
      </w:r>
      <w:proofErr w:type="spellStart"/>
      <w:r>
        <w:rPr>
          <w:i/>
        </w:rPr>
        <w:t>Changepoint</w:t>
      </w:r>
      <w:proofErr w:type="spellEnd"/>
      <w:r>
        <w:rPr>
          <w:i/>
        </w:rPr>
        <w:t xml:space="preserve"> SA, </w:t>
      </w:r>
      <w:r>
        <w:t>A</w:t>
      </w:r>
      <w:r w:rsidRPr="00145B11">
        <w:t>rrêt du 27 avril 2004-</w:t>
      </w:r>
      <w:r>
        <w:t>Affaire C-</w:t>
      </w:r>
      <w:r w:rsidRPr="00145B11">
        <w:t>159/02</w:t>
      </w:r>
      <w:r w:rsidRPr="0045416C">
        <w:t>,</w:t>
      </w:r>
      <w:r>
        <w:t xml:space="preserve"> Par.27, </w:t>
      </w:r>
      <w:proofErr w:type="gramStart"/>
      <w:r>
        <w:t>( Demande</w:t>
      </w:r>
      <w:proofErr w:type="gramEnd"/>
      <w:r>
        <w:t xml:space="preserve"> de  décision préjudicielle formée par House of Lords),</w:t>
      </w:r>
      <w:r w:rsidRPr="0045416C">
        <w:t xml:space="preserve"> sentence disponible, en ligne : &lt;</w:t>
      </w:r>
      <w:r w:rsidRPr="00145B11">
        <w:t>http://eur-lex.</w:t>
      </w:r>
      <w:r>
        <w:t>europa.eu/Lex</w:t>
      </w:r>
      <w:r w:rsidRPr="0045416C">
        <w:t>,&gt; (consulté le 30 novembre 2013).</w:t>
      </w:r>
    </w:p>
  </w:footnote>
  <w:footnote w:id="207">
    <w:p w:rsidR="00746ABD" w:rsidRPr="0045416C" w:rsidRDefault="00746ABD" w:rsidP="006D4D89">
      <w:pPr>
        <w:spacing w:line="240" w:lineRule="auto"/>
        <w:rPr>
          <w:vanish/>
          <w:sz w:val="20"/>
          <w:lang w:val="de-DE" w:eastAsia="fr-CA"/>
        </w:rPr>
      </w:pPr>
      <w:r w:rsidRPr="0045416C">
        <w:rPr>
          <w:rStyle w:val="Appelnotedebasdep"/>
          <w:sz w:val="20"/>
        </w:rPr>
        <w:footnoteRef/>
      </w:r>
      <w:r w:rsidRPr="0045416C">
        <w:rPr>
          <w:sz w:val="20"/>
          <w:lang w:val="en-CA"/>
        </w:rPr>
        <w:t xml:space="preserve"> </w:t>
      </w:r>
      <w:r w:rsidRPr="0045416C">
        <w:rPr>
          <w:color w:val="000000" w:themeColor="text1"/>
          <w:sz w:val="20"/>
          <w:lang w:val="de-DE" w:eastAsia="fr-CA"/>
        </w:rPr>
        <w:t xml:space="preserve">Gabrielle </w:t>
      </w:r>
      <w:r w:rsidRPr="0045416C">
        <w:rPr>
          <w:smallCaps/>
          <w:color w:val="000000" w:themeColor="text1"/>
          <w:sz w:val="20"/>
          <w:lang w:val="de-DE" w:eastAsia="fr-CA"/>
        </w:rPr>
        <w:t>kaufmann-</w:t>
      </w:r>
      <w:proofErr w:type="spellStart"/>
      <w:r w:rsidRPr="0045416C">
        <w:rPr>
          <w:smallCaps/>
          <w:color w:val="000000" w:themeColor="text1"/>
          <w:sz w:val="20"/>
          <w:lang w:val="de-DE" w:eastAsia="fr-CA"/>
        </w:rPr>
        <w:t>kohler</w:t>
      </w:r>
      <w:proofErr w:type="spellEnd"/>
      <w:r w:rsidRPr="0045416C">
        <w:rPr>
          <w:color w:val="000000" w:themeColor="text1"/>
          <w:sz w:val="20"/>
          <w:lang w:val="de-DE" w:eastAsia="fr-CA"/>
        </w:rPr>
        <w:t xml:space="preserve">  et  Blaise </w:t>
      </w:r>
      <w:proofErr w:type="spellStart"/>
      <w:r w:rsidRPr="0045416C">
        <w:rPr>
          <w:smallCaps/>
          <w:color w:val="000000" w:themeColor="text1"/>
          <w:sz w:val="20"/>
          <w:lang w:val="de-DE" w:eastAsia="fr-CA"/>
        </w:rPr>
        <w:t>stucki</w:t>
      </w:r>
      <w:proofErr w:type="spellEnd"/>
      <w:r w:rsidRPr="0045416C">
        <w:rPr>
          <w:color w:val="000000" w:themeColor="text1"/>
          <w:sz w:val="20"/>
          <w:lang w:val="de-DE" w:eastAsia="fr-CA"/>
        </w:rPr>
        <w:t xml:space="preserve">, </w:t>
      </w:r>
      <w:r w:rsidRPr="0045416C">
        <w:rPr>
          <w:sz w:val="20"/>
          <w:lang w:val="de-DE" w:eastAsia="fr-CA"/>
        </w:rPr>
        <w:t xml:space="preserve">« </w:t>
      </w:r>
      <w:r w:rsidRPr="00B74778">
        <w:rPr>
          <w:color w:val="000000" w:themeColor="text1"/>
          <w:sz w:val="20"/>
          <w:lang w:val="de-DE" w:eastAsia="fr-CA"/>
        </w:rPr>
        <w:t xml:space="preserve">International </w:t>
      </w:r>
      <w:proofErr w:type="spellStart"/>
      <w:r w:rsidRPr="00B74778">
        <w:rPr>
          <w:color w:val="000000" w:themeColor="text1"/>
          <w:sz w:val="20"/>
          <w:lang w:val="de-DE" w:eastAsia="fr-CA"/>
        </w:rPr>
        <w:t>arbitration</w:t>
      </w:r>
      <w:proofErr w:type="spellEnd"/>
      <w:r w:rsidRPr="00B74778">
        <w:rPr>
          <w:color w:val="000000" w:themeColor="text1"/>
          <w:sz w:val="20"/>
          <w:lang w:val="de-DE" w:eastAsia="fr-CA"/>
        </w:rPr>
        <w:t xml:space="preserve">  in  </w:t>
      </w:r>
      <w:proofErr w:type="spellStart"/>
      <w:r w:rsidRPr="00B74778">
        <w:rPr>
          <w:color w:val="000000" w:themeColor="text1"/>
          <w:sz w:val="20"/>
          <w:lang w:val="de-DE" w:eastAsia="fr-CA"/>
        </w:rPr>
        <w:t>Switzerland</w:t>
      </w:r>
      <w:proofErr w:type="spellEnd"/>
      <w:r w:rsidRPr="00B74778">
        <w:rPr>
          <w:color w:val="000000" w:themeColor="text1"/>
          <w:sz w:val="20"/>
          <w:lang w:val="de-DE" w:eastAsia="fr-CA"/>
        </w:rPr>
        <w:t> :</w:t>
      </w:r>
      <w:r w:rsidRPr="00B74778">
        <w:rPr>
          <w:color w:val="000000" w:themeColor="text1"/>
          <w:sz w:val="20"/>
          <w:lang w:val="de-DE"/>
        </w:rPr>
        <w:t xml:space="preserve"> A </w:t>
      </w:r>
      <w:proofErr w:type="spellStart"/>
      <w:r w:rsidRPr="00B74778">
        <w:rPr>
          <w:color w:val="000000" w:themeColor="text1"/>
          <w:sz w:val="20"/>
          <w:lang w:val="de-DE"/>
        </w:rPr>
        <w:t>handbook</w:t>
      </w:r>
      <w:proofErr w:type="spellEnd"/>
      <w:r w:rsidRPr="00B74778">
        <w:rPr>
          <w:color w:val="000000" w:themeColor="text1"/>
          <w:sz w:val="20"/>
          <w:lang w:val="de-DE"/>
        </w:rPr>
        <w:t xml:space="preserve"> </w:t>
      </w:r>
      <w:proofErr w:type="spellStart"/>
      <w:r w:rsidRPr="00B74778">
        <w:rPr>
          <w:color w:val="000000" w:themeColor="text1"/>
          <w:sz w:val="20"/>
          <w:lang w:val="de-DE"/>
        </w:rPr>
        <w:t>for</w:t>
      </w:r>
      <w:proofErr w:type="spellEnd"/>
      <w:r w:rsidRPr="00B74778">
        <w:rPr>
          <w:color w:val="000000" w:themeColor="text1"/>
          <w:sz w:val="20"/>
          <w:lang w:val="de-DE"/>
        </w:rPr>
        <w:t xml:space="preserve"> </w:t>
      </w:r>
      <w:proofErr w:type="spellStart"/>
      <w:r w:rsidRPr="00B74778">
        <w:rPr>
          <w:color w:val="000000" w:themeColor="text1"/>
          <w:sz w:val="20"/>
          <w:lang w:val="de-DE"/>
        </w:rPr>
        <w:t>practitioners</w:t>
      </w:r>
      <w:proofErr w:type="spellEnd"/>
      <w:r w:rsidRPr="0045416C">
        <w:rPr>
          <w:color w:val="000000" w:themeColor="text1"/>
          <w:sz w:val="20"/>
          <w:lang w:val="de-DE"/>
        </w:rPr>
        <w:t xml:space="preserve"> </w:t>
      </w:r>
      <w:r w:rsidRPr="0045416C">
        <w:rPr>
          <w:sz w:val="20"/>
          <w:lang w:val="de-DE" w:eastAsia="fr-CA"/>
        </w:rPr>
        <w:t xml:space="preserve">», (2004) </w:t>
      </w:r>
      <w:r w:rsidRPr="0045416C">
        <w:rPr>
          <w:i/>
          <w:color w:val="000000" w:themeColor="text1"/>
          <w:sz w:val="20"/>
          <w:lang w:val="de-DE"/>
        </w:rPr>
        <w:t>Kluw</w:t>
      </w:r>
      <w:r>
        <w:rPr>
          <w:i/>
          <w:color w:val="000000" w:themeColor="text1"/>
          <w:sz w:val="20"/>
          <w:lang w:val="de-DE"/>
        </w:rPr>
        <w:t>er Law I</w:t>
      </w:r>
      <w:r w:rsidRPr="0045416C">
        <w:rPr>
          <w:i/>
          <w:color w:val="000000" w:themeColor="text1"/>
          <w:sz w:val="20"/>
          <w:lang w:val="de-DE"/>
        </w:rPr>
        <w:t>nternational</w:t>
      </w:r>
      <w:r>
        <w:rPr>
          <w:color w:val="000000" w:themeColor="text1"/>
          <w:sz w:val="20"/>
          <w:lang w:val="de-DE"/>
        </w:rPr>
        <w:t>,</w:t>
      </w:r>
      <w:r w:rsidRPr="0045416C">
        <w:rPr>
          <w:color w:val="000000" w:themeColor="text1"/>
          <w:sz w:val="20"/>
          <w:lang w:val="de-DE"/>
        </w:rPr>
        <w:t xml:space="preserve"> 75.</w:t>
      </w:r>
      <w:r w:rsidRPr="0045416C">
        <w:rPr>
          <w:vanish/>
          <w:sz w:val="20"/>
          <w:lang w:val="de-DE" w:eastAsia="fr-CA"/>
        </w:rPr>
        <w:t>Haut du formulaire</w:t>
      </w:r>
    </w:p>
    <w:p w:rsidR="00746ABD" w:rsidRPr="0045416C" w:rsidRDefault="00746ABD" w:rsidP="006D4D89">
      <w:pPr>
        <w:spacing w:line="240" w:lineRule="auto"/>
        <w:rPr>
          <w:vanish/>
          <w:sz w:val="20"/>
          <w:lang w:val="de-DE" w:eastAsia="fr-CA"/>
        </w:rPr>
      </w:pPr>
      <w:r w:rsidRPr="0045416C">
        <w:rPr>
          <w:vanish/>
          <w:sz w:val="20"/>
          <w:lang w:val="de-DE" w:eastAsia="fr-CA"/>
        </w:rPr>
        <w:t>Bas du formulaire</w:t>
      </w:r>
    </w:p>
    <w:p w:rsidR="00746ABD" w:rsidRPr="00F35ABF" w:rsidRDefault="00746ABD" w:rsidP="006D4D89">
      <w:pPr>
        <w:pStyle w:val="Notedebasdepage"/>
        <w:spacing w:line="240" w:lineRule="auto"/>
        <w:rPr>
          <w:lang w:val="en-CA"/>
        </w:rPr>
      </w:pPr>
    </w:p>
  </w:footnote>
  <w:footnote w:id="208">
    <w:p w:rsidR="00746ABD" w:rsidRPr="006D4D89" w:rsidRDefault="00746ABD" w:rsidP="006D4D89">
      <w:pPr>
        <w:pStyle w:val="Notedebasdepage"/>
        <w:spacing w:line="240" w:lineRule="auto"/>
      </w:pPr>
      <w:r w:rsidRPr="0045416C">
        <w:rPr>
          <w:rStyle w:val="Appelnotedebasdep"/>
        </w:rPr>
        <w:footnoteRef/>
      </w:r>
      <w:r w:rsidRPr="0045416C">
        <w:t xml:space="preserve"> </w:t>
      </w:r>
      <w:proofErr w:type="spellStart"/>
      <w:r w:rsidRPr="0045416C">
        <w:rPr>
          <w:rFonts w:eastAsia="SimSun"/>
          <w:smallCaps/>
          <w:kern w:val="3"/>
          <w:lang w:eastAsia="en-US"/>
        </w:rPr>
        <w:t>cirdi</w:t>
      </w:r>
      <w:proofErr w:type="spellEnd"/>
      <w:r w:rsidRPr="0045416C">
        <w:rPr>
          <w:rFonts w:eastAsia="SimSun"/>
          <w:kern w:val="3"/>
          <w:lang w:eastAsia="en-US"/>
        </w:rPr>
        <w:t>, article 41: « Le tribunal arbitral est juge de  sa compétence »</w:t>
      </w:r>
      <w:r w:rsidRPr="006D4D89">
        <w:rPr>
          <w:rFonts w:eastAsia="SimSun"/>
          <w:kern w:val="3"/>
          <w:lang w:eastAsia="en-US"/>
        </w:rPr>
        <w:t>.</w:t>
      </w:r>
    </w:p>
  </w:footnote>
  <w:footnote w:id="209">
    <w:p w:rsidR="00746ABD" w:rsidRPr="004E5236" w:rsidRDefault="00746ABD" w:rsidP="006D4D89">
      <w:pPr>
        <w:pStyle w:val="Notedebasdepage"/>
        <w:spacing w:line="240" w:lineRule="auto"/>
        <w:rPr>
          <w:lang w:val="de-DE"/>
        </w:rPr>
      </w:pPr>
      <w:r w:rsidRPr="003A7386">
        <w:rPr>
          <w:rStyle w:val="Appelnotedebasdep"/>
        </w:rPr>
        <w:footnoteRef/>
      </w:r>
      <w:r w:rsidRPr="004E5236">
        <w:rPr>
          <w:lang w:val="de-DE"/>
        </w:rPr>
        <w:t xml:space="preserve">  E. </w:t>
      </w:r>
      <w:r w:rsidRPr="004E5236">
        <w:rPr>
          <w:smallCaps/>
          <w:lang w:val="de-DE"/>
        </w:rPr>
        <w:t>gaillard</w:t>
      </w:r>
      <w:r w:rsidRPr="004E5236">
        <w:rPr>
          <w:lang w:val="de-DE"/>
        </w:rPr>
        <w:t>, préc., note 6</w:t>
      </w:r>
      <w:r w:rsidRPr="004E5236">
        <w:rPr>
          <w:i/>
          <w:iCs/>
          <w:lang w:val="de-DE"/>
        </w:rPr>
        <w:t>.</w:t>
      </w:r>
    </w:p>
  </w:footnote>
  <w:footnote w:id="210">
    <w:p w:rsidR="00746ABD" w:rsidRPr="004E5236" w:rsidRDefault="00746ABD" w:rsidP="006D4D89">
      <w:pPr>
        <w:pStyle w:val="Notedebasdepage"/>
        <w:spacing w:line="240" w:lineRule="auto"/>
        <w:rPr>
          <w:lang w:val="de-DE"/>
        </w:rPr>
      </w:pPr>
      <w:r w:rsidRPr="00C64763">
        <w:rPr>
          <w:rStyle w:val="Appelnotedebasdep"/>
        </w:rPr>
        <w:footnoteRef/>
      </w:r>
      <w:r w:rsidRPr="004E5236">
        <w:rPr>
          <w:lang w:val="de-DE"/>
        </w:rPr>
        <w:t xml:space="preserve"> </w:t>
      </w:r>
      <w:r w:rsidRPr="004E5236">
        <w:rPr>
          <w:i/>
          <w:lang w:val="de-DE"/>
        </w:rPr>
        <w:t>Id</w:t>
      </w:r>
      <w:r>
        <w:rPr>
          <w:lang w:val="de-DE"/>
        </w:rPr>
        <w:t>.</w:t>
      </w:r>
    </w:p>
  </w:footnote>
  <w:footnote w:id="211">
    <w:p w:rsidR="00746ABD" w:rsidRPr="004E5236" w:rsidRDefault="00746ABD" w:rsidP="0076106D">
      <w:pPr>
        <w:pStyle w:val="Notedebasdepage"/>
        <w:spacing w:line="240" w:lineRule="auto"/>
        <w:rPr>
          <w:lang w:val="de-DE"/>
        </w:rPr>
      </w:pPr>
      <w:r>
        <w:rPr>
          <w:rStyle w:val="Appelnotedebasdep"/>
        </w:rPr>
        <w:footnoteRef/>
      </w:r>
      <w:r w:rsidRPr="004E5236">
        <w:rPr>
          <w:lang w:val="de-DE"/>
        </w:rPr>
        <w:t xml:space="preserve"> </w:t>
      </w:r>
      <w:r w:rsidRPr="004E5236">
        <w:rPr>
          <w:i/>
          <w:lang w:val="de-DE"/>
        </w:rPr>
        <w:t>Id</w:t>
      </w:r>
      <w:r>
        <w:rPr>
          <w:lang w:val="de-DE"/>
        </w:rPr>
        <w:t>.</w:t>
      </w:r>
    </w:p>
  </w:footnote>
  <w:footnote w:id="212">
    <w:p w:rsidR="00746ABD" w:rsidRPr="00E75932" w:rsidRDefault="00746ABD" w:rsidP="00EF1260">
      <w:pPr>
        <w:pStyle w:val="Notedebasdepage"/>
        <w:spacing w:line="240" w:lineRule="auto"/>
        <w:rPr>
          <w:rFonts w:asciiTheme="majorBidi" w:hAnsiTheme="majorBidi" w:cstheme="majorBidi"/>
          <w:lang w:val="de-DE"/>
        </w:rPr>
      </w:pPr>
      <w:r w:rsidRPr="00E75932">
        <w:rPr>
          <w:rStyle w:val="Appelnotedebasdep"/>
          <w:rFonts w:asciiTheme="majorBidi" w:hAnsiTheme="majorBidi" w:cstheme="majorBidi"/>
        </w:rPr>
        <w:footnoteRef/>
      </w:r>
      <w:r w:rsidRPr="00E75932">
        <w:rPr>
          <w:rFonts w:asciiTheme="majorBidi" w:hAnsiTheme="majorBidi" w:cstheme="majorBidi"/>
          <w:lang w:val="de-DE"/>
        </w:rPr>
        <w:t xml:space="preserve"> Laurent </w:t>
      </w:r>
      <w:proofErr w:type="spellStart"/>
      <w:r w:rsidRPr="00E75932">
        <w:rPr>
          <w:rFonts w:asciiTheme="majorBidi" w:hAnsiTheme="majorBidi" w:cstheme="majorBidi"/>
          <w:smallCaps/>
          <w:lang w:val="de-DE"/>
        </w:rPr>
        <w:t>levy</w:t>
      </w:r>
      <w:proofErr w:type="spellEnd"/>
      <w:r w:rsidRPr="00E75932">
        <w:rPr>
          <w:rFonts w:asciiTheme="majorBidi" w:hAnsiTheme="majorBidi" w:cstheme="majorBidi"/>
          <w:lang w:val="de-DE"/>
        </w:rPr>
        <w:t>, «</w:t>
      </w:r>
      <w:r>
        <w:rPr>
          <w:rFonts w:asciiTheme="majorBidi" w:hAnsiTheme="majorBidi" w:cstheme="majorBidi"/>
          <w:lang w:val="de-DE"/>
        </w:rPr>
        <w:t xml:space="preserve"> </w:t>
      </w:r>
      <w:r w:rsidRPr="00B74778">
        <w:rPr>
          <w:rFonts w:asciiTheme="majorBidi" w:hAnsiTheme="majorBidi" w:cstheme="majorBidi"/>
          <w:bCs/>
          <w:lang w:val="de-DE" w:eastAsia="fr-CA"/>
        </w:rPr>
        <w:t xml:space="preserve">Anti-suit injunctions </w:t>
      </w:r>
      <w:proofErr w:type="spellStart"/>
      <w:r w:rsidRPr="00B74778">
        <w:rPr>
          <w:rFonts w:asciiTheme="majorBidi" w:hAnsiTheme="majorBidi" w:cstheme="majorBidi"/>
          <w:bCs/>
          <w:lang w:val="de-DE" w:eastAsia="fr-CA"/>
        </w:rPr>
        <w:t>issued</w:t>
      </w:r>
      <w:proofErr w:type="spellEnd"/>
      <w:r w:rsidRPr="00B74778">
        <w:rPr>
          <w:rFonts w:asciiTheme="majorBidi" w:hAnsiTheme="majorBidi" w:cstheme="majorBidi"/>
          <w:bCs/>
          <w:lang w:val="de-DE" w:eastAsia="fr-CA"/>
        </w:rPr>
        <w:t xml:space="preserve"> </w:t>
      </w:r>
      <w:proofErr w:type="spellStart"/>
      <w:r w:rsidRPr="00B74778">
        <w:rPr>
          <w:rFonts w:asciiTheme="majorBidi" w:hAnsiTheme="majorBidi" w:cstheme="majorBidi"/>
          <w:bCs/>
          <w:lang w:val="de-DE" w:eastAsia="fr-CA"/>
        </w:rPr>
        <w:t>by</w:t>
      </w:r>
      <w:proofErr w:type="spellEnd"/>
      <w:r w:rsidRPr="00B74778">
        <w:rPr>
          <w:rFonts w:asciiTheme="majorBidi" w:hAnsiTheme="majorBidi" w:cstheme="majorBidi"/>
          <w:bCs/>
          <w:lang w:val="de-DE" w:eastAsia="fr-CA"/>
        </w:rPr>
        <w:t xml:space="preserve"> </w:t>
      </w:r>
      <w:proofErr w:type="spellStart"/>
      <w:r w:rsidRPr="00B74778">
        <w:rPr>
          <w:rFonts w:asciiTheme="majorBidi" w:hAnsiTheme="majorBidi" w:cstheme="majorBidi"/>
          <w:bCs/>
          <w:lang w:val="de-DE" w:eastAsia="fr-CA"/>
        </w:rPr>
        <w:t>arbitrators</w:t>
      </w:r>
      <w:proofErr w:type="spellEnd"/>
      <w:r>
        <w:rPr>
          <w:rFonts w:asciiTheme="majorBidi" w:hAnsiTheme="majorBidi" w:cstheme="majorBidi"/>
          <w:bCs/>
          <w:i/>
          <w:lang w:val="de-DE" w:eastAsia="fr-CA"/>
        </w:rPr>
        <w:t xml:space="preserve"> </w:t>
      </w:r>
      <w:r w:rsidRPr="004E5236">
        <w:rPr>
          <w:lang w:val="de-DE" w:eastAsia="fr-CA"/>
        </w:rPr>
        <w:t>»</w:t>
      </w:r>
      <w:r>
        <w:rPr>
          <w:lang w:val="de-DE" w:eastAsia="fr-CA"/>
        </w:rPr>
        <w:t>,</w:t>
      </w:r>
      <w:r w:rsidRPr="00E75932">
        <w:rPr>
          <w:rFonts w:asciiTheme="majorBidi" w:hAnsiTheme="majorBidi" w:cstheme="majorBidi"/>
          <w:bCs/>
          <w:i/>
          <w:lang w:val="de-DE" w:eastAsia="fr-CA"/>
        </w:rPr>
        <w:t xml:space="preserve"> </w:t>
      </w:r>
      <w:r>
        <w:rPr>
          <w:rFonts w:asciiTheme="majorBidi" w:hAnsiTheme="majorBidi" w:cstheme="majorBidi"/>
          <w:bCs/>
          <w:i/>
          <w:lang w:val="de-DE" w:eastAsia="fr-CA"/>
        </w:rPr>
        <w:t>(2005) International Arbitration S</w:t>
      </w:r>
      <w:r w:rsidRPr="00E75932">
        <w:rPr>
          <w:rFonts w:asciiTheme="majorBidi" w:hAnsiTheme="majorBidi" w:cstheme="majorBidi"/>
          <w:bCs/>
          <w:i/>
          <w:lang w:val="de-DE" w:eastAsia="fr-CA"/>
        </w:rPr>
        <w:t>eries</w:t>
      </w:r>
      <w:r>
        <w:rPr>
          <w:rFonts w:asciiTheme="majorBidi" w:hAnsiTheme="majorBidi" w:cstheme="majorBidi"/>
          <w:lang w:val="de-DE"/>
        </w:rPr>
        <w:t>,</w:t>
      </w:r>
      <w:r>
        <w:rPr>
          <w:rFonts w:asciiTheme="majorBidi" w:hAnsiTheme="majorBidi" w:cstheme="majorBidi"/>
          <w:bCs/>
          <w:lang w:val="de-DE" w:eastAsia="fr-CA"/>
        </w:rPr>
        <w:t xml:space="preserve">115, </w:t>
      </w:r>
      <w:r w:rsidRPr="00E75932">
        <w:rPr>
          <w:rFonts w:asciiTheme="majorBidi" w:hAnsiTheme="majorBidi" w:cstheme="majorBidi"/>
          <w:bCs/>
          <w:lang w:val="de-DE" w:eastAsia="fr-CA"/>
        </w:rPr>
        <w:t>129.</w:t>
      </w:r>
    </w:p>
  </w:footnote>
  <w:footnote w:id="213">
    <w:p w:rsidR="00746ABD" w:rsidRPr="00E75932" w:rsidRDefault="00746ABD" w:rsidP="00EF1260">
      <w:pPr>
        <w:pStyle w:val="Notedebasdepage"/>
        <w:spacing w:line="240" w:lineRule="auto"/>
        <w:rPr>
          <w:rFonts w:asciiTheme="majorBidi" w:hAnsiTheme="majorBidi" w:cstheme="majorBidi"/>
        </w:rPr>
      </w:pPr>
      <w:r w:rsidRPr="00E75932">
        <w:rPr>
          <w:rStyle w:val="Appelnotedebasdep"/>
          <w:rFonts w:asciiTheme="majorBidi" w:hAnsiTheme="majorBidi" w:cstheme="majorBidi"/>
        </w:rPr>
        <w:footnoteRef/>
      </w:r>
      <w:r w:rsidRPr="00F65267">
        <w:rPr>
          <w:rFonts w:asciiTheme="majorBidi" w:hAnsiTheme="majorBidi" w:cstheme="majorBidi"/>
          <w:lang w:val="de-DE"/>
        </w:rPr>
        <w:t xml:space="preserve"> Joe </w:t>
      </w:r>
      <w:proofErr w:type="spellStart"/>
      <w:r w:rsidRPr="00F65267">
        <w:rPr>
          <w:rFonts w:asciiTheme="majorBidi" w:hAnsiTheme="majorBidi" w:cstheme="majorBidi"/>
          <w:smallCaps/>
          <w:lang w:val="de-DE"/>
        </w:rPr>
        <w:t>verhoeven</w:t>
      </w:r>
      <w:proofErr w:type="spellEnd"/>
      <w:r>
        <w:rPr>
          <w:rFonts w:asciiTheme="majorBidi" w:hAnsiTheme="majorBidi" w:cstheme="majorBidi"/>
          <w:lang w:val="de-DE"/>
        </w:rPr>
        <w:t xml:space="preserve"> (</w:t>
      </w:r>
      <w:proofErr w:type="spellStart"/>
      <w:r>
        <w:rPr>
          <w:rFonts w:asciiTheme="majorBidi" w:hAnsiTheme="majorBidi" w:cstheme="majorBidi"/>
          <w:lang w:val="de-DE"/>
        </w:rPr>
        <w:t>dr.</w:t>
      </w:r>
      <w:proofErr w:type="spellEnd"/>
      <w:r>
        <w:rPr>
          <w:rFonts w:asciiTheme="majorBidi" w:hAnsiTheme="majorBidi" w:cstheme="majorBidi"/>
          <w:lang w:val="de-DE"/>
        </w:rPr>
        <w:t xml:space="preserve">), </w:t>
      </w:r>
      <w:r w:rsidRPr="00E75932">
        <w:rPr>
          <w:rFonts w:asciiTheme="majorBidi" w:hAnsiTheme="majorBidi" w:cstheme="majorBidi"/>
        </w:rPr>
        <w:t>« </w:t>
      </w:r>
      <w:r w:rsidRPr="00E75932">
        <w:rPr>
          <w:rFonts w:asciiTheme="majorBidi" w:hAnsiTheme="majorBidi" w:cstheme="majorBidi"/>
          <w:i/>
        </w:rPr>
        <w:t>Le droit international des immunités: contestation ou consolidation</w:t>
      </w:r>
      <w:r w:rsidRPr="00E75932">
        <w:rPr>
          <w:rFonts w:asciiTheme="majorBidi" w:hAnsiTheme="majorBidi" w:cstheme="majorBidi"/>
        </w:rPr>
        <w:t> », Bruxelles, Lacier, 2004, p.14.</w:t>
      </w:r>
    </w:p>
  </w:footnote>
  <w:footnote w:id="214">
    <w:p w:rsidR="00746ABD" w:rsidRPr="00E75932" w:rsidRDefault="00746ABD" w:rsidP="00EF1260">
      <w:pPr>
        <w:pStyle w:val="Notedebasdepage"/>
        <w:spacing w:line="240" w:lineRule="auto"/>
        <w:rPr>
          <w:rFonts w:asciiTheme="majorBidi" w:hAnsiTheme="majorBidi" w:cstheme="majorBidi"/>
        </w:rPr>
      </w:pPr>
      <w:r w:rsidRPr="00E75932">
        <w:rPr>
          <w:rStyle w:val="Appelnotedebasdep"/>
          <w:rFonts w:asciiTheme="majorBidi" w:hAnsiTheme="majorBidi" w:cstheme="majorBidi"/>
        </w:rPr>
        <w:footnoteRef/>
      </w:r>
      <w:r w:rsidRPr="00E75932">
        <w:rPr>
          <w:rFonts w:asciiTheme="majorBidi" w:hAnsiTheme="majorBidi" w:cstheme="majorBidi"/>
        </w:rPr>
        <w:t xml:space="preserve"> Philippe </w:t>
      </w:r>
      <w:r w:rsidRPr="00E75932">
        <w:rPr>
          <w:rFonts w:asciiTheme="majorBidi" w:hAnsiTheme="majorBidi" w:cstheme="majorBidi"/>
          <w:smallCaps/>
        </w:rPr>
        <w:t xml:space="preserve">leboulanger, </w:t>
      </w:r>
      <w:r w:rsidRPr="00E75932">
        <w:rPr>
          <w:rFonts w:asciiTheme="majorBidi" w:hAnsiTheme="majorBidi" w:cstheme="majorBidi"/>
        </w:rPr>
        <w:t>« Immunités et arbitrage</w:t>
      </w:r>
      <w:r w:rsidRPr="00E75932">
        <w:rPr>
          <w:rFonts w:asciiTheme="majorBidi" w:hAnsiTheme="majorBidi" w:cstheme="majorBidi"/>
          <w:i/>
        </w:rPr>
        <w:t>»</w:t>
      </w:r>
      <w:r>
        <w:rPr>
          <w:rFonts w:asciiTheme="majorBidi" w:hAnsiTheme="majorBidi" w:cstheme="majorBidi"/>
          <w:i/>
        </w:rPr>
        <w:t>,</w:t>
      </w:r>
      <w:r w:rsidRPr="00E75932">
        <w:rPr>
          <w:rFonts w:asciiTheme="majorBidi" w:hAnsiTheme="majorBidi" w:cstheme="majorBidi"/>
          <w:i/>
        </w:rPr>
        <w:t xml:space="preserve"> </w:t>
      </w:r>
      <w:r>
        <w:rPr>
          <w:rFonts w:asciiTheme="majorBidi" w:hAnsiTheme="majorBidi" w:cstheme="majorBidi"/>
        </w:rPr>
        <w:t xml:space="preserve">dans Joe </w:t>
      </w:r>
      <w:proofErr w:type="spellStart"/>
      <w:r w:rsidRPr="0045416C">
        <w:rPr>
          <w:rFonts w:asciiTheme="majorBidi" w:hAnsiTheme="majorBidi" w:cstheme="majorBidi"/>
          <w:smallCaps/>
        </w:rPr>
        <w:t>verhoeven</w:t>
      </w:r>
      <w:proofErr w:type="spellEnd"/>
      <w:r w:rsidRPr="00E75932">
        <w:rPr>
          <w:rFonts w:asciiTheme="majorBidi" w:hAnsiTheme="majorBidi" w:cstheme="majorBidi"/>
        </w:rPr>
        <w:t xml:space="preserve"> (</w:t>
      </w:r>
      <w:proofErr w:type="spellStart"/>
      <w:r w:rsidRPr="00E75932">
        <w:rPr>
          <w:rFonts w:asciiTheme="majorBidi" w:hAnsiTheme="majorBidi" w:cstheme="majorBidi"/>
        </w:rPr>
        <w:t>dr</w:t>
      </w:r>
      <w:proofErr w:type="spellEnd"/>
      <w:r w:rsidRPr="00E75932">
        <w:rPr>
          <w:rFonts w:asciiTheme="majorBidi" w:hAnsiTheme="majorBidi" w:cstheme="majorBidi"/>
        </w:rPr>
        <w:t>.)</w:t>
      </w:r>
      <w:r>
        <w:rPr>
          <w:rFonts w:asciiTheme="majorBidi" w:hAnsiTheme="majorBidi" w:cstheme="majorBidi"/>
        </w:rPr>
        <w:t xml:space="preserve">, </w:t>
      </w:r>
      <w:r w:rsidRPr="00E75932">
        <w:rPr>
          <w:rFonts w:asciiTheme="majorBidi" w:hAnsiTheme="majorBidi" w:cstheme="majorBidi"/>
          <w:i/>
        </w:rPr>
        <w:t>Le droit international  des  immunités: contestation  ou consolidation,</w:t>
      </w:r>
      <w:r w:rsidRPr="00E75932">
        <w:rPr>
          <w:rFonts w:asciiTheme="majorBidi" w:hAnsiTheme="majorBidi" w:cstheme="majorBidi"/>
        </w:rPr>
        <w:t xml:space="preserve"> Bruxelles, </w:t>
      </w:r>
      <w:proofErr w:type="spellStart"/>
      <w:r w:rsidRPr="00E75932">
        <w:rPr>
          <w:rFonts w:asciiTheme="majorBidi" w:hAnsiTheme="majorBidi" w:cstheme="majorBidi"/>
        </w:rPr>
        <w:t>Lacier</w:t>
      </w:r>
      <w:proofErr w:type="spellEnd"/>
      <w:r w:rsidRPr="00E75932">
        <w:rPr>
          <w:rFonts w:asciiTheme="majorBidi" w:hAnsiTheme="majorBidi" w:cstheme="majorBidi"/>
        </w:rPr>
        <w:t xml:space="preserve">, 2004, à la </w:t>
      </w:r>
      <w:r>
        <w:rPr>
          <w:rFonts w:asciiTheme="majorBidi" w:hAnsiTheme="majorBidi" w:cstheme="majorBidi"/>
        </w:rPr>
        <w:t xml:space="preserve"> page </w:t>
      </w:r>
      <w:r w:rsidRPr="00E75932">
        <w:rPr>
          <w:rFonts w:asciiTheme="majorBidi" w:hAnsiTheme="majorBidi" w:cstheme="majorBidi"/>
        </w:rPr>
        <w:t>253</w:t>
      </w:r>
      <w:r>
        <w:rPr>
          <w:rFonts w:asciiTheme="majorBidi" w:hAnsiTheme="majorBidi" w:cstheme="majorBidi"/>
        </w:rPr>
        <w:t>.</w:t>
      </w:r>
      <w:r w:rsidRPr="00E75932">
        <w:rPr>
          <w:rFonts w:asciiTheme="majorBidi" w:hAnsiTheme="majorBidi" w:cstheme="majorBidi"/>
        </w:rPr>
        <w:t xml:space="preserve"> </w:t>
      </w:r>
    </w:p>
  </w:footnote>
  <w:footnote w:id="215">
    <w:p w:rsidR="00746ABD" w:rsidRPr="003A7386" w:rsidRDefault="00746ABD" w:rsidP="00EF1260">
      <w:pPr>
        <w:pStyle w:val="Notedebasdepage"/>
        <w:spacing w:line="240" w:lineRule="auto"/>
        <w:rPr>
          <w:lang w:val="en-CA"/>
        </w:rPr>
      </w:pPr>
      <w:r w:rsidRPr="003A7386">
        <w:rPr>
          <w:rStyle w:val="Appelnotedebasdep"/>
        </w:rPr>
        <w:footnoteRef/>
      </w:r>
      <w:r w:rsidRPr="003A7386">
        <w:rPr>
          <w:lang w:val="en-CA"/>
        </w:rPr>
        <w:t xml:space="preserve"> </w:t>
      </w:r>
      <w:proofErr w:type="gramStart"/>
      <w:r w:rsidRPr="003A7386">
        <w:rPr>
          <w:lang w:val="en-CA"/>
        </w:rPr>
        <w:t xml:space="preserve">Xiaodong </w:t>
      </w:r>
      <w:r>
        <w:rPr>
          <w:lang w:val="en-CA"/>
        </w:rPr>
        <w:t xml:space="preserve"> </w:t>
      </w:r>
      <w:r w:rsidRPr="003A7386">
        <w:rPr>
          <w:smallCaps/>
          <w:lang w:val="en-CA"/>
        </w:rPr>
        <w:t>yang</w:t>
      </w:r>
      <w:proofErr w:type="gramEnd"/>
      <w:r w:rsidRPr="003A7386">
        <w:rPr>
          <w:lang w:val="en-CA"/>
        </w:rPr>
        <w:t xml:space="preserve">, </w:t>
      </w:r>
      <w:r w:rsidRPr="003A7386">
        <w:rPr>
          <w:i/>
          <w:lang w:val="en-CA"/>
        </w:rPr>
        <w:t>State immunity in international law</w:t>
      </w:r>
      <w:r w:rsidRPr="003A7386">
        <w:rPr>
          <w:lang w:val="en-CA"/>
        </w:rPr>
        <w:t>,</w:t>
      </w:r>
      <w:r w:rsidRPr="00F35ABF">
        <w:rPr>
          <w:lang w:val="en-CA"/>
        </w:rPr>
        <w:t xml:space="preserve"> </w:t>
      </w:r>
      <w:r w:rsidRPr="003A7386">
        <w:rPr>
          <w:lang w:val="en-CA"/>
        </w:rPr>
        <w:t>New-York</w:t>
      </w:r>
      <w:r>
        <w:rPr>
          <w:lang w:val="en-CA"/>
        </w:rPr>
        <w:t>,</w:t>
      </w:r>
      <w:r w:rsidRPr="003A7386">
        <w:rPr>
          <w:lang w:val="en-CA"/>
        </w:rPr>
        <w:t xml:space="preserve"> Cambridge University Press, 2012, p.10.</w:t>
      </w:r>
    </w:p>
  </w:footnote>
  <w:footnote w:id="216">
    <w:p w:rsidR="00746ABD" w:rsidRPr="003D0EFC" w:rsidRDefault="00746ABD" w:rsidP="00EF720A">
      <w:pPr>
        <w:pStyle w:val="Notedebasdepage"/>
        <w:spacing w:line="240" w:lineRule="auto"/>
      </w:pPr>
      <w:r>
        <w:rPr>
          <w:rStyle w:val="Appelnotedebasdep"/>
        </w:rPr>
        <w:footnoteRef/>
      </w:r>
      <w:r>
        <w:t xml:space="preserve"> </w:t>
      </w:r>
      <w:r w:rsidRPr="003D0EFC">
        <w:t xml:space="preserve">P. </w:t>
      </w:r>
      <w:r w:rsidRPr="003D0EFC">
        <w:rPr>
          <w:smallCaps/>
        </w:rPr>
        <w:t>leboulanger</w:t>
      </w:r>
      <w:r>
        <w:t xml:space="preserve">, </w:t>
      </w:r>
      <w:proofErr w:type="gramStart"/>
      <w:r>
        <w:t>préc.,</w:t>
      </w:r>
      <w:proofErr w:type="gramEnd"/>
      <w:r>
        <w:t xml:space="preserve"> note 214</w:t>
      </w:r>
      <w:r w:rsidRPr="003D0EFC">
        <w:t>.</w:t>
      </w:r>
    </w:p>
  </w:footnote>
  <w:footnote w:id="217">
    <w:p w:rsidR="00746ABD" w:rsidRPr="003D0EFC" w:rsidRDefault="00746ABD" w:rsidP="00EF720A">
      <w:pPr>
        <w:pStyle w:val="Notedebasdepage"/>
        <w:spacing w:line="240" w:lineRule="auto"/>
      </w:pPr>
      <w:r w:rsidRPr="003D0EFC">
        <w:rPr>
          <w:rStyle w:val="Appelnotedebasdep"/>
        </w:rPr>
        <w:footnoteRef/>
      </w:r>
      <w:r w:rsidRPr="003D0EFC">
        <w:t xml:space="preserve"> P.  </w:t>
      </w:r>
      <w:r w:rsidRPr="003D0EFC">
        <w:rPr>
          <w:smallCaps/>
        </w:rPr>
        <w:t>lalive</w:t>
      </w:r>
      <w:r w:rsidRPr="003D0EFC">
        <w:t xml:space="preserve">, Préc., </w:t>
      </w:r>
      <w:r>
        <w:t>note 128.</w:t>
      </w:r>
    </w:p>
  </w:footnote>
  <w:footnote w:id="218">
    <w:p w:rsidR="00746ABD" w:rsidRPr="003D0EFC" w:rsidRDefault="00746ABD" w:rsidP="00F40DFD">
      <w:pPr>
        <w:autoSpaceDN w:val="0"/>
        <w:spacing w:line="240" w:lineRule="auto"/>
        <w:rPr>
          <w:sz w:val="20"/>
        </w:rPr>
      </w:pPr>
      <w:r w:rsidRPr="003D0EFC">
        <w:rPr>
          <w:rStyle w:val="Appelnotedebasdep"/>
          <w:sz w:val="20"/>
        </w:rPr>
        <w:footnoteRef/>
      </w:r>
      <w:r w:rsidRPr="003D0EFC">
        <w:rPr>
          <w:rFonts w:eastAsia="Calibri"/>
          <w:bCs/>
          <w:sz w:val="20"/>
        </w:rPr>
        <w:t>Richard</w:t>
      </w:r>
      <w:r w:rsidRPr="003D0EFC">
        <w:rPr>
          <w:rFonts w:eastAsia="Calibri"/>
          <w:bCs/>
          <w:smallCaps/>
          <w:sz w:val="20"/>
        </w:rPr>
        <w:t xml:space="preserve"> </w:t>
      </w:r>
      <w:proofErr w:type="spellStart"/>
      <w:r w:rsidRPr="003D0EFC">
        <w:rPr>
          <w:rFonts w:eastAsia="Calibri"/>
          <w:bCs/>
          <w:smallCaps/>
          <w:sz w:val="20"/>
        </w:rPr>
        <w:t>boivin</w:t>
      </w:r>
      <w:proofErr w:type="spellEnd"/>
      <w:r w:rsidRPr="003D0EFC">
        <w:rPr>
          <w:rFonts w:eastAsia="Calibri"/>
          <w:bCs/>
          <w:smallCaps/>
          <w:sz w:val="20"/>
        </w:rPr>
        <w:t>,</w:t>
      </w:r>
      <w:r>
        <w:rPr>
          <w:rFonts w:eastAsia="Calibri"/>
          <w:sz w:val="20"/>
        </w:rPr>
        <w:t xml:space="preserve"> « Renonciation de l’État à l'immunité d’</w:t>
      </w:r>
      <w:r w:rsidRPr="003D0EFC">
        <w:rPr>
          <w:rFonts w:eastAsia="Calibri"/>
          <w:sz w:val="20"/>
        </w:rPr>
        <w:t xml:space="preserve">exécution : du nouveau en arbitrage international », </w:t>
      </w:r>
      <w:r>
        <w:rPr>
          <w:rFonts w:eastAsia="Calibri"/>
          <w:sz w:val="20"/>
        </w:rPr>
        <w:t>(</w:t>
      </w:r>
      <w:r w:rsidRPr="003D0EFC">
        <w:rPr>
          <w:rFonts w:eastAsia="Calibri"/>
          <w:sz w:val="20"/>
        </w:rPr>
        <w:t>2002</w:t>
      </w:r>
      <w:r>
        <w:rPr>
          <w:rFonts w:eastAsia="Calibri"/>
          <w:sz w:val="20"/>
        </w:rPr>
        <w:t>)</w:t>
      </w:r>
      <w:r w:rsidRPr="003D0EFC">
        <w:rPr>
          <w:rFonts w:eastAsia="Calibri"/>
          <w:sz w:val="20"/>
        </w:rPr>
        <w:t xml:space="preserve">, </w:t>
      </w:r>
      <w:r w:rsidRPr="005021A5">
        <w:rPr>
          <w:rFonts w:eastAsia="Calibri"/>
          <w:i/>
          <w:sz w:val="20"/>
        </w:rPr>
        <w:t>Journal du Barreau</w:t>
      </w:r>
      <w:r w:rsidRPr="003D0EFC">
        <w:rPr>
          <w:rFonts w:eastAsia="Calibri"/>
          <w:sz w:val="20"/>
        </w:rPr>
        <w:t> : en ligne : </w:t>
      </w:r>
      <w:r w:rsidRPr="003D0EFC">
        <w:rPr>
          <w:sz w:val="20"/>
        </w:rPr>
        <w:t xml:space="preserve">&lt; </w:t>
      </w:r>
      <w:r w:rsidRPr="003D0EFC">
        <w:rPr>
          <w:rFonts w:eastAsia="Calibri"/>
          <w:sz w:val="20"/>
        </w:rPr>
        <w:t>http://www.barreau.qc.ca/pdf/</w:t>
      </w:r>
      <w:r>
        <w:rPr>
          <w:rFonts w:eastAsia="Calibri"/>
          <w:sz w:val="20"/>
        </w:rPr>
        <w:t>journal/vol34/no3/arbitrage</w:t>
      </w:r>
      <w:r w:rsidRPr="003D0EFC">
        <w:rPr>
          <w:rFonts w:eastAsia="Calibri"/>
          <w:sz w:val="20"/>
        </w:rPr>
        <w:t xml:space="preserve"> </w:t>
      </w:r>
      <w:r w:rsidRPr="003D0EFC">
        <w:rPr>
          <w:rStyle w:val="Lienhypertexte"/>
          <w:sz w:val="20"/>
          <w:u w:val="none"/>
        </w:rPr>
        <w:t>&gt;,</w:t>
      </w:r>
      <w:r>
        <w:rPr>
          <w:rStyle w:val="Lienhypertexte"/>
          <w:sz w:val="20"/>
          <w:u w:val="none"/>
        </w:rPr>
        <w:t xml:space="preserve"> </w:t>
      </w:r>
      <w:proofErr w:type="gramStart"/>
      <w:r w:rsidRPr="003D0EFC">
        <w:rPr>
          <w:rStyle w:val="Lienhypertexte"/>
          <w:sz w:val="20"/>
          <w:u w:val="none"/>
        </w:rPr>
        <w:t>(</w:t>
      </w:r>
      <w:r w:rsidRPr="003D0EFC">
        <w:rPr>
          <w:rFonts w:eastAsia="Calibri"/>
          <w:sz w:val="20"/>
        </w:rPr>
        <w:t xml:space="preserve"> consulté</w:t>
      </w:r>
      <w:proofErr w:type="gramEnd"/>
      <w:r w:rsidRPr="003D0EFC">
        <w:rPr>
          <w:rFonts w:eastAsia="Calibri"/>
          <w:sz w:val="20"/>
        </w:rPr>
        <w:t xml:space="preserve"> le 27 septembre 2013) voir aussi l’arrêt  </w:t>
      </w:r>
      <w:r w:rsidRPr="003D0EFC">
        <w:rPr>
          <w:rFonts w:eastAsia="Calibri"/>
          <w:color w:val="111111"/>
          <w:sz w:val="20"/>
        </w:rPr>
        <w:t>Cass. Civ 1ère 6 juillet 2000, Qatar c/ sté Creighton, </w:t>
      </w:r>
      <w:r w:rsidRPr="003D0EFC">
        <w:rPr>
          <w:rFonts w:eastAsia="Calibri"/>
          <w:i/>
          <w:iCs/>
          <w:color w:val="111111"/>
          <w:sz w:val="20"/>
        </w:rPr>
        <w:t>JCP </w:t>
      </w:r>
      <w:r w:rsidRPr="003D0EFC">
        <w:rPr>
          <w:rFonts w:eastAsia="Calibri"/>
          <w:color w:val="111111"/>
          <w:sz w:val="20"/>
        </w:rPr>
        <w:t>2001.</w:t>
      </w:r>
    </w:p>
  </w:footnote>
  <w:footnote w:id="219">
    <w:p w:rsidR="00746ABD" w:rsidRDefault="00746ABD" w:rsidP="00F40DFD">
      <w:pPr>
        <w:autoSpaceDE w:val="0"/>
        <w:autoSpaceDN w:val="0"/>
        <w:spacing w:line="240" w:lineRule="auto"/>
      </w:pPr>
      <w:r>
        <w:rPr>
          <w:rStyle w:val="Appelnotedebasdep"/>
        </w:rPr>
        <w:footnoteRef/>
      </w:r>
      <w:r>
        <w:t xml:space="preserve"> </w:t>
      </w:r>
      <w:r w:rsidRPr="003D0EFC">
        <w:rPr>
          <w:rFonts w:eastAsia="Calibri"/>
          <w:smallCaps/>
          <w:sz w:val="20"/>
        </w:rPr>
        <w:t xml:space="preserve">S.  </w:t>
      </w:r>
      <w:proofErr w:type="spellStart"/>
      <w:r w:rsidRPr="003D0EFC">
        <w:rPr>
          <w:rFonts w:eastAsia="Calibri"/>
          <w:smallCaps/>
          <w:sz w:val="20"/>
        </w:rPr>
        <w:t>manciaux</w:t>
      </w:r>
      <w:proofErr w:type="spellEnd"/>
      <w:r>
        <w:rPr>
          <w:rFonts w:eastAsia="Calibri"/>
          <w:sz w:val="20"/>
        </w:rPr>
        <w:t xml:space="preserve">, </w:t>
      </w:r>
      <w:proofErr w:type="gramStart"/>
      <w:r>
        <w:rPr>
          <w:rFonts w:eastAsia="Calibri"/>
          <w:sz w:val="20"/>
        </w:rPr>
        <w:t>préc.,</w:t>
      </w:r>
      <w:proofErr w:type="gramEnd"/>
      <w:r>
        <w:rPr>
          <w:rFonts w:eastAsia="Calibri"/>
          <w:sz w:val="20"/>
        </w:rPr>
        <w:t xml:space="preserve"> note 135</w:t>
      </w:r>
      <w:r w:rsidRPr="003D0EFC">
        <w:rPr>
          <w:rFonts w:eastAsia="Calibri"/>
          <w:sz w:val="20"/>
        </w:rPr>
        <w:t>, p.205.</w:t>
      </w:r>
    </w:p>
  </w:footnote>
  <w:footnote w:id="220">
    <w:p w:rsidR="00746ABD" w:rsidRPr="003A7386" w:rsidRDefault="00746ABD" w:rsidP="00F40DFD">
      <w:pPr>
        <w:pStyle w:val="Notedebasdepage"/>
        <w:spacing w:line="240" w:lineRule="auto"/>
      </w:pPr>
      <w:r w:rsidRPr="003A7386">
        <w:rPr>
          <w:rStyle w:val="Appelnotedebasdep"/>
        </w:rPr>
        <w:footnoteRef/>
      </w:r>
      <w:r>
        <w:t xml:space="preserve"> </w:t>
      </w:r>
      <w:proofErr w:type="spellStart"/>
      <w:r w:rsidRPr="0045416C">
        <w:rPr>
          <w:smallCaps/>
        </w:rPr>
        <w:t>cirdi</w:t>
      </w:r>
      <w:proofErr w:type="spellEnd"/>
      <w:r w:rsidRPr="003A7386">
        <w:t>,  article  54 :</w:t>
      </w:r>
      <w:r>
        <w:t> </w:t>
      </w:r>
      <w:r w:rsidRPr="003A7386">
        <w:t>(1) Chaque État contractant reconnaît toute sentence rendue dans le cadre de la présente Convention comme obligatoire et assure l’exécution sur son territoire des obligations pécuniaires que la sentence impose comme s’il s’agissait d’un jugement définitif d’un tribunal fonctionnant sur le territoire dudit État. Un État contractant ayant une constitution fédérale peut assurer l’exécution de la sentence par l’entremise de ses tribunaux fédéraux et prévoir que ceux-ci devront considérer une telle sentence comme un jugement définitif des tribunaux de l’un des États fédérés.</w:t>
      </w:r>
    </w:p>
    <w:p w:rsidR="00746ABD" w:rsidRPr="003A7386" w:rsidRDefault="00746ABD" w:rsidP="00F40DFD">
      <w:pPr>
        <w:pStyle w:val="Notedebasdepage"/>
        <w:spacing w:line="240" w:lineRule="auto"/>
      </w:pPr>
      <w:r w:rsidRPr="003A7386">
        <w:t>(2) Pour obtenir la reconnaissance et l’exécution d’une sentence sur le territoire d’un État contractant, la partie intéressée doit en présenter copie certifiée conforme par le Secrétaire Général au tribunal national compétent ou à toute autre autorité que ledit État contractant aura désigné à cet effet. Chaque État contractant fait savoir au</w:t>
      </w:r>
    </w:p>
    <w:p w:rsidR="00746ABD" w:rsidRPr="00FD72F3" w:rsidRDefault="00746ABD" w:rsidP="00F40DFD">
      <w:pPr>
        <w:pStyle w:val="Notedebasdepage"/>
        <w:spacing w:line="240" w:lineRule="auto"/>
      </w:pPr>
      <w:r w:rsidRPr="00FD72F3">
        <w:t>Secrétaire Général le tribunal compétent ou les autorités qu’il désigne à cet effet et le tient informé des changements éventuels.</w:t>
      </w:r>
    </w:p>
    <w:p w:rsidR="00746ABD" w:rsidRPr="00FD72F3" w:rsidRDefault="00746ABD" w:rsidP="00F40DFD">
      <w:pPr>
        <w:pStyle w:val="Notedebasdepage"/>
        <w:spacing w:line="240" w:lineRule="auto"/>
      </w:pPr>
      <w:r w:rsidRPr="00FD72F3">
        <w:t>(3) L’exécution est régie par la législation concernant l’exécution des jugements en vigueur dans l’État sur le territoire duquel on cherche à y procéder.</w:t>
      </w:r>
    </w:p>
    <w:p w:rsidR="00746ABD" w:rsidRPr="00FD72F3" w:rsidRDefault="00746ABD" w:rsidP="003A7386">
      <w:pPr>
        <w:autoSpaceDE w:val="0"/>
        <w:autoSpaceDN w:val="0"/>
        <w:adjustRightInd w:val="0"/>
        <w:spacing w:line="240" w:lineRule="auto"/>
        <w:jc w:val="left"/>
        <w:rPr>
          <w:sz w:val="20"/>
        </w:rPr>
      </w:pPr>
      <w:r w:rsidRPr="005D7C3C">
        <w:rPr>
          <w:sz w:val="20"/>
        </w:rPr>
        <w:t>L’Article 55</w:t>
      </w:r>
      <w:r w:rsidRPr="00FD72F3">
        <w:rPr>
          <w:b/>
          <w:sz w:val="20"/>
        </w:rPr>
        <w:t> :</w:t>
      </w:r>
      <w:r w:rsidRPr="00FD72F3">
        <w:rPr>
          <w:sz w:val="20"/>
          <w:lang w:eastAsia="fr-CA"/>
        </w:rPr>
        <w:t xml:space="preserve"> Aucune des dispositions de l’art. 54 ne peut être interprétée comme faisant exception au droit en vigueur dans un État contractant concernant l’immunité d’exécution dudit État ou d’un État étranger.</w:t>
      </w:r>
      <w:r>
        <w:rPr>
          <w:sz w:val="20"/>
          <w:lang w:eastAsia="fr-CA"/>
        </w:rPr>
        <w:t> </w:t>
      </w:r>
    </w:p>
  </w:footnote>
  <w:footnote w:id="221">
    <w:p w:rsidR="00746ABD" w:rsidRPr="00FD72F3" w:rsidRDefault="00746ABD" w:rsidP="00FB7C39">
      <w:pPr>
        <w:pStyle w:val="Notedebasdepage"/>
        <w:spacing w:line="240" w:lineRule="auto"/>
      </w:pPr>
      <w:r w:rsidRPr="00FD72F3">
        <w:rPr>
          <w:rStyle w:val="Appelnotedebasdep"/>
        </w:rPr>
        <w:footnoteRef/>
      </w:r>
      <w:r>
        <w:t xml:space="preserve"> </w:t>
      </w:r>
      <w:proofErr w:type="spellStart"/>
      <w:r w:rsidRPr="0045416C">
        <w:rPr>
          <w:smallCaps/>
        </w:rPr>
        <w:t>cirdi</w:t>
      </w:r>
      <w:proofErr w:type="spellEnd"/>
      <w:r w:rsidRPr="0045416C">
        <w:rPr>
          <w:smallCaps/>
        </w:rPr>
        <w:t>,</w:t>
      </w:r>
      <w:r w:rsidRPr="00FD72F3">
        <w:t xml:space="preserve"> Rapports des </w:t>
      </w:r>
      <w:r>
        <w:t xml:space="preserve">Administrateurs, </w:t>
      </w:r>
      <w:proofErr w:type="gramStart"/>
      <w:r>
        <w:t>préc.,</w:t>
      </w:r>
      <w:proofErr w:type="gramEnd"/>
      <w:r>
        <w:t xml:space="preserve"> note 39.</w:t>
      </w:r>
    </w:p>
  </w:footnote>
  <w:footnote w:id="222">
    <w:p w:rsidR="00746ABD" w:rsidRPr="00FD72F3" w:rsidRDefault="00746ABD" w:rsidP="00FB7C39">
      <w:pPr>
        <w:pStyle w:val="Notedebasdepage"/>
        <w:spacing w:line="240" w:lineRule="auto"/>
      </w:pPr>
      <w:r w:rsidRPr="00FD72F3">
        <w:rPr>
          <w:rStyle w:val="Appelnotedebasdep"/>
        </w:rPr>
        <w:footnoteRef/>
      </w:r>
      <w:r w:rsidRPr="00FD72F3">
        <w:t xml:space="preserve"> Dominique </w:t>
      </w:r>
      <w:r>
        <w:rPr>
          <w:smallCaps/>
        </w:rPr>
        <w:t>d’allaire</w:t>
      </w:r>
      <w:r w:rsidRPr="00FD72F3">
        <w:t xml:space="preserve">, « Loi sur le règlement des différends internationaux relatif aux investissements et commentaires », (2009) 22 </w:t>
      </w:r>
      <w:r>
        <w:rPr>
          <w:i/>
        </w:rPr>
        <w:t>Revue québécoise  du droit int</w:t>
      </w:r>
      <w:r w:rsidRPr="00FD72F3">
        <w:rPr>
          <w:i/>
        </w:rPr>
        <w:t>e</w:t>
      </w:r>
      <w:r>
        <w:rPr>
          <w:i/>
        </w:rPr>
        <w:t>r</w:t>
      </w:r>
      <w:r w:rsidRPr="00FD72F3">
        <w:rPr>
          <w:i/>
        </w:rPr>
        <w:t>national</w:t>
      </w:r>
      <w:r>
        <w:t xml:space="preserve">, </w:t>
      </w:r>
      <w:r w:rsidRPr="00FD72F3">
        <w:t>119.</w:t>
      </w:r>
    </w:p>
  </w:footnote>
  <w:footnote w:id="223">
    <w:p w:rsidR="00746ABD" w:rsidRPr="001C6E00" w:rsidRDefault="00746ABD" w:rsidP="00FB7C39">
      <w:pPr>
        <w:pStyle w:val="Notedebasdepage"/>
        <w:spacing w:line="240" w:lineRule="auto"/>
      </w:pPr>
      <w:r w:rsidRPr="001C6E00">
        <w:rPr>
          <w:rStyle w:val="Appelnotedebasdep"/>
        </w:rPr>
        <w:footnoteRef/>
      </w:r>
      <w:r w:rsidRPr="001C6E00">
        <w:t xml:space="preserve"> </w:t>
      </w:r>
      <w:r w:rsidRPr="001C6E00">
        <w:rPr>
          <w:i/>
        </w:rPr>
        <w:t>United States of America v. Friedland,</w:t>
      </w:r>
      <w:r w:rsidRPr="001C6E00">
        <w:t xml:space="preserve"> 199</w:t>
      </w:r>
      <w:r>
        <w:t xml:space="preserve">9 </w:t>
      </w:r>
      <w:proofErr w:type="spellStart"/>
      <w:r>
        <w:t>CanLII</w:t>
      </w:r>
      <w:proofErr w:type="spellEnd"/>
      <w:r>
        <w:t xml:space="preserve">, 432 (ON CA), par.15, </w:t>
      </w:r>
      <w:r w:rsidRPr="001C6E00">
        <w:t>en ligne:</w:t>
      </w:r>
      <w:r>
        <w:t>&lt;</w:t>
      </w:r>
      <w:r w:rsidRPr="001C6E00">
        <w:t xml:space="preserve"> </w:t>
      </w:r>
      <w:hyperlink r:id="rId41" w:history="1">
        <w:r w:rsidRPr="00DC7515">
          <w:rPr>
            <w:rStyle w:val="Lienhypertexte"/>
          </w:rPr>
          <w:t>http://canlii.ca/t/1f9z9</w:t>
        </w:r>
      </w:hyperlink>
      <w:r>
        <w:rPr>
          <w:rStyle w:val="Lienhypertexte"/>
        </w:rPr>
        <w:t>&gt;</w:t>
      </w:r>
      <w:r>
        <w:t>,</w:t>
      </w:r>
      <w:r w:rsidRPr="001C6E00">
        <w:t xml:space="preserve"> </w:t>
      </w:r>
      <w:r>
        <w:t>(consulté le</w:t>
      </w:r>
      <w:r w:rsidRPr="001C6E00">
        <w:t xml:space="preserve"> 27 septembre 2013)</w:t>
      </w:r>
      <w:r>
        <w:t>.</w:t>
      </w:r>
    </w:p>
  </w:footnote>
  <w:footnote w:id="224">
    <w:p w:rsidR="00746ABD" w:rsidRPr="000243EC" w:rsidRDefault="00746ABD" w:rsidP="00FB7C39">
      <w:pPr>
        <w:spacing w:line="240" w:lineRule="auto"/>
        <w:rPr>
          <w:sz w:val="20"/>
        </w:rPr>
      </w:pPr>
      <w:r w:rsidRPr="001C6E00">
        <w:rPr>
          <w:rStyle w:val="Appelnotedebasdep"/>
          <w:sz w:val="20"/>
        </w:rPr>
        <w:footnoteRef/>
      </w:r>
      <w:r>
        <w:rPr>
          <w:i/>
          <w:sz w:val="20"/>
          <w:lang w:eastAsia="fr-CA"/>
        </w:rPr>
        <w:t>C</w:t>
      </w:r>
      <w:r w:rsidRPr="00FD72F3">
        <w:rPr>
          <w:i/>
          <w:sz w:val="20"/>
          <w:lang w:eastAsia="fr-CA"/>
        </w:rPr>
        <w:t>onvention des nations unies sur les immunités juridictionnelles des états et de leurs biens</w:t>
      </w:r>
      <w:r w:rsidRPr="001C6E00">
        <w:rPr>
          <w:sz w:val="20"/>
          <w:lang w:eastAsia="fr-CA"/>
        </w:rPr>
        <w:t xml:space="preserve"> , en ligne :  </w:t>
      </w:r>
      <w:r>
        <w:rPr>
          <w:sz w:val="20"/>
          <w:lang w:eastAsia="fr-CA"/>
        </w:rPr>
        <w:t>&lt;</w:t>
      </w:r>
      <w:hyperlink r:id="rId42" w:history="1">
        <w:r w:rsidRPr="001C6E00">
          <w:rPr>
            <w:rStyle w:val="Lienhypertexte"/>
            <w:sz w:val="20"/>
            <w:lang w:eastAsia="fr-CA"/>
          </w:rPr>
          <w:t>https://treaties.un.org/doc/source/RecentTexts/French_3_13.pdf</w:t>
        </w:r>
      </w:hyperlink>
      <w:r>
        <w:rPr>
          <w:rStyle w:val="Lienhypertexte"/>
          <w:sz w:val="20"/>
          <w:lang w:eastAsia="fr-CA"/>
        </w:rPr>
        <w:t>&gt;</w:t>
      </w:r>
      <w:r w:rsidRPr="001C6E00">
        <w:rPr>
          <w:sz w:val="20"/>
          <w:lang w:eastAsia="fr-CA"/>
        </w:rPr>
        <w:t>,</w:t>
      </w:r>
      <w:r>
        <w:rPr>
          <w:sz w:val="20"/>
          <w:lang w:eastAsia="fr-CA"/>
        </w:rPr>
        <w:t>( consulté le 30 septembre  2013)</w:t>
      </w:r>
      <w:r w:rsidRPr="001C6E00">
        <w:rPr>
          <w:sz w:val="20"/>
          <w:lang w:eastAsia="fr-CA"/>
        </w:rPr>
        <w:t>, article 19 ainsi libellé : Aucune mesure de contrainte postérieure au jugement, telle que saisie, saisie-arrêt ou saisie-exécution, ne peut être prise contre des biens d’un État en</w:t>
      </w:r>
      <w:bookmarkStart w:id="13" w:name="10"/>
      <w:bookmarkEnd w:id="13"/>
      <w:r w:rsidRPr="001C6E00">
        <w:rPr>
          <w:sz w:val="20"/>
          <w:lang w:eastAsia="fr-CA"/>
        </w:rPr>
        <w:t xml:space="preserve"> relation avec une procédure intentée devant un tribunal d’un autre État excepté si et dans la</w:t>
      </w:r>
      <w:r w:rsidRPr="000243EC">
        <w:rPr>
          <w:sz w:val="20"/>
          <w:lang w:eastAsia="fr-CA"/>
        </w:rPr>
        <w:t xml:space="preserve"> mesure où : a) L’État a expressément consenti à l’application de telles mesures dans les termes indiqués : i) Par un accord international; ii) Par une convention d’arbitrage ou un contrat écrit; ou iii) Par une déclaration devant le tribunal ou une communication écrite faite après la survenance du différend entre les parties; ou b) L’État a réservé ou</w:t>
      </w:r>
      <w:r>
        <w:rPr>
          <w:sz w:val="20"/>
          <w:lang w:eastAsia="fr-CA"/>
        </w:rPr>
        <w:t xml:space="preserve"> a</w:t>
      </w:r>
      <w:r w:rsidRPr="000243EC">
        <w:rPr>
          <w:sz w:val="20"/>
          <w:lang w:eastAsia="fr-CA"/>
        </w:rPr>
        <w:t xml:space="preserve"> affecté des biens à la satisfaction de la demande qui fait l’objet de cette procédure; ou c) Il a été établi que les biens sont spécifiquement utilisés ou destinés à être utilisés par l’État autrement qu’à des fins de service public non commerciales et sont situés sur le territoire de l’État du for, à condition que les mesures de contrainte postérieures au jugement ne portent que sur des biens qui ont un lien avec l’entité contre laquelle la procédure a été intentée. </w:t>
      </w:r>
    </w:p>
  </w:footnote>
  <w:footnote w:id="225">
    <w:p w:rsidR="00746ABD" w:rsidRPr="000243EC" w:rsidRDefault="00746ABD" w:rsidP="00FB7C39">
      <w:pPr>
        <w:pStyle w:val="Notedebasdepage"/>
        <w:spacing w:line="240" w:lineRule="auto"/>
        <w:rPr>
          <w:lang w:val="en-CA"/>
        </w:rPr>
      </w:pPr>
      <w:r w:rsidRPr="000243EC">
        <w:rPr>
          <w:rStyle w:val="Appelnotedebasdep"/>
        </w:rPr>
        <w:footnoteRef/>
      </w:r>
      <w:r w:rsidRPr="000243EC">
        <w:rPr>
          <w:lang w:val="en-CA"/>
        </w:rPr>
        <w:t xml:space="preserve"> D.</w:t>
      </w:r>
      <w:r w:rsidRPr="000243EC">
        <w:rPr>
          <w:i/>
          <w:lang w:val="en-CA"/>
        </w:rPr>
        <w:t xml:space="preserve"> </w:t>
      </w:r>
      <w:proofErr w:type="spellStart"/>
      <w:r w:rsidRPr="000243EC">
        <w:rPr>
          <w:smallCaps/>
          <w:lang w:val="en-CA"/>
        </w:rPr>
        <w:t>d</w:t>
      </w:r>
      <w:r>
        <w:rPr>
          <w:smallCaps/>
          <w:lang w:val="en-CA"/>
        </w:rPr>
        <w:t>’</w:t>
      </w:r>
      <w:r w:rsidRPr="000243EC">
        <w:rPr>
          <w:smallCaps/>
          <w:lang w:val="en-CA"/>
        </w:rPr>
        <w:t>allaire</w:t>
      </w:r>
      <w:proofErr w:type="spellEnd"/>
      <w:r w:rsidRPr="000243EC">
        <w:rPr>
          <w:i/>
          <w:lang w:val="en-CA"/>
        </w:rPr>
        <w:t xml:space="preserve">, </w:t>
      </w:r>
      <w:proofErr w:type="gramStart"/>
      <w:r w:rsidRPr="000243EC">
        <w:rPr>
          <w:lang w:val="en-CA"/>
        </w:rPr>
        <w:t>préc</w:t>
      </w:r>
      <w:r w:rsidRPr="000243EC">
        <w:rPr>
          <w:i/>
          <w:lang w:val="en-CA"/>
        </w:rPr>
        <w:t>.</w:t>
      </w:r>
      <w:r>
        <w:rPr>
          <w:lang w:val="en-CA"/>
        </w:rPr>
        <w:t>,</w:t>
      </w:r>
      <w:proofErr w:type="gramEnd"/>
      <w:r>
        <w:rPr>
          <w:lang w:val="en-CA"/>
        </w:rPr>
        <w:t xml:space="preserve"> note 222</w:t>
      </w:r>
      <w:r w:rsidRPr="000243EC">
        <w:rPr>
          <w:lang w:val="en-CA"/>
        </w:rPr>
        <w:t>, 120.</w:t>
      </w:r>
    </w:p>
  </w:footnote>
  <w:footnote w:id="226">
    <w:p w:rsidR="00746ABD" w:rsidRPr="000243EC" w:rsidRDefault="00746ABD" w:rsidP="00583957">
      <w:pPr>
        <w:spacing w:line="240" w:lineRule="auto"/>
        <w:rPr>
          <w:sz w:val="20"/>
          <w:lang w:val="en-CA"/>
        </w:rPr>
      </w:pPr>
      <w:r w:rsidRPr="000C11DA">
        <w:rPr>
          <w:rStyle w:val="Appelnotedebasdep"/>
          <w:sz w:val="20"/>
        </w:rPr>
        <w:footnoteRef/>
      </w:r>
      <w:r w:rsidRPr="000C11DA">
        <w:rPr>
          <w:sz w:val="20"/>
          <w:lang w:val="en-CA"/>
        </w:rPr>
        <w:t xml:space="preserve"> </w:t>
      </w:r>
      <w:r w:rsidRPr="000C11DA">
        <w:rPr>
          <w:i/>
          <w:sz w:val="20"/>
          <w:lang w:val="en-CA"/>
        </w:rPr>
        <w:t xml:space="preserve">Liberian Eastern Timber Corporation </w:t>
      </w:r>
      <w:proofErr w:type="gramStart"/>
      <w:r w:rsidRPr="000C11DA">
        <w:rPr>
          <w:i/>
          <w:sz w:val="20"/>
          <w:lang w:val="en-CA"/>
        </w:rPr>
        <w:t>( LETCO</w:t>
      </w:r>
      <w:proofErr w:type="gramEnd"/>
      <w:r w:rsidRPr="000C11DA">
        <w:rPr>
          <w:i/>
          <w:sz w:val="20"/>
          <w:lang w:val="en-CA"/>
        </w:rPr>
        <w:t xml:space="preserve"> ) v. The Government of the Republic of Liberia</w:t>
      </w:r>
      <w:r w:rsidRPr="000C11DA">
        <w:rPr>
          <w:sz w:val="20"/>
          <w:lang w:val="en-CA"/>
        </w:rPr>
        <w:t>, Final Award and Interim Award, ICSID Case No. ARB/83/2, 31 March 1986 and 24 October 1984</w:t>
      </w:r>
      <w:r w:rsidRPr="000C11DA">
        <w:rPr>
          <w:i/>
          <w:sz w:val="20"/>
          <w:lang w:val="en-CA" w:eastAsia="fr-CA"/>
        </w:rPr>
        <w:t>; Liberian Eastern Timber Corporation v. The Government of the Republic of Liberia</w:t>
      </w:r>
      <w:r w:rsidRPr="000C11DA">
        <w:rPr>
          <w:sz w:val="20"/>
          <w:lang w:val="en-CA" w:eastAsia="fr-CA"/>
        </w:rPr>
        <w:t xml:space="preserve">, in U.S. District Court for the Southern District of New York, 12 December 1986, 26 </w:t>
      </w:r>
      <w:r w:rsidRPr="000C11DA">
        <w:rPr>
          <w:i/>
          <w:sz w:val="20"/>
          <w:lang w:val="en-CA" w:eastAsia="fr-CA"/>
        </w:rPr>
        <w:t>I.L.M</w:t>
      </w:r>
      <w:r w:rsidRPr="000C11DA">
        <w:rPr>
          <w:sz w:val="20"/>
          <w:lang w:val="en-CA" w:eastAsia="fr-CA"/>
        </w:rPr>
        <w:t>. 695.</w:t>
      </w:r>
    </w:p>
  </w:footnote>
  <w:footnote w:id="227">
    <w:p w:rsidR="00746ABD" w:rsidRPr="002563F3" w:rsidRDefault="00746ABD" w:rsidP="00583957">
      <w:pPr>
        <w:pStyle w:val="Notedebasdepage"/>
        <w:spacing w:line="240" w:lineRule="auto"/>
        <w:rPr>
          <w:lang w:val="en-CA"/>
        </w:rPr>
      </w:pPr>
      <w:r w:rsidRPr="002563F3">
        <w:rPr>
          <w:rStyle w:val="Appelnotedebasdep"/>
        </w:rPr>
        <w:footnoteRef/>
      </w:r>
      <w:r w:rsidRPr="002563F3">
        <w:rPr>
          <w:lang w:val="en-CA"/>
        </w:rPr>
        <w:t xml:space="preserve"> </w:t>
      </w:r>
      <w:r w:rsidRPr="002563F3">
        <w:rPr>
          <w:lang w:val="en-CA" w:eastAsia="fr-CA"/>
        </w:rPr>
        <w:t xml:space="preserve">U.S. District Court for the District of Columbia, 16 Avril 1987, </w:t>
      </w:r>
      <w:proofErr w:type="gramStart"/>
      <w:r w:rsidRPr="002563F3">
        <w:rPr>
          <w:lang w:val="en-CA" w:eastAsia="fr-CA"/>
        </w:rPr>
        <w:t>659 F.Supp</w:t>
      </w:r>
      <w:proofErr w:type="gramEnd"/>
      <w:r w:rsidRPr="002563F3">
        <w:rPr>
          <w:lang w:val="en-CA" w:eastAsia="fr-CA"/>
        </w:rPr>
        <w:t>. 606.</w:t>
      </w:r>
    </w:p>
  </w:footnote>
  <w:footnote w:id="228">
    <w:p w:rsidR="00746ABD" w:rsidRPr="002563F3" w:rsidRDefault="00746ABD" w:rsidP="003462B0">
      <w:pPr>
        <w:pStyle w:val="Notedebasdepage"/>
        <w:spacing w:line="240" w:lineRule="auto"/>
      </w:pPr>
      <w:r w:rsidRPr="002563F3">
        <w:rPr>
          <w:rStyle w:val="Appelnotedebasdep"/>
        </w:rPr>
        <w:footnoteRef/>
      </w:r>
      <w:r w:rsidRPr="002563F3">
        <w:rPr>
          <w:lang w:val="en-CA"/>
        </w:rPr>
        <w:t xml:space="preserve"> </w:t>
      </w:r>
      <w:proofErr w:type="gramStart"/>
      <w:r w:rsidRPr="002563F3">
        <w:rPr>
          <w:rStyle w:val="Accentuation"/>
          <w:lang w:val="en-CA"/>
        </w:rPr>
        <w:t>AIG Capital Partners, Inc. and CJSC Tema Real Estate Company Ltd. v.</w:t>
      </w:r>
      <w:proofErr w:type="gramEnd"/>
      <w:r w:rsidRPr="002563F3">
        <w:rPr>
          <w:rStyle w:val="Accentuation"/>
          <w:lang w:val="en-CA"/>
        </w:rPr>
        <w:t xml:space="preserve"> </w:t>
      </w:r>
      <w:proofErr w:type="gramStart"/>
      <w:r w:rsidRPr="002563F3">
        <w:rPr>
          <w:rStyle w:val="Accentuation"/>
          <w:lang w:val="en-CA"/>
        </w:rPr>
        <w:t>The Republic of Kazakhstan</w:t>
      </w:r>
      <w:r w:rsidRPr="002563F3">
        <w:rPr>
          <w:lang w:val="en-CA"/>
        </w:rPr>
        <w:t>, ICSID Case No.</w:t>
      </w:r>
      <w:proofErr w:type="gramEnd"/>
      <w:r w:rsidRPr="002563F3">
        <w:rPr>
          <w:lang w:val="en-CA"/>
        </w:rPr>
        <w:t xml:space="preserve"> </w:t>
      </w:r>
      <w:r w:rsidRPr="002563F3">
        <w:t xml:space="preserve">ARB/01/6; </w:t>
      </w:r>
      <w:r w:rsidRPr="002563F3">
        <w:rPr>
          <w:i/>
        </w:rPr>
        <w:t xml:space="preserve">AIG Capital </w:t>
      </w:r>
      <w:proofErr w:type="spellStart"/>
      <w:r w:rsidRPr="002563F3">
        <w:rPr>
          <w:i/>
        </w:rPr>
        <w:t>Partners</w:t>
      </w:r>
      <w:proofErr w:type="spellEnd"/>
      <w:r w:rsidRPr="002563F3">
        <w:rPr>
          <w:i/>
        </w:rPr>
        <w:t xml:space="preserve"> </w:t>
      </w:r>
      <w:proofErr w:type="spellStart"/>
      <w:r w:rsidRPr="002563F3">
        <w:rPr>
          <w:i/>
        </w:rPr>
        <w:t>Inc</w:t>
      </w:r>
      <w:proofErr w:type="spellEnd"/>
      <w:r w:rsidRPr="002563F3">
        <w:rPr>
          <w:i/>
        </w:rPr>
        <w:t xml:space="preserve"> v. Kazakhstan</w:t>
      </w:r>
      <w:r w:rsidRPr="002563F3">
        <w:t xml:space="preserve">, (2005) </w:t>
      </w:r>
      <w:r w:rsidRPr="002563F3">
        <w:rPr>
          <w:i/>
        </w:rPr>
        <w:t>EWHC</w:t>
      </w:r>
      <w:r w:rsidRPr="002563F3">
        <w:t xml:space="preserve"> 2239.</w:t>
      </w:r>
    </w:p>
  </w:footnote>
  <w:footnote w:id="229">
    <w:p w:rsidR="00746ABD" w:rsidRPr="002563F3" w:rsidRDefault="00746ABD" w:rsidP="00A016E2">
      <w:pPr>
        <w:spacing w:line="240" w:lineRule="auto"/>
        <w:rPr>
          <w:sz w:val="20"/>
        </w:rPr>
      </w:pPr>
      <w:r w:rsidRPr="002563F3">
        <w:rPr>
          <w:rStyle w:val="Appelnotedebasdep"/>
          <w:sz w:val="20"/>
        </w:rPr>
        <w:footnoteRef/>
      </w:r>
      <w:r w:rsidRPr="002563F3">
        <w:rPr>
          <w:sz w:val="20"/>
        </w:rPr>
        <w:t xml:space="preserve"> </w:t>
      </w:r>
      <w:r w:rsidRPr="002563F3">
        <w:rPr>
          <w:sz w:val="20"/>
          <w:lang w:eastAsia="fr-CA"/>
        </w:rPr>
        <w:t xml:space="preserve">Bertrand </w:t>
      </w:r>
      <w:proofErr w:type="spellStart"/>
      <w:r w:rsidRPr="002563F3">
        <w:rPr>
          <w:smallCaps/>
          <w:sz w:val="20"/>
          <w:lang w:eastAsia="fr-CA"/>
        </w:rPr>
        <w:t>derains</w:t>
      </w:r>
      <w:proofErr w:type="spellEnd"/>
      <w:r w:rsidRPr="002563F3">
        <w:rPr>
          <w:sz w:val="20"/>
          <w:lang w:eastAsia="fr-CA"/>
        </w:rPr>
        <w:t xml:space="preserve">, Isabelle </w:t>
      </w:r>
      <w:proofErr w:type="spellStart"/>
      <w:r w:rsidRPr="002563F3">
        <w:rPr>
          <w:smallCaps/>
          <w:sz w:val="20"/>
          <w:lang w:eastAsia="fr-CA"/>
        </w:rPr>
        <w:t>hautot</w:t>
      </w:r>
      <w:proofErr w:type="spellEnd"/>
      <w:r w:rsidRPr="002563F3">
        <w:rPr>
          <w:sz w:val="20"/>
          <w:lang w:eastAsia="fr-CA"/>
        </w:rPr>
        <w:t xml:space="preserve">, Mélanie </w:t>
      </w:r>
      <w:r w:rsidRPr="002563F3">
        <w:rPr>
          <w:smallCaps/>
          <w:sz w:val="20"/>
          <w:lang w:eastAsia="fr-CA"/>
        </w:rPr>
        <w:t xml:space="preserve">van </w:t>
      </w:r>
      <w:proofErr w:type="spellStart"/>
      <w:r w:rsidRPr="002563F3">
        <w:rPr>
          <w:smallCaps/>
          <w:sz w:val="20"/>
          <w:lang w:eastAsia="fr-CA"/>
        </w:rPr>
        <w:t>leuween</w:t>
      </w:r>
      <w:proofErr w:type="spellEnd"/>
      <w:r w:rsidRPr="002563F3">
        <w:rPr>
          <w:smallCaps/>
          <w:sz w:val="20"/>
          <w:lang w:eastAsia="fr-CA"/>
        </w:rPr>
        <w:t xml:space="preserve">, </w:t>
      </w:r>
      <w:r w:rsidRPr="002563F3">
        <w:rPr>
          <w:sz w:val="20"/>
          <w:lang w:eastAsia="fr-CA"/>
        </w:rPr>
        <w:t>Faut-il réformer l’arbitrage d’i</w:t>
      </w:r>
      <w:r>
        <w:rPr>
          <w:sz w:val="20"/>
          <w:lang w:eastAsia="fr-CA"/>
        </w:rPr>
        <w:t xml:space="preserve">nvestissement?  Journée d’études </w:t>
      </w:r>
      <w:r w:rsidRPr="002563F3">
        <w:rPr>
          <w:sz w:val="20"/>
          <w:lang w:eastAsia="fr-CA"/>
        </w:rPr>
        <w:t>du 27 mars 2013, Dossier d’orientation, en ligne :</w:t>
      </w:r>
      <w:r w:rsidRPr="002563F3">
        <w:rPr>
          <w:sz w:val="20"/>
        </w:rPr>
        <w:t xml:space="preserve"> &lt;</w:t>
      </w:r>
      <w:r w:rsidRPr="005021A5">
        <w:rPr>
          <w:sz w:val="20"/>
          <w:lang w:eastAsia="fr-CA"/>
        </w:rPr>
        <w:t>http://convention-s.fr/wp-content/uploads/</w:t>
      </w:r>
      <w:r w:rsidRPr="005021A5">
        <w:rPr>
          <w:rStyle w:val="Lienhypertexte"/>
          <w:sz w:val="20"/>
          <w:u w:val="none"/>
          <w:lang w:eastAsia="fr-CA"/>
        </w:rPr>
        <w:t>&gt;</w:t>
      </w:r>
      <w:r w:rsidRPr="005021A5">
        <w:rPr>
          <w:sz w:val="20"/>
          <w:lang w:eastAsia="fr-CA"/>
        </w:rPr>
        <w:t>,</w:t>
      </w:r>
      <w:r w:rsidRPr="002563F3">
        <w:rPr>
          <w:sz w:val="20"/>
          <w:lang w:eastAsia="fr-CA"/>
        </w:rPr>
        <w:t xml:space="preserve"> pp.39-48. </w:t>
      </w:r>
      <w:r>
        <w:rPr>
          <w:sz w:val="20"/>
          <w:lang w:eastAsia="fr-CA"/>
        </w:rPr>
        <w:t>(</w:t>
      </w:r>
      <w:proofErr w:type="gramStart"/>
      <w:r>
        <w:rPr>
          <w:sz w:val="20"/>
          <w:lang w:eastAsia="fr-CA"/>
        </w:rPr>
        <w:t>consulté</w:t>
      </w:r>
      <w:proofErr w:type="gramEnd"/>
      <w:r>
        <w:rPr>
          <w:sz w:val="20"/>
          <w:lang w:eastAsia="fr-CA"/>
        </w:rPr>
        <w:t xml:space="preserve"> le 05 janvier 2014).</w:t>
      </w:r>
    </w:p>
  </w:footnote>
  <w:footnote w:id="230">
    <w:p w:rsidR="00746ABD" w:rsidRPr="002563F3" w:rsidRDefault="00746ABD" w:rsidP="003462B0">
      <w:pPr>
        <w:pStyle w:val="Notedebasdepage"/>
        <w:spacing w:line="240" w:lineRule="auto"/>
      </w:pPr>
      <w:r w:rsidRPr="002563F3">
        <w:rPr>
          <w:rStyle w:val="Appelnotedebasdep"/>
        </w:rPr>
        <w:footnoteRef/>
      </w:r>
      <w:r w:rsidRPr="002563F3">
        <w:t xml:space="preserve"> </w:t>
      </w:r>
      <w:proofErr w:type="gramStart"/>
      <w:r w:rsidRPr="002563F3">
        <w:t>X .</w:t>
      </w:r>
      <w:proofErr w:type="gramEnd"/>
      <w:r w:rsidRPr="002563F3">
        <w:t xml:space="preserve"> </w:t>
      </w:r>
      <w:r w:rsidRPr="002563F3">
        <w:rPr>
          <w:smallCaps/>
        </w:rPr>
        <w:t>yang</w:t>
      </w:r>
      <w:r w:rsidRPr="002563F3">
        <w:t xml:space="preserve">, </w:t>
      </w:r>
      <w:proofErr w:type="gramStart"/>
      <w:r w:rsidRPr="002563F3">
        <w:t>pr</w:t>
      </w:r>
      <w:r>
        <w:t>éc.,</w:t>
      </w:r>
      <w:proofErr w:type="gramEnd"/>
      <w:r>
        <w:t xml:space="preserve"> note 215</w:t>
      </w:r>
      <w:r w:rsidRPr="002563F3">
        <w:t>, p.12.</w:t>
      </w:r>
    </w:p>
  </w:footnote>
  <w:footnote w:id="231">
    <w:p w:rsidR="00746ABD" w:rsidRDefault="00746ABD" w:rsidP="003462B0">
      <w:pPr>
        <w:pStyle w:val="Notedebasdepage"/>
        <w:spacing w:line="240" w:lineRule="auto"/>
      </w:pPr>
      <w:r w:rsidRPr="003462B0">
        <w:rPr>
          <w:rStyle w:val="Appelnotedebasdep"/>
        </w:rPr>
        <w:footnoteRef/>
      </w:r>
      <w:r>
        <w:t xml:space="preserve"> Citons :</w:t>
      </w:r>
      <w:r w:rsidRPr="003462B0">
        <w:t xml:space="preserve"> </w:t>
      </w:r>
      <w:r w:rsidRPr="003462B0">
        <w:rPr>
          <w:i/>
        </w:rPr>
        <w:t xml:space="preserve">le </w:t>
      </w:r>
      <w:proofErr w:type="spellStart"/>
      <w:r w:rsidRPr="003462B0">
        <w:rPr>
          <w:i/>
          <w:iCs/>
        </w:rPr>
        <w:t>Foreign</w:t>
      </w:r>
      <w:proofErr w:type="spellEnd"/>
      <w:r w:rsidRPr="003462B0">
        <w:rPr>
          <w:i/>
          <w:iCs/>
        </w:rPr>
        <w:t xml:space="preserve"> </w:t>
      </w:r>
      <w:proofErr w:type="spellStart"/>
      <w:r w:rsidRPr="003462B0">
        <w:rPr>
          <w:i/>
          <w:iCs/>
        </w:rPr>
        <w:t>Sovereign</w:t>
      </w:r>
      <w:proofErr w:type="spellEnd"/>
      <w:r w:rsidRPr="003462B0">
        <w:rPr>
          <w:i/>
          <w:iCs/>
        </w:rPr>
        <w:t xml:space="preserve"> </w:t>
      </w:r>
      <w:proofErr w:type="spellStart"/>
      <w:r w:rsidRPr="003462B0">
        <w:rPr>
          <w:i/>
          <w:iCs/>
        </w:rPr>
        <w:t>Immunity</w:t>
      </w:r>
      <w:proofErr w:type="spellEnd"/>
      <w:r w:rsidRPr="003462B0">
        <w:rPr>
          <w:i/>
          <w:iCs/>
        </w:rPr>
        <w:t xml:space="preserve"> </w:t>
      </w:r>
      <w:proofErr w:type="spellStart"/>
      <w:r w:rsidRPr="003462B0">
        <w:rPr>
          <w:i/>
          <w:iCs/>
        </w:rPr>
        <w:t>Act</w:t>
      </w:r>
      <w:proofErr w:type="spellEnd"/>
      <w:r w:rsidRPr="003462B0">
        <w:rPr>
          <w:i/>
          <w:iCs/>
        </w:rPr>
        <w:t xml:space="preserve"> </w:t>
      </w:r>
      <w:r w:rsidRPr="003462B0">
        <w:rPr>
          <w:i/>
        </w:rPr>
        <w:t xml:space="preserve">de 1976 aux États-Unis, le </w:t>
      </w:r>
      <w:r w:rsidRPr="003462B0">
        <w:rPr>
          <w:i/>
          <w:iCs/>
        </w:rPr>
        <w:t xml:space="preserve">State </w:t>
      </w:r>
      <w:proofErr w:type="spellStart"/>
      <w:r w:rsidRPr="003462B0">
        <w:rPr>
          <w:i/>
          <w:iCs/>
        </w:rPr>
        <w:t>Immunity</w:t>
      </w:r>
      <w:proofErr w:type="spellEnd"/>
      <w:r w:rsidRPr="003462B0">
        <w:rPr>
          <w:i/>
          <w:iCs/>
        </w:rPr>
        <w:t xml:space="preserve"> </w:t>
      </w:r>
      <w:proofErr w:type="spellStart"/>
      <w:r w:rsidRPr="003462B0">
        <w:rPr>
          <w:i/>
          <w:iCs/>
        </w:rPr>
        <w:t>Act</w:t>
      </w:r>
      <w:proofErr w:type="spellEnd"/>
      <w:r w:rsidRPr="003462B0">
        <w:rPr>
          <w:i/>
          <w:iCs/>
        </w:rPr>
        <w:t xml:space="preserve"> </w:t>
      </w:r>
      <w:r w:rsidRPr="003462B0">
        <w:rPr>
          <w:i/>
        </w:rPr>
        <w:t xml:space="preserve">de 1978 en Grand Bretagne, le </w:t>
      </w:r>
      <w:r w:rsidRPr="003462B0">
        <w:rPr>
          <w:i/>
          <w:iCs/>
        </w:rPr>
        <w:t xml:space="preserve">State </w:t>
      </w:r>
      <w:proofErr w:type="spellStart"/>
      <w:r w:rsidRPr="003462B0">
        <w:rPr>
          <w:i/>
          <w:iCs/>
        </w:rPr>
        <w:t>Immunity</w:t>
      </w:r>
      <w:proofErr w:type="spellEnd"/>
      <w:r w:rsidRPr="003462B0">
        <w:rPr>
          <w:i/>
          <w:iCs/>
        </w:rPr>
        <w:t xml:space="preserve"> </w:t>
      </w:r>
      <w:proofErr w:type="spellStart"/>
      <w:r w:rsidRPr="003462B0">
        <w:rPr>
          <w:i/>
          <w:iCs/>
        </w:rPr>
        <w:t>Act</w:t>
      </w:r>
      <w:proofErr w:type="spellEnd"/>
      <w:r w:rsidRPr="003462B0">
        <w:rPr>
          <w:i/>
          <w:iCs/>
        </w:rPr>
        <w:t xml:space="preserve"> </w:t>
      </w:r>
      <w:r w:rsidRPr="003462B0">
        <w:rPr>
          <w:i/>
        </w:rPr>
        <w:t>de 1985 au Canada, la convention Européenne  sur l’immunité des États de 1972 et la convention des  Nations Unies  sur les immunités juridictionnelles  des États et de leurs biens de 2004.</w:t>
      </w:r>
    </w:p>
  </w:footnote>
  <w:footnote w:id="232">
    <w:p w:rsidR="00746ABD" w:rsidRPr="004A053F" w:rsidRDefault="00746ABD" w:rsidP="00E95195">
      <w:pPr>
        <w:autoSpaceDN w:val="0"/>
        <w:spacing w:line="240" w:lineRule="auto"/>
        <w:rPr>
          <w:lang w:val="en-CA"/>
        </w:rPr>
      </w:pPr>
      <w:r>
        <w:rPr>
          <w:rStyle w:val="Appelnotedebasdep"/>
        </w:rPr>
        <w:footnoteRef/>
      </w:r>
      <w:r w:rsidRPr="004A053F">
        <w:rPr>
          <w:lang w:val="en-CA"/>
        </w:rPr>
        <w:t xml:space="preserve"> </w:t>
      </w:r>
      <w:r w:rsidRPr="00A016E2">
        <w:rPr>
          <w:rFonts w:eastAsia="Calibri"/>
          <w:smallCaps/>
          <w:sz w:val="20"/>
          <w:lang w:val="en-US"/>
        </w:rPr>
        <w:t>C</w:t>
      </w:r>
      <w:r w:rsidRPr="00A016E2">
        <w:rPr>
          <w:rFonts w:eastAsia="Calibri"/>
          <w:sz w:val="20"/>
          <w:lang w:val="en-US"/>
        </w:rPr>
        <w:t xml:space="preserve">raig </w:t>
      </w:r>
      <w:r w:rsidRPr="00A016E2">
        <w:rPr>
          <w:rFonts w:eastAsia="Calibri"/>
          <w:smallCaps/>
          <w:sz w:val="20"/>
          <w:lang w:val="en-US"/>
        </w:rPr>
        <w:t xml:space="preserve"> </w:t>
      </w:r>
      <w:r w:rsidRPr="00A016E2">
        <w:rPr>
          <w:rFonts w:eastAsia="Calibri"/>
          <w:sz w:val="20"/>
          <w:lang w:val="en-US"/>
        </w:rPr>
        <w:t xml:space="preserve">S. </w:t>
      </w:r>
      <w:r w:rsidRPr="00A016E2">
        <w:rPr>
          <w:rFonts w:eastAsia="Calibri"/>
          <w:smallCaps/>
          <w:sz w:val="20"/>
          <w:lang w:val="en-US"/>
        </w:rPr>
        <w:t>mikes,</w:t>
      </w:r>
      <w:r w:rsidRPr="00A016E2">
        <w:rPr>
          <w:rFonts w:eastAsia="Calibri"/>
          <w:sz w:val="20"/>
          <w:lang w:val="en-CA"/>
        </w:rPr>
        <w:t xml:space="preserve"> « </w:t>
      </w:r>
      <w:r w:rsidRPr="00A016E2">
        <w:rPr>
          <w:rFonts w:eastAsia="Calibri"/>
          <w:sz w:val="20"/>
          <w:lang w:val="en-US"/>
        </w:rPr>
        <w:t>Sovereign immunity »</w:t>
      </w:r>
      <w:r>
        <w:rPr>
          <w:rFonts w:eastAsia="Calibri"/>
          <w:sz w:val="20"/>
          <w:lang w:val="en-US"/>
        </w:rPr>
        <w:t>,</w:t>
      </w:r>
      <w:r w:rsidRPr="00A016E2">
        <w:rPr>
          <w:rFonts w:eastAsia="Calibri"/>
          <w:sz w:val="20"/>
          <w:lang w:val="en-US"/>
        </w:rPr>
        <w:t xml:space="preserve"> </w:t>
      </w:r>
      <w:proofErr w:type="spellStart"/>
      <w:r w:rsidRPr="00A016E2">
        <w:rPr>
          <w:rFonts w:eastAsia="Calibri"/>
          <w:sz w:val="20"/>
          <w:lang w:val="en-US"/>
        </w:rPr>
        <w:t>dans</w:t>
      </w:r>
      <w:proofErr w:type="spellEnd"/>
      <w:r w:rsidRPr="00A016E2">
        <w:rPr>
          <w:rFonts w:eastAsia="Calibri"/>
          <w:sz w:val="20"/>
          <w:lang w:val="en-US"/>
        </w:rPr>
        <w:t xml:space="preserve"> R. </w:t>
      </w:r>
      <w:proofErr w:type="spellStart"/>
      <w:r w:rsidRPr="00A016E2">
        <w:rPr>
          <w:rFonts w:eastAsia="Calibri"/>
          <w:sz w:val="20"/>
          <w:lang w:val="en-US"/>
        </w:rPr>
        <w:t>Doal</w:t>
      </w:r>
      <w:proofErr w:type="spellEnd"/>
      <w:r w:rsidRPr="00A016E2">
        <w:rPr>
          <w:rFonts w:eastAsia="Calibri"/>
          <w:sz w:val="20"/>
          <w:lang w:val="en-US"/>
        </w:rPr>
        <w:t xml:space="preserve"> </w:t>
      </w:r>
      <w:r w:rsidRPr="00A016E2">
        <w:rPr>
          <w:rFonts w:eastAsia="Calibri"/>
          <w:smallCaps/>
          <w:sz w:val="20"/>
          <w:lang w:val="en-US"/>
        </w:rPr>
        <w:t>bishop</w:t>
      </w:r>
      <w:r>
        <w:rPr>
          <w:rFonts w:eastAsia="Calibri"/>
          <w:smallCaps/>
          <w:sz w:val="20"/>
          <w:lang w:val="en-US"/>
        </w:rPr>
        <w:t xml:space="preserve"> </w:t>
      </w:r>
      <w:r w:rsidRPr="00A016E2">
        <w:rPr>
          <w:rFonts w:eastAsia="Calibri"/>
          <w:smallCaps/>
          <w:sz w:val="20"/>
          <w:lang w:val="en-US"/>
        </w:rPr>
        <w:t>(</w:t>
      </w:r>
      <w:r w:rsidRPr="00A016E2">
        <w:rPr>
          <w:rFonts w:eastAsia="Calibri"/>
          <w:sz w:val="20"/>
          <w:lang w:val="en-US"/>
        </w:rPr>
        <w:t xml:space="preserve">dir.), </w:t>
      </w:r>
      <w:r w:rsidRPr="00A016E2">
        <w:rPr>
          <w:rFonts w:eastAsia="Calibri"/>
          <w:i/>
          <w:sz w:val="20"/>
          <w:lang w:val="en-US"/>
        </w:rPr>
        <w:t>Enforcement of arbitral awards against sovereigns</w:t>
      </w:r>
      <w:r>
        <w:rPr>
          <w:rFonts w:eastAsia="Calibri"/>
          <w:sz w:val="20"/>
          <w:lang w:val="en-US"/>
        </w:rPr>
        <w:t>,  New-York, 2009, p.35</w:t>
      </w:r>
      <w:r w:rsidRPr="00A016E2">
        <w:rPr>
          <w:rFonts w:eastAsia="Calibri"/>
          <w:sz w:val="20"/>
          <w:lang w:val="en-US"/>
        </w:rPr>
        <w:t>,</w:t>
      </w:r>
      <w:r>
        <w:rPr>
          <w:rFonts w:eastAsia="Calibri"/>
          <w:sz w:val="20"/>
          <w:lang w:val="en-US"/>
        </w:rPr>
        <w:t xml:space="preserve"> </w:t>
      </w:r>
      <w:r w:rsidRPr="00A016E2">
        <w:rPr>
          <w:rFonts w:eastAsia="Calibri"/>
          <w:sz w:val="20"/>
          <w:lang w:val="en-US"/>
        </w:rPr>
        <w:t>à la page 48</w:t>
      </w:r>
      <w:r>
        <w:rPr>
          <w:rFonts w:eastAsia="Calibri"/>
          <w:sz w:val="20"/>
          <w:lang w:val="en-US"/>
        </w:rPr>
        <w:t>.</w:t>
      </w:r>
    </w:p>
  </w:footnote>
  <w:footnote w:id="233">
    <w:p w:rsidR="00746ABD" w:rsidRPr="008C0BE0" w:rsidRDefault="00746ABD" w:rsidP="00506B1F">
      <w:pPr>
        <w:spacing w:line="240" w:lineRule="auto"/>
        <w:rPr>
          <w:sz w:val="20"/>
          <w:lang w:val="en-US" w:eastAsia="fr-CA"/>
        </w:rPr>
      </w:pPr>
      <w:r w:rsidRPr="000E2EC5">
        <w:rPr>
          <w:rStyle w:val="Appelnotedebasdep"/>
          <w:color w:val="000000" w:themeColor="text1"/>
          <w:sz w:val="20"/>
        </w:rPr>
        <w:footnoteRef/>
      </w:r>
      <w:bookmarkStart w:id="14" w:name="a"/>
      <w:bookmarkEnd w:id="14"/>
      <w:r w:rsidRPr="000E2EC5">
        <w:rPr>
          <w:b/>
          <w:bCs/>
          <w:color w:val="000000" w:themeColor="text1"/>
          <w:sz w:val="20"/>
          <w:lang w:val="en-US" w:eastAsia="fr-CA"/>
        </w:rPr>
        <w:t xml:space="preserve"> </w:t>
      </w:r>
      <w:r w:rsidRPr="008A36A6">
        <w:rPr>
          <w:color w:val="222222"/>
          <w:sz w:val="20"/>
          <w:lang w:val="en-CA"/>
        </w:rPr>
        <w:t xml:space="preserve">The </w:t>
      </w:r>
      <w:r w:rsidRPr="008A36A6">
        <w:rPr>
          <w:bCs/>
          <w:color w:val="222222"/>
          <w:sz w:val="20"/>
          <w:lang w:val="en-CA"/>
        </w:rPr>
        <w:t>Foreign Sovereign Immunities Act</w:t>
      </w:r>
      <w:r w:rsidRPr="008A36A6">
        <w:rPr>
          <w:color w:val="222222"/>
          <w:sz w:val="20"/>
          <w:lang w:val="en-CA"/>
        </w:rPr>
        <w:t xml:space="preserve"> (</w:t>
      </w:r>
      <w:r w:rsidRPr="008A36A6">
        <w:rPr>
          <w:bCs/>
          <w:color w:val="222222"/>
          <w:sz w:val="20"/>
          <w:lang w:val="en-CA"/>
        </w:rPr>
        <w:t>FSIA</w:t>
      </w:r>
      <w:r w:rsidRPr="008A36A6">
        <w:rPr>
          <w:color w:val="222222"/>
          <w:sz w:val="20"/>
          <w:lang w:val="en-CA"/>
        </w:rPr>
        <w:t>)</w:t>
      </w:r>
      <w:r w:rsidRPr="008A36A6">
        <w:rPr>
          <w:rFonts w:eastAsia="SimSun"/>
          <w:i/>
          <w:kern w:val="3"/>
          <w:sz w:val="20"/>
          <w:lang w:val="en-CA" w:eastAsia="en-US"/>
        </w:rPr>
        <w:t>,</w:t>
      </w:r>
      <w:r w:rsidRPr="000E2EC5">
        <w:rPr>
          <w:bCs/>
          <w:color w:val="000000" w:themeColor="text1"/>
          <w:sz w:val="20"/>
          <w:lang w:val="en-US" w:eastAsia="fr-CA"/>
        </w:rPr>
        <w:t xml:space="preserve">article </w:t>
      </w:r>
      <w:r w:rsidRPr="007472D4">
        <w:rPr>
          <w:bCs/>
          <w:color w:val="000000" w:themeColor="text1"/>
          <w:sz w:val="20"/>
          <w:lang w:val="en-US" w:eastAsia="fr-CA"/>
        </w:rPr>
        <w:t>1610(a)</w:t>
      </w:r>
      <w:r>
        <w:rPr>
          <w:b/>
          <w:bCs/>
          <w:color w:val="000000" w:themeColor="text1"/>
          <w:sz w:val="20"/>
          <w:lang w:val="en-US" w:eastAsia="fr-CA"/>
        </w:rPr>
        <w:t xml:space="preserve">: </w:t>
      </w:r>
      <w:r w:rsidRPr="000E2EC5">
        <w:rPr>
          <w:color w:val="000000" w:themeColor="text1"/>
          <w:sz w:val="20"/>
          <w:lang w:val="en-US" w:eastAsia="fr-CA"/>
        </w:rPr>
        <w:t xml:space="preserve"> The property in the United States of a foreign state, as defined in section </w:t>
      </w:r>
      <w:r w:rsidR="00F00371">
        <w:fldChar w:fldCharType="begin"/>
      </w:r>
      <w:r w:rsidR="00F00371" w:rsidRPr="00F00371">
        <w:rPr>
          <w:lang w:val="en-CA"/>
        </w:rPr>
        <w:instrText xml:space="preserve"> HYPERLINK "http://www.law.cornell.edu/uscode/text/28/1603" \o "§ 1603 - Definitions" </w:instrText>
      </w:r>
      <w:r w:rsidR="00F00371">
        <w:fldChar w:fldCharType="separate"/>
      </w:r>
      <w:r w:rsidRPr="00133025">
        <w:rPr>
          <w:color w:val="000000" w:themeColor="text1"/>
          <w:sz w:val="20"/>
          <w:lang w:val="en-US" w:eastAsia="fr-CA"/>
        </w:rPr>
        <w:t>1603</w:t>
      </w:r>
      <w:r w:rsidR="00F00371">
        <w:rPr>
          <w:color w:val="000000" w:themeColor="text1"/>
          <w:sz w:val="20"/>
          <w:lang w:val="en-US" w:eastAsia="fr-CA"/>
        </w:rPr>
        <w:fldChar w:fldCharType="end"/>
      </w:r>
      <w:r w:rsidRPr="00133025">
        <w:rPr>
          <w:color w:val="000000" w:themeColor="text1"/>
          <w:sz w:val="20"/>
          <w:lang w:val="en-US" w:eastAsia="fr-CA"/>
        </w:rPr>
        <w:t xml:space="preserve"> </w:t>
      </w:r>
      <w:r w:rsidR="00F00371">
        <w:fldChar w:fldCharType="begin"/>
      </w:r>
      <w:r w:rsidR="00F00371" w:rsidRPr="00F00371">
        <w:rPr>
          <w:lang w:val="en-CA"/>
        </w:rPr>
        <w:instrText xml:space="preserve"> HYPERLINK "http://www.law.cornell.edu/uscode/text/28/usc_se</w:instrText>
      </w:r>
      <w:r w:rsidR="00F00371" w:rsidRPr="00F00371">
        <w:rPr>
          <w:lang w:val="en-CA"/>
        </w:rPr>
        <w:instrText xml:space="preserve">c_28_00001603----000-" \l "a" \o "(a)" </w:instrText>
      </w:r>
      <w:r w:rsidR="00F00371">
        <w:fldChar w:fldCharType="separate"/>
      </w:r>
      <w:r w:rsidRPr="00133025">
        <w:rPr>
          <w:color w:val="000000" w:themeColor="text1"/>
          <w:sz w:val="20"/>
          <w:lang w:val="en-US" w:eastAsia="fr-CA"/>
        </w:rPr>
        <w:t>(a)</w:t>
      </w:r>
      <w:r w:rsidR="00F00371">
        <w:rPr>
          <w:color w:val="000000" w:themeColor="text1"/>
          <w:sz w:val="20"/>
          <w:lang w:val="en-US" w:eastAsia="fr-CA"/>
        </w:rPr>
        <w:fldChar w:fldCharType="end"/>
      </w:r>
      <w:r w:rsidRPr="000E2EC5">
        <w:rPr>
          <w:color w:val="000000" w:themeColor="text1"/>
          <w:sz w:val="20"/>
          <w:lang w:val="en-US" w:eastAsia="fr-CA"/>
        </w:rPr>
        <w:t xml:space="preserve"> of this chapter, used for a commercial activity in the United States, shall not be immune from attachment in aid of </w:t>
      </w:r>
      <w:r w:rsidRPr="008C0BE0">
        <w:rPr>
          <w:sz w:val="20"/>
          <w:lang w:val="en-US" w:eastAsia="fr-CA"/>
        </w:rPr>
        <w:t>execution, or from execution, upon a judgment entered by a court of the United States or of a State after the</w:t>
      </w:r>
      <w:r>
        <w:rPr>
          <w:sz w:val="20"/>
          <w:lang w:val="en-US" w:eastAsia="fr-CA"/>
        </w:rPr>
        <w:t xml:space="preserve"> effective date of this Act, if :</w:t>
      </w:r>
      <w:r w:rsidRPr="008C0BE0">
        <w:rPr>
          <w:sz w:val="20"/>
          <w:lang w:val="en-US" w:eastAsia="fr-CA"/>
        </w:rPr>
        <w:t xml:space="preserve"> </w:t>
      </w:r>
    </w:p>
    <w:p w:rsidR="00746ABD" w:rsidRPr="001D529E" w:rsidRDefault="00746ABD" w:rsidP="00506B1F">
      <w:pPr>
        <w:spacing w:line="240" w:lineRule="auto"/>
        <w:jc w:val="left"/>
        <w:rPr>
          <w:sz w:val="20"/>
          <w:lang w:val="en-US" w:eastAsia="fr-CA"/>
        </w:rPr>
      </w:pPr>
      <w:bookmarkStart w:id="15" w:name="a_1"/>
      <w:bookmarkEnd w:id="15"/>
      <w:r w:rsidRPr="001D529E">
        <w:rPr>
          <w:bCs/>
          <w:sz w:val="20"/>
          <w:lang w:val="en-US" w:eastAsia="fr-CA"/>
        </w:rPr>
        <w:t>(1)</w:t>
      </w:r>
      <w:r w:rsidRPr="001D529E">
        <w:rPr>
          <w:sz w:val="20"/>
          <w:lang w:val="en-US" w:eastAsia="fr-CA"/>
        </w:rPr>
        <w:t xml:space="preserve"> the foreign state has waived its immunity from attachment in aid of execution or from execution either explicitly or by implication, notwithstanding any withdrawal of the waiver the foreign state may purport to effect except in accordance with the terms of the waiver, or </w:t>
      </w:r>
    </w:p>
    <w:p w:rsidR="00746ABD" w:rsidRPr="001D529E" w:rsidRDefault="00746ABD" w:rsidP="00506B1F">
      <w:pPr>
        <w:spacing w:line="240" w:lineRule="auto"/>
        <w:jc w:val="left"/>
        <w:rPr>
          <w:sz w:val="20"/>
          <w:lang w:val="en-US" w:eastAsia="fr-CA"/>
        </w:rPr>
      </w:pPr>
      <w:bookmarkStart w:id="16" w:name="a_2"/>
      <w:bookmarkEnd w:id="16"/>
      <w:r w:rsidRPr="001D529E">
        <w:rPr>
          <w:bCs/>
          <w:sz w:val="20"/>
          <w:lang w:val="en-US" w:eastAsia="fr-CA"/>
        </w:rPr>
        <w:t>(2)</w:t>
      </w:r>
      <w:r w:rsidRPr="001D529E">
        <w:rPr>
          <w:sz w:val="20"/>
          <w:lang w:val="en-US" w:eastAsia="fr-CA"/>
        </w:rPr>
        <w:t xml:space="preserve"> the property is or was used for the commercial activity upon which the claim is based, or </w:t>
      </w:r>
    </w:p>
    <w:p w:rsidR="00746ABD" w:rsidRPr="001D529E" w:rsidRDefault="00746ABD" w:rsidP="00506B1F">
      <w:pPr>
        <w:spacing w:line="240" w:lineRule="auto"/>
        <w:jc w:val="left"/>
        <w:rPr>
          <w:sz w:val="20"/>
          <w:lang w:val="en-US" w:eastAsia="fr-CA"/>
        </w:rPr>
      </w:pPr>
      <w:bookmarkStart w:id="17" w:name="a_3"/>
      <w:bookmarkEnd w:id="17"/>
      <w:r w:rsidRPr="001D529E">
        <w:rPr>
          <w:bCs/>
          <w:sz w:val="20"/>
          <w:lang w:val="en-US" w:eastAsia="fr-CA"/>
        </w:rPr>
        <w:t>(3)</w:t>
      </w:r>
      <w:r w:rsidRPr="001D529E">
        <w:rPr>
          <w:sz w:val="20"/>
          <w:lang w:val="en-US" w:eastAsia="fr-CA"/>
        </w:rPr>
        <w:t xml:space="preserve"> the execution relates to a judgment establishing rights in property which has been taken in violation of international law or which has been exchanged for property taken in violation of international law, or </w:t>
      </w:r>
    </w:p>
    <w:p w:rsidR="00746ABD" w:rsidRPr="001D529E" w:rsidRDefault="00746ABD" w:rsidP="00506B1F">
      <w:pPr>
        <w:spacing w:line="240" w:lineRule="auto"/>
        <w:jc w:val="left"/>
        <w:rPr>
          <w:sz w:val="20"/>
          <w:lang w:val="en-US" w:eastAsia="fr-CA"/>
        </w:rPr>
      </w:pPr>
      <w:bookmarkStart w:id="18" w:name="a_4"/>
      <w:bookmarkEnd w:id="18"/>
      <w:r w:rsidRPr="001D529E">
        <w:rPr>
          <w:bCs/>
          <w:sz w:val="20"/>
          <w:lang w:val="en-US" w:eastAsia="fr-CA"/>
        </w:rPr>
        <w:t>(4)</w:t>
      </w:r>
      <w:r w:rsidRPr="001D529E">
        <w:rPr>
          <w:sz w:val="20"/>
          <w:lang w:val="en-US" w:eastAsia="fr-CA"/>
        </w:rPr>
        <w:t xml:space="preserve"> the execution relates to a judgment establishing rights in property</w:t>
      </w:r>
    </w:p>
    <w:p w:rsidR="00746ABD" w:rsidRPr="001D529E" w:rsidRDefault="00746ABD" w:rsidP="00506B1F">
      <w:pPr>
        <w:spacing w:line="240" w:lineRule="auto"/>
        <w:jc w:val="left"/>
        <w:rPr>
          <w:sz w:val="20"/>
          <w:lang w:val="en-US" w:eastAsia="fr-CA"/>
        </w:rPr>
      </w:pPr>
      <w:bookmarkStart w:id="19" w:name="a_4_A"/>
      <w:bookmarkEnd w:id="19"/>
      <w:r w:rsidRPr="001D529E">
        <w:rPr>
          <w:bCs/>
          <w:sz w:val="20"/>
          <w:lang w:val="en-US" w:eastAsia="fr-CA"/>
        </w:rPr>
        <w:t>(A)</w:t>
      </w:r>
      <w:r w:rsidRPr="001D529E">
        <w:rPr>
          <w:sz w:val="20"/>
          <w:lang w:val="en-US" w:eastAsia="fr-CA"/>
        </w:rPr>
        <w:t xml:space="preserve"> which is acquired by succession or gift, or </w:t>
      </w:r>
    </w:p>
    <w:p w:rsidR="00746ABD" w:rsidRPr="001D529E" w:rsidRDefault="00746ABD" w:rsidP="00506B1F">
      <w:pPr>
        <w:spacing w:line="240" w:lineRule="auto"/>
        <w:jc w:val="left"/>
        <w:rPr>
          <w:sz w:val="20"/>
          <w:lang w:val="en-US" w:eastAsia="fr-CA"/>
        </w:rPr>
      </w:pPr>
      <w:bookmarkStart w:id="20" w:name="a_4_B"/>
      <w:bookmarkEnd w:id="20"/>
      <w:r w:rsidRPr="001D529E">
        <w:rPr>
          <w:bCs/>
          <w:sz w:val="20"/>
          <w:lang w:val="en-US" w:eastAsia="fr-CA"/>
        </w:rPr>
        <w:t>(B)</w:t>
      </w:r>
      <w:r w:rsidRPr="001D529E">
        <w:rPr>
          <w:sz w:val="20"/>
          <w:lang w:val="en-US" w:eastAsia="fr-CA"/>
        </w:rPr>
        <w:t xml:space="preserve"> which is immovable and situated in the United States: Provided, That such property is not used for purposes of maintaining a diplomatic or consular mission or the residence of the Chief of such mission, or </w:t>
      </w:r>
    </w:p>
    <w:p w:rsidR="00746ABD" w:rsidRPr="001D529E" w:rsidRDefault="00746ABD" w:rsidP="00506B1F">
      <w:pPr>
        <w:spacing w:line="240" w:lineRule="auto"/>
        <w:jc w:val="left"/>
        <w:rPr>
          <w:sz w:val="20"/>
          <w:lang w:val="en-US" w:eastAsia="fr-CA"/>
        </w:rPr>
      </w:pPr>
      <w:bookmarkStart w:id="21" w:name="a_5"/>
      <w:bookmarkEnd w:id="21"/>
      <w:r w:rsidRPr="001D529E">
        <w:rPr>
          <w:bCs/>
          <w:sz w:val="20"/>
          <w:lang w:val="en-US" w:eastAsia="fr-CA"/>
        </w:rPr>
        <w:t>(5)</w:t>
      </w:r>
      <w:r w:rsidRPr="001D529E">
        <w:rPr>
          <w:sz w:val="20"/>
          <w:lang w:val="en-US" w:eastAsia="fr-CA"/>
        </w:rPr>
        <w:t xml:space="preserve"> the property consists of any contractual obligation or any proceeds from such a contractual obligation to indemnify or hold harmless the foreign state or its employees under a policy of automobile or other liability or casualty insurance covering the claim which merged into the judgment, or </w:t>
      </w:r>
    </w:p>
    <w:p w:rsidR="00746ABD" w:rsidRPr="001D529E" w:rsidRDefault="00746ABD" w:rsidP="00506B1F">
      <w:pPr>
        <w:spacing w:line="240" w:lineRule="auto"/>
        <w:jc w:val="left"/>
        <w:rPr>
          <w:sz w:val="20"/>
          <w:lang w:val="en-US" w:eastAsia="fr-CA"/>
        </w:rPr>
      </w:pPr>
      <w:bookmarkStart w:id="22" w:name="a_6"/>
      <w:bookmarkEnd w:id="22"/>
      <w:r w:rsidRPr="001D529E">
        <w:rPr>
          <w:bCs/>
          <w:sz w:val="20"/>
          <w:lang w:val="en-US" w:eastAsia="fr-CA"/>
        </w:rPr>
        <w:t>(6)</w:t>
      </w:r>
      <w:r w:rsidRPr="001D529E">
        <w:rPr>
          <w:sz w:val="20"/>
          <w:lang w:val="en-US" w:eastAsia="fr-CA"/>
        </w:rPr>
        <w:t xml:space="preserve"> the judgment is based on an order confirming an arbitral award rendered against the foreign state, provided that attachment in aid of execution, or execution, would not be inconsistent with any provision in the arbitral agreement, or </w:t>
      </w:r>
    </w:p>
    <w:p w:rsidR="00746ABD" w:rsidRPr="00133025" w:rsidRDefault="00746ABD" w:rsidP="00506B1F">
      <w:pPr>
        <w:spacing w:line="240" w:lineRule="auto"/>
        <w:jc w:val="left"/>
        <w:rPr>
          <w:color w:val="000000" w:themeColor="text1"/>
          <w:sz w:val="20"/>
          <w:lang w:val="en-US"/>
        </w:rPr>
      </w:pPr>
      <w:bookmarkStart w:id="23" w:name="a_7"/>
      <w:bookmarkEnd w:id="23"/>
      <w:r w:rsidRPr="00133025">
        <w:rPr>
          <w:bCs/>
          <w:color w:val="000000" w:themeColor="text1"/>
          <w:sz w:val="20"/>
          <w:lang w:val="en-US" w:eastAsia="fr-CA"/>
        </w:rPr>
        <w:t>(7)</w:t>
      </w:r>
      <w:r w:rsidRPr="00133025">
        <w:rPr>
          <w:color w:val="000000" w:themeColor="text1"/>
          <w:sz w:val="20"/>
          <w:lang w:val="en-US" w:eastAsia="fr-CA"/>
        </w:rPr>
        <w:t xml:space="preserve"> the judgment relates to a claim for which the foreign state is not immune under section </w:t>
      </w:r>
      <w:r w:rsidR="00F00371">
        <w:fldChar w:fldCharType="begin"/>
      </w:r>
      <w:r w:rsidR="00F00371" w:rsidRPr="00F00371">
        <w:rPr>
          <w:lang w:val="en-CA"/>
        </w:rPr>
        <w:instrText xml:space="preserve"> HYPERLINK "http://www.law.cornell.edu/uscode/text/28/1605A" \o "§ 1605A - Terrorism exception to the jurisdictional immunity of a foreign state" </w:instrText>
      </w:r>
      <w:r w:rsidR="00F00371">
        <w:fldChar w:fldCharType="separate"/>
      </w:r>
      <w:r w:rsidRPr="00133025">
        <w:rPr>
          <w:color w:val="000000" w:themeColor="text1"/>
          <w:sz w:val="20"/>
          <w:lang w:val="en-US" w:eastAsia="fr-CA"/>
        </w:rPr>
        <w:t>1605A</w:t>
      </w:r>
      <w:r w:rsidR="00F00371">
        <w:rPr>
          <w:color w:val="000000" w:themeColor="text1"/>
          <w:sz w:val="20"/>
          <w:lang w:val="en-US" w:eastAsia="fr-CA"/>
        </w:rPr>
        <w:fldChar w:fldCharType="end"/>
      </w:r>
      <w:r w:rsidRPr="00133025">
        <w:rPr>
          <w:color w:val="000000" w:themeColor="text1"/>
          <w:sz w:val="20"/>
          <w:lang w:val="en-US" w:eastAsia="fr-CA"/>
        </w:rPr>
        <w:t xml:space="preserve"> or section </w:t>
      </w:r>
      <w:r w:rsidR="00F00371">
        <w:fldChar w:fldCharType="begin"/>
      </w:r>
      <w:r w:rsidR="00F00371" w:rsidRPr="00F00371">
        <w:rPr>
          <w:lang w:val="en-CA"/>
        </w:rPr>
        <w:instrText xml:space="preserve"> HYPERLINK "http://w</w:instrText>
      </w:r>
      <w:r w:rsidR="00F00371" w:rsidRPr="00F00371">
        <w:rPr>
          <w:lang w:val="en-CA"/>
        </w:rPr>
        <w:instrText xml:space="preserve">ww.law.cornell.edu/uscode/text/28/1605" \o "§ 1605 - General exceptions to the jurisdictional immunity of a foreign state" </w:instrText>
      </w:r>
      <w:r w:rsidR="00F00371">
        <w:fldChar w:fldCharType="separate"/>
      </w:r>
      <w:r w:rsidRPr="00133025">
        <w:rPr>
          <w:color w:val="000000" w:themeColor="text1"/>
          <w:sz w:val="20"/>
          <w:lang w:val="en-US" w:eastAsia="fr-CA"/>
        </w:rPr>
        <w:t>1605</w:t>
      </w:r>
      <w:r w:rsidR="00F00371">
        <w:rPr>
          <w:color w:val="000000" w:themeColor="text1"/>
          <w:sz w:val="20"/>
          <w:lang w:val="en-US" w:eastAsia="fr-CA"/>
        </w:rPr>
        <w:fldChar w:fldCharType="end"/>
      </w:r>
      <w:r w:rsidRPr="00133025">
        <w:rPr>
          <w:color w:val="000000" w:themeColor="text1"/>
          <w:sz w:val="20"/>
          <w:lang w:val="en-US" w:eastAsia="fr-CA"/>
        </w:rPr>
        <w:t xml:space="preserve"> </w:t>
      </w:r>
      <w:r w:rsidR="00F00371">
        <w:fldChar w:fldCharType="begin"/>
      </w:r>
      <w:r w:rsidR="00F00371" w:rsidRPr="00F00371">
        <w:rPr>
          <w:lang w:val="en-CA"/>
        </w:rPr>
        <w:instrText xml:space="preserve"> HYPERLINK "http://www.law.cornell.edu/uscode/text/28/usc_sec_28_00001605----000-" \l "a_7" \o "(a)(7)" </w:instrText>
      </w:r>
      <w:r w:rsidR="00F00371">
        <w:fldChar w:fldCharType="separate"/>
      </w:r>
      <w:r w:rsidRPr="00133025">
        <w:rPr>
          <w:color w:val="000000" w:themeColor="text1"/>
          <w:sz w:val="20"/>
          <w:lang w:val="en-US" w:eastAsia="fr-CA"/>
        </w:rPr>
        <w:t>(a) (7)</w:t>
      </w:r>
      <w:r w:rsidR="00F00371">
        <w:rPr>
          <w:color w:val="000000" w:themeColor="text1"/>
          <w:sz w:val="20"/>
          <w:lang w:val="en-US" w:eastAsia="fr-CA"/>
        </w:rPr>
        <w:fldChar w:fldCharType="end"/>
      </w:r>
      <w:r w:rsidRPr="00133025">
        <w:rPr>
          <w:color w:val="000000" w:themeColor="text1"/>
          <w:sz w:val="20"/>
          <w:lang w:val="en-US" w:eastAsia="fr-CA"/>
        </w:rPr>
        <w:t xml:space="preserve"> (as such section was in effect on January 27, 2008), regardless of whether the property is or was involved with the act upon which the claim is based. </w:t>
      </w:r>
    </w:p>
  </w:footnote>
  <w:footnote w:id="234">
    <w:p w:rsidR="00746ABD" w:rsidRPr="004E5236" w:rsidRDefault="00746ABD" w:rsidP="009E18E8">
      <w:pPr>
        <w:spacing w:line="240" w:lineRule="auto"/>
        <w:rPr>
          <w:sz w:val="20"/>
          <w:lang w:val="pt-BR"/>
        </w:rPr>
      </w:pPr>
      <w:r w:rsidRPr="00133025">
        <w:rPr>
          <w:rStyle w:val="Appelnotedebasdep"/>
          <w:sz w:val="20"/>
        </w:rPr>
        <w:footnoteRef/>
      </w:r>
      <w:r>
        <w:rPr>
          <w:sz w:val="20"/>
          <w:lang w:val="pt-BR"/>
        </w:rPr>
        <w:t xml:space="preserve"> J. </w:t>
      </w:r>
      <w:r w:rsidRPr="00133025">
        <w:rPr>
          <w:sz w:val="20"/>
          <w:lang w:val="pt-BR"/>
        </w:rPr>
        <w:t xml:space="preserve">G. </w:t>
      </w:r>
      <w:r w:rsidRPr="00133025">
        <w:rPr>
          <w:smallCaps/>
          <w:sz w:val="20"/>
          <w:lang w:val="pt-BR"/>
        </w:rPr>
        <w:t>assis de almeida</w:t>
      </w:r>
      <w:r w:rsidRPr="00133025">
        <w:rPr>
          <w:sz w:val="20"/>
          <w:lang w:val="pt-BR"/>
        </w:rPr>
        <w:t>, préc., note 27</w:t>
      </w:r>
      <w:r w:rsidRPr="004E5236">
        <w:rPr>
          <w:sz w:val="20"/>
          <w:lang w:val="pt-BR"/>
        </w:rPr>
        <w:t>.</w:t>
      </w:r>
    </w:p>
  </w:footnote>
  <w:footnote w:id="235">
    <w:p w:rsidR="00746ABD" w:rsidRPr="009E18E8" w:rsidRDefault="00746ABD" w:rsidP="009E18E8">
      <w:pPr>
        <w:pStyle w:val="Notedebasdepage"/>
        <w:spacing w:line="240" w:lineRule="auto"/>
      </w:pPr>
      <w:r w:rsidRPr="009E18E8">
        <w:rPr>
          <w:rStyle w:val="Appelnotedebasdep"/>
        </w:rPr>
        <w:footnoteRef/>
      </w:r>
      <w:r w:rsidRPr="009E18E8">
        <w:t xml:space="preserve"> </w:t>
      </w:r>
      <w:r w:rsidRPr="0058620D">
        <w:t xml:space="preserve">Bruno </w:t>
      </w:r>
      <w:r w:rsidRPr="0058620D">
        <w:rPr>
          <w:smallCaps/>
        </w:rPr>
        <w:t>poulain</w:t>
      </w:r>
      <w:r w:rsidRPr="0058620D">
        <w:t xml:space="preserve">, « L’arbitrage investisseur-État et le droit  français des immunités de l’État étranger », document  disponible en ligne : &lt; </w:t>
      </w:r>
      <w:hyperlink r:id="rId43" w:history="1">
        <w:r w:rsidRPr="0058620D">
          <w:rPr>
            <w:rStyle w:val="Lienhypertexte"/>
            <w:u w:val="none"/>
          </w:rPr>
          <w:t>http://cbpavocats.com/wp-content/uploads/2013/05/Arbitrage-investisseur-Etat</w:t>
        </w:r>
      </w:hyperlink>
      <w:r w:rsidRPr="0058620D">
        <w:t xml:space="preserve"> </w:t>
      </w:r>
      <w:r w:rsidRPr="0058620D">
        <w:rPr>
          <w:rStyle w:val="Lienhypertexte"/>
          <w:u w:val="none"/>
        </w:rPr>
        <w:t>&gt;</w:t>
      </w:r>
      <w:r w:rsidRPr="0058620D">
        <w:t xml:space="preserve">, </w:t>
      </w:r>
      <w:proofErr w:type="gramStart"/>
      <w:r w:rsidRPr="0058620D">
        <w:t>( consulté</w:t>
      </w:r>
      <w:proofErr w:type="gramEnd"/>
      <w:r w:rsidRPr="0058620D">
        <w:t xml:space="preserve"> le 22 novembre 2013).</w:t>
      </w:r>
    </w:p>
  </w:footnote>
  <w:footnote w:id="236">
    <w:p w:rsidR="00746ABD" w:rsidRDefault="00746ABD">
      <w:pPr>
        <w:pStyle w:val="Notedebasdepage"/>
      </w:pPr>
      <w:r>
        <w:rPr>
          <w:rStyle w:val="Appelnotedebasdep"/>
        </w:rPr>
        <w:footnoteRef/>
      </w:r>
      <w:r>
        <w:t xml:space="preserve"> </w:t>
      </w:r>
      <w:r w:rsidRPr="00A5044B">
        <w:rPr>
          <w:i/>
        </w:rPr>
        <w:t>Id</w:t>
      </w:r>
      <w:r>
        <w:t>.</w:t>
      </w:r>
    </w:p>
  </w:footnote>
  <w:footnote w:id="237">
    <w:p w:rsidR="00746ABD" w:rsidRPr="00EC77CB" w:rsidRDefault="00746ABD" w:rsidP="00EF1260">
      <w:pPr>
        <w:pStyle w:val="Notedebasdepage"/>
        <w:spacing w:line="240" w:lineRule="auto"/>
      </w:pPr>
      <w:r>
        <w:rPr>
          <w:rStyle w:val="Appelnotedebasdep"/>
        </w:rPr>
        <w:footnoteRef/>
      </w:r>
      <w:r w:rsidRPr="00EC77CB">
        <w:t xml:space="preserve"> C. </w:t>
      </w:r>
      <w:r w:rsidRPr="00EC77CB">
        <w:rPr>
          <w:smallCaps/>
        </w:rPr>
        <w:t>leben</w:t>
      </w:r>
      <w:r>
        <w:t xml:space="preserve">, </w:t>
      </w:r>
      <w:proofErr w:type="gramStart"/>
      <w:r>
        <w:t>p</w:t>
      </w:r>
      <w:r w:rsidRPr="00EC77CB">
        <w:t>réc</w:t>
      </w:r>
      <w:r>
        <w:t>.</w:t>
      </w:r>
      <w:r w:rsidRPr="00EC77CB">
        <w:t>,</w:t>
      </w:r>
      <w:proofErr w:type="gramEnd"/>
      <w:r w:rsidRPr="00EC77CB">
        <w:t xml:space="preserve"> note 15, p.15</w:t>
      </w:r>
      <w:r>
        <w:t>.</w:t>
      </w:r>
    </w:p>
  </w:footnote>
  <w:footnote w:id="238">
    <w:p w:rsidR="00746ABD" w:rsidRDefault="00746ABD" w:rsidP="002E23D1">
      <w:pPr>
        <w:pStyle w:val="Notedebasdepage"/>
        <w:spacing w:line="240" w:lineRule="auto"/>
      </w:pPr>
      <w:r>
        <w:rPr>
          <w:rStyle w:val="Appelnotedebasdep"/>
        </w:rPr>
        <w:footnoteRef/>
      </w:r>
      <w:r>
        <w:t xml:space="preserve"> </w:t>
      </w:r>
      <w:r w:rsidRPr="002E23D1">
        <w:t xml:space="preserve">Rémi  </w:t>
      </w:r>
      <w:r>
        <w:rPr>
          <w:smallCaps/>
        </w:rPr>
        <w:t>b</w:t>
      </w:r>
      <w:r w:rsidRPr="002E23D1">
        <w:rPr>
          <w:smallCaps/>
        </w:rPr>
        <w:t>achand,</w:t>
      </w:r>
      <w:r w:rsidRPr="002E23D1">
        <w:t xml:space="preserve"> « Les poursuites CIRDI  contre l’argentine : quand la gestion publique  se heurte aux droits des investisseurs étrangers », GRIC, 2005 : En ligne : &lt; </w:t>
      </w:r>
      <w:hyperlink r:id="rId44" w:history="1">
        <w:r w:rsidRPr="00822EAE">
          <w:rPr>
            <w:rStyle w:val="Lienhypertexte"/>
          </w:rPr>
          <w:t>Http://www.ieim.uqam.ca/IMG/pdf/Poursuites</w:t>
        </w:r>
      </w:hyperlink>
      <w:r>
        <w:t xml:space="preserve"> </w:t>
      </w:r>
      <w:r w:rsidRPr="002E23D1">
        <w:t>&gt;, (Consulté le 25 novembre 2013</w:t>
      </w:r>
      <w:r>
        <w:t>)</w:t>
      </w:r>
    </w:p>
  </w:footnote>
  <w:footnote w:id="239">
    <w:p w:rsidR="00746ABD" w:rsidRDefault="00746ABD" w:rsidP="000E1A3C">
      <w:pPr>
        <w:pStyle w:val="Notedebasdepage"/>
        <w:spacing w:line="240" w:lineRule="auto"/>
      </w:pPr>
      <w:r>
        <w:rPr>
          <w:rStyle w:val="Appelnotedebasdep"/>
        </w:rPr>
        <w:footnoteRef/>
      </w:r>
      <w:r>
        <w:t xml:space="preserve"> Julien </w:t>
      </w:r>
      <w:r w:rsidRPr="000D1D71">
        <w:rPr>
          <w:smallCaps/>
          <w:sz w:val="18"/>
        </w:rPr>
        <w:t>FOURET</w:t>
      </w:r>
      <w:r>
        <w:t xml:space="preserve"> et Dany </w:t>
      </w:r>
      <w:r w:rsidRPr="000D1D71">
        <w:rPr>
          <w:smallCaps/>
          <w:sz w:val="18"/>
        </w:rPr>
        <w:t>KHAYAT</w:t>
      </w:r>
      <w:r>
        <w:t xml:space="preserve">, </w:t>
      </w:r>
      <w:r w:rsidRPr="008B0B17">
        <w:rPr>
          <w:i/>
        </w:rPr>
        <w:t>Recueil  des  commentaires  des décisions  du CIRDI (2002-2007)</w:t>
      </w:r>
      <w:r>
        <w:t>, Bruxelles, 2009, Bruylant, p.105.</w:t>
      </w:r>
    </w:p>
  </w:footnote>
  <w:footnote w:id="240">
    <w:p w:rsidR="00746ABD" w:rsidRPr="00D6788C" w:rsidRDefault="00746ABD" w:rsidP="000E1A3C">
      <w:pPr>
        <w:pStyle w:val="Notedebasdepage"/>
        <w:spacing w:line="240" w:lineRule="auto"/>
      </w:pPr>
      <w:r>
        <w:rPr>
          <w:rStyle w:val="Appelnotedebasdep"/>
        </w:rPr>
        <w:footnoteRef/>
      </w:r>
      <w:r>
        <w:t xml:space="preserve"> </w:t>
      </w:r>
      <w:r>
        <w:rPr>
          <w:i/>
        </w:rPr>
        <w:t xml:space="preserve">CMS </w:t>
      </w:r>
      <w:proofErr w:type="spellStart"/>
      <w:r>
        <w:rPr>
          <w:i/>
        </w:rPr>
        <w:t>Gas</w:t>
      </w:r>
      <w:proofErr w:type="spellEnd"/>
      <w:r>
        <w:rPr>
          <w:i/>
        </w:rPr>
        <w:t xml:space="preserve"> Transmission </w:t>
      </w:r>
      <w:proofErr w:type="spellStart"/>
      <w:r>
        <w:rPr>
          <w:i/>
        </w:rPr>
        <w:t>co</w:t>
      </w:r>
      <w:proofErr w:type="spellEnd"/>
      <w:r>
        <w:rPr>
          <w:i/>
        </w:rPr>
        <w:t xml:space="preserve"> v</w:t>
      </w:r>
      <w:r w:rsidRPr="00B27836">
        <w:rPr>
          <w:i/>
        </w:rPr>
        <w:t xml:space="preserve">. </w:t>
      </w:r>
      <w:r>
        <w:rPr>
          <w:i/>
        </w:rPr>
        <w:t>République A</w:t>
      </w:r>
      <w:r w:rsidRPr="00B27836">
        <w:rPr>
          <w:i/>
        </w:rPr>
        <w:t>rgentine</w:t>
      </w:r>
      <w:r w:rsidRPr="00B8455A">
        <w:rPr>
          <w:i/>
        </w:rPr>
        <w:t>, affaire no ARB/012/8</w:t>
      </w:r>
      <w:r>
        <w:t>, par. 380.</w:t>
      </w:r>
      <w:r w:rsidRPr="00DE5132">
        <w:rPr>
          <w:color w:val="231F20"/>
          <w:szCs w:val="24"/>
          <w:lang w:eastAsia="fr-CA"/>
        </w:rPr>
        <w:t xml:space="preserve"> </w:t>
      </w:r>
      <w:r>
        <w:rPr>
          <w:color w:val="231F20"/>
          <w:szCs w:val="24"/>
          <w:lang w:eastAsia="fr-CA"/>
        </w:rPr>
        <w:t xml:space="preserve"> Cependant d</w:t>
      </w:r>
      <w:r w:rsidRPr="00DE15D4">
        <w:rPr>
          <w:color w:val="231F20"/>
          <w:szCs w:val="24"/>
          <w:lang w:eastAsia="fr-CA"/>
        </w:rPr>
        <w:t xml:space="preserve">ans le cas LG&amp;E </w:t>
      </w:r>
      <w:r w:rsidRPr="00DE15D4">
        <w:rPr>
          <w:i/>
          <w:iCs/>
          <w:color w:val="231F20"/>
          <w:szCs w:val="24"/>
          <w:lang w:eastAsia="fr-CA"/>
        </w:rPr>
        <w:t xml:space="preserve">vs </w:t>
      </w:r>
      <w:r w:rsidRPr="00DE15D4">
        <w:rPr>
          <w:color w:val="231F20"/>
          <w:szCs w:val="24"/>
          <w:lang w:eastAsia="fr-CA"/>
        </w:rPr>
        <w:t>Argentine (2006), le tribunal a accepté l’argument argentin selon lequel la dévaluation avait créé un « état d’urgence » pendant 17 mois durant lesquels le gouvernement ne pouvait pas être tenu responsable d’avoir rompu les obligations contractées sous l’égide du TIB États-Unis/Argentine</w:t>
      </w:r>
      <w:r>
        <w:rPr>
          <w:color w:val="231F20"/>
          <w:szCs w:val="24"/>
          <w:lang w:eastAsia="fr-CA"/>
        </w:rPr>
        <w:t>.</w:t>
      </w:r>
    </w:p>
  </w:footnote>
  <w:footnote w:id="241">
    <w:p w:rsidR="00746ABD" w:rsidRPr="006C6BDC" w:rsidRDefault="00746ABD" w:rsidP="006C6BDC">
      <w:pPr>
        <w:pStyle w:val="Notedebasdepage"/>
        <w:spacing w:line="240" w:lineRule="auto"/>
      </w:pPr>
      <w:r>
        <w:rPr>
          <w:rStyle w:val="Appelnotedebasdep"/>
        </w:rPr>
        <w:footnoteRef/>
      </w:r>
      <w:r>
        <w:t xml:space="preserve"> Les détails du</w:t>
      </w:r>
      <w:r w:rsidRPr="006C6BDC">
        <w:t xml:space="preserve"> programme disponible  en ligne:&lt; http://www.southafrica.info/business/trends/empowerment/</w:t>
      </w:r>
      <w:r w:rsidRPr="006C6BDC">
        <w:rPr>
          <w:rStyle w:val="Lienhypertexte"/>
          <w:color w:val="auto"/>
          <w:u w:val="none"/>
        </w:rPr>
        <w:t>&gt;</w:t>
      </w:r>
      <w:r w:rsidRPr="006C6BDC">
        <w:t>, (consulté le  25 novembre 2013).</w:t>
      </w:r>
    </w:p>
  </w:footnote>
  <w:footnote w:id="242">
    <w:p w:rsidR="00746ABD" w:rsidRPr="00242969" w:rsidRDefault="00746ABD" w:rsidP="006C6BDC">
      <w:pPr>
        <w:pStyle w:val="Notedebasdepage"/>
        <w:spacing w:line="240" w:lineRule="auto"/>
      </w:pPr>
      <w:r>
        <w:rPr>
          <w:rStyle w:val="Appelnotedebasdep"/>
        </w:rPr>
        <w:footnoteRef/>
      </w:r>
      <w:r w:rsidRPr="00DA054E">
        <w:rPr>
          <w:lang w:val="en-CA"/>
        </w:rPr>
        <w:t xml:space="preserve"> </w:t>
      </w:r>
      <w:proofErr w:type="spellStart"/>
      <w:r w:rsidRPr="00DA054E">
        <w:rPr>
          <w:rStyle w:val="Accentuation"/>
          <w:lang w:val="en-CA"/>
        </w:rPr>
        <w:t>Piero</w:t>
      </w:r>
      <w:proofErr w:type="spellEnd"/>
      <w:r w:rsidRPr="00DA054E">
        <w:rPr>
          <w:rStyle w:val="Accentuation"/>
          <w:lang w:val="en-CA"/>
        </w:rPr>
        <w:t xml:space="preserve"> </w:t>
      </w:r>
      <w:proofErr w:type="spellStart"/>
      <w:r w:rsidRPr="00DA054E">
        <w:rPr>
          <w:rStyle w:val="Accentuation"/>
          <w:lang w:val="en-CA"/>
        </w:rPr>
        <w:t>Foresti</w:t>
      </w:r>
      <w:proofErr w:type="spellEnd"/>
      <w:r w:rsidRPr="00DA054E">
        <w:rPr>
          <w:rStyle w:val="Accentuation"/>
          <w:lang w:val="en-CA"/>
        </w:rPr>
        <w:t xml:space="preserve">, Laura de Carli </w:t>
      </w:r>
      <w:r w:rsidRPr="00DA054E">
        <w:rPr>
          <w:rStyle w:val="amp"/>
          <w:i/>
          <w:iCs/>
          <w:lang w:val="en-CA"/>
        </w:rPr>
        <w:t>&amp;</w:t>
      </w:r>
      <w:r w:rsidRPr="00DA054E">
        <w:rPr>
          <w:rStyle w:val="Accentuation"/>
          <w:lang w:val="en-CA"/>
        </w:rPr>
        <w:t xml:space="preserve"> Others v. The Republic of South Africa</w:t>
      </w:r>
      <w:r w:rsidRPr="00DA054E">
        <w:rPr>
          <w:lang w:val="en-CA"/>
        </w:rPr>
        <w:t xml:space="preserve">, </w:t>
      </w:r>
      <w:r w:rsidRPr="00DA054E">
        <w:rPr>
          <w:rStyle w:val="caps"/>
          <w:lang w:val="en-CA"/>
        </w:rPr>
        <w:t>ICSID</w:t>
      </w:r>
      <w:r w:rsidRPr="00DA054E">
        <w:rPr>
          <w:lang w:val="en-CA"/>
        </w:rPr>
        <w:t xml:space="preserve"> Case No. </w:t>
      </w:r>
      <w:r w:rsidRPr="00242969">
        <w:rPr>
          <w:rStyle w:val="caps"/>
        </w:rPr>
        <w:t xml:space="preserve">ARB </w:t>
      </w:r>
      <w:r w:rsidRPr="00242969">
        <w:t>(</w:t>
      </w:r>
      <w:r w:rsidRPr="00242969">
        <w:rPr>
          <w:rStyle w:val="caps"/>
        </w:rPr>
        <w:t>AF</w:t>
      </w:r>
      <w:r w:rsidRPr="00242969">
        <w:t>)/07/01.</w:t>
      </w:r>
    </w:p>
  </w:footnote>
  <w:footnote w:id="243">
    <w:p w:rsidR="00746ABD" w:rsidRPr="009D3056" w:rsidRDefault="00746ABD" w:rsidP="006C6BDC">
      <w:pPr>
        <w:pStyle w:val="Notedebasdepage"/>
        <w:spacing w:line="240" w:lineRule="auto"/>
        <w:rPr>
          <w:rFonts w:ascii="Calibri" w:hAnsi="Calibri" w:cs="Calibri"/>
          <w:color w:val="FF0000"/>
          <w:lang w:eastAsia="en-US"/>
        </w:rPr>
      </w:pPr>
      <w:r w:rsidRPr="00E31363">
        <w:rPr>
          <w:rStyle w:val="Appelnotedebasdep"/>
        </w:rPr>
        <w:footnoteRef/>
      </w:r>
      <w:r>
        <w:t xml:space="preserve"> Pierre </w:t>
      </w:r>
      <w:proofErr w:type="spellStart"/>
      <w:r>
        <w:rPr>
          <w:smallCaps/>
        </w:rPr>
        <w:t>mayer</w:t>
      </w:r>
      <w:proofErr w:type="spellEnd"/>
      <w:r>
        <w:t xml:space="preserve">, « </w:t>
      </w:r>
      <w:r w:rsidRPr="00A46CDC">
        <w:t>Les arbitrages CIRDI en matière d’eau</w:t>
      </w:r>
      <w:r>
        <w:t xml:space="preserve"> » </w:t>
      </w:r>
      <w:r>
        <w:rPr>
          <w:i/>
          <w:iCs/>
        </w:rPr>
        <w:t xml:space="preserve">in </w:t>
      </w:r>
      <w:r>
        <w:t xml:space="preserve">Colloque d’Orléans, </w:t>
      </w:r>
      <w:r>
        <w:rPr>
          <w:i/>
          <w:iCs/>
        </w:rPr>
        <w:t>L’eau en droit international</w:t>
      </w:r>
      <w:r>
        <w:t xml:space="preserve">, </w:t>
      </w:r>
      <w:r w:rsidRPr="00E649B9">
        <w:rPr>
          <w:i/>
        </w:rPr>
        <w:t>S.F.D.I</w:t>
      </w:r>
      <w:r>
        <w:t xml:space="preserve">., Paris, 2010, Éditions  </w:t>
      </w:r>
      <w:proofErr w:type="spellStart"/>
      <w:r>
        <w:t>Pedone</w:t>
      </w:r>
      <w:proofErr w:type="spellEnd"/>
      <w:r>
        <w:t xml:space="preserve">, p.167 ; voir aussi : sentences </w:t>
      </w:r>
      <w:proofErr w:type="gramStart"/>
      <w:r>
        <w:t>préc.,</w:t>
      </w:r>
      <w:proofErr w:type="gramEnd"/>
      <w:r>
        <w:t xml:space="preserve"> note 109, par.264 et 265</w:t>
      </w:r>
      <w:r>
        <w:rPr>
          <w:i/>
        </w:rPr>
        <w:t xml:space="preserve">; </w:t>
      </w:r>
      <w:r>
        <w:t xml:space="preserve">sentence </w:t>
      </w:r>
      <w:proofErr w:type="spellStart"/>
      <w:r w:rsidRPr="00A47562">
        <w:rPr>
          <w:i/>
        </w:rPr>
        <w:t>Aguas</w:t>
      </w:r>
      <w:proofErr w:type="spellEnd"/>
      <w:r w:rsidRPr="00A47562">
        <w:rPr>
          <w:i/>
        </w:rPr>
        <w:t xml:space="preserve"> </w:t>
      </w:r>
      <w:proofErr w:type="spellStart"/>
      <w:r w:rsidRPr="00A47562">
        <w:rPr>
          <w:i/>
        </w:rPr>
        <w:t>del</w:t>
      </w:r>
      <w:proofErr w:type="spellEnd"/>
      <w:r w:rsidRPr="00A47562">
        <w:rPr>
          <w:i/>
        </w:rPr>
        <w:t xml:space="preserve"> </w:t>
      </w:r>
      <w:proofErr w:type="spellStart"/>
      <w:r w:rsidRPr="00A47562">
        <w:rPr>
          <w:i/>
        </w:rPr>
        <w:t>Tanari</w:t>
      </w:r>
      <w:proofErr w:type="spellEnd"/>
      <w:r>
        <w:t>, préc.,  note 189.</w:t>
      </w:r>
    </w:p>
  </w:footnote>
  <w:footnote w:id="244">
    <w:p w:rsidR="00746ABD" w:rsidRPr="00526053" w:rsidRDefault="00746ABD" w:rsidP="00526053">
      <w:pPr>
        <w:spacing w:line="240" w:lineRule="auto"/>
        <w:contextualSpacing/>
        <w:rPr>
          <w:color w:val="000000" w:themeColor="text1"/>
          <w:sz w:val="20"/>
        </w:rPr>
      </w:pPr>
      <w:r w:rsidRPr="00216A24">
        <w:rPr>
          <w:rStyle w:val="Appelnotedebasdep"/>
          <w:color w:val="000000" w:themeColor="text1"/>
        </w:rPr>
        <w:footnoteRef/>
      </w:r>
      <w:r>
        <w:rPr>
          <w:sz w:val="20"/>
        </w:rPr>
        <w:t xml:space="preserve"> </w:t>
      </w:r>
      <w:r w:rsidRPr="0059099D">
        <w:rPr>
          <w:sz w:val="20"/>
        </w:rPr>
        <w:t xml:space="preserve">Matthew C. </w:t>
      </w:r>
      <w:proofErr w:type="spellStart"/>
      <w:r w:rsidRPr="0059099D">
        <w:rPr>
          <w:smallCaps/>
          <w:sz w:val="20"/>
        </w:rPr>
        <w:t>porterfield</w:t>
      </w:r>
      <w:proofErr w:type="spellEnd"/>
      <w:r w:rsidRPr="0059099D">
        <w:rPr>
          <w:sz w:val="20"/>
        </w:rPr>
        <w:t xml:space="preserve"> et Christopher R. </w:t>
      </w:r>
      <w:proofErr w:type="spellStart"/>
      <w:r w:rsidRPr="0059099D">
        <w:rPr>
          <w:smallCaps/>
          <w:sz w:val="20"/>
        </w:rPr>
        <w:t>byrnes</w:t>
      </w:r>
      <w:proofErr w:type="spellEnd"/>
      <w:r w:rsidRPr="0059099D">
        <w:rPr>
          <w:smallCaps/>
          <w:sz w:val="20"/>
        </w:rPr>
        <w:t>,</w:t>
      </w:r>
      <w:r w:rsidRPr="0059099D">
        <w:rPr>
          <w:sz w:val="20"/>
        </w:rPr>
        <w:t xml:space="preserve"> « </w:t>
      </w:r>
      <w:r w:rsidRPr="0059099D">
        <w:rPr>
          <w:i/>
          <w:sz w:val="20"/>
          <w:lang w:eastAsia="fr-CA"/>
        </w:rPr>
        <w:t>Philip Morris c. Uruguay</w:t>
      </w:r>
      <w:r w:rsidRPr="0059099D">
        <w:rPr>
          <w:sz w:val="20"/>
          <w:lang w:eastAsia="fr-CA"/>
        </w:rPr>
        <w:t>: L’arbitrage investisseur-État peut-il faire partir en fumée les restrictions sur la commercialisation du tabac ? »,</w:t>
      </w:r>
      <w:r w:rsidRPr="0059099D">
        <w:rPr>
          <w:sz w:val="20"/>
        </w:rPr>
        <w:t xml:space="preserve">  (2011) 4 </w:t>
      </w:r>
      <w:r>
        <w:rPr>
          <w:i/>
          <w:sz w:val="20"/>
        </w:rPr>
        <w:t xml:space="preserve">Investment </w:t>
      </w:r>
      <w:proofErr w:type="spellStart"/>
      <w:r>
        <w:rPr>
          <w:i/>
          <w:sz w:val="20"/>
        </w:rPr>
        <w:t>Treaty</w:t>
      </w:r>
      <w:proofErr w:type="spellEnd"/>
      <w:r>
        <w:rPr>
          <w:i/>
          <w:sz w:val="20"/>
        </w:rPr>
        <w:t xml:space="preserve"> N</w:t>
      </w:r>
      <w:r w:rsidRPr="0059099D">
        <w:rPr>
          <w:i/>
          <w:sz w:val="20"/>
        </w:rPr>
        <w:t>ews,</w:t>
      </w:r>
      <w:r>
        <w:rPr>
          <w:sz w:val="20"/>
        </w:rPr>
        <w:t>3,</w:t>
      </w:r>
      <w:r w:rsidRPr="0059099D">
        <w:rPr>
          <w:sz w:val="20"/>
        </w:rPr>
        <w:t xml:space="preserve"> en ligne :&lt; </w:t>
      </w:r>
      <w:hyperlink r:id="rId45" w:history="1">
        <w:r w:rsidRPr="0059099D">
          <w:rPr>
            <w:rStyle w:val="Lienhypertexte"/>
            <w:sz w:val="20"/>
          </w:rPr>
          <w:t>http://www.iisd.org/pdf/2011/iisd_itn_july_2011_fr.pdf</w:t>
        </w:r>
      </w:hyperlink>
      <w:r w:rsidRPr="0059099D">
        <w:rPr>
          <w:rStyle w:val="Lienhypertexte"/>
          <w:sz w:val="20"/>
        </w:rPr>
        <w:t>&gt;</w:t>
      </w:r>
      <w:r w:rsidRPr="0059099D">
        <w:rPr>
          <w:sz w:val="20"/>
        </w:rPr>
        <w:t>, (consulté le 23 janvier 2013).</w:t>
      </w:r>
      <w:r w:rsidRPr="0059099D">
        <w:rPr>
          <w:color w:val="000000" w:themeColor="text1"/>
          <w:sz w:val="20"/>
        </w:rPr>
        <w:t xml:space="preserve">Cette  mention  se retrouve  dans plusieurs législations  de plusieurs pays  dont  le Chili, l’Uruguay, le Singapour et le Canada qui s’évertuent  à limiter les effets  néfastes  de la consommation  du tabac  sur la santé </w:t>
      </w:r>
      <w:r w:rsidRPr="00526053">
        <w:rPr>
          <w:color w:val="000000" w:themeColor="text1"/>
          <w:sz w:val="20"/>
        </w:rPr>
        <w:t>des  populations, mais ces pays se trouvent  confrontés  aussi aux intérêts  des multinationales qui souvent brandissent la menace d’arbitrage.</w:t>
      </w:r>
    </w:p>
  </w:footnote>
  <w:footnote w:id="245">
    <w:p w:rsidR="00746ABD" w:rsidRPr="00526053" w:rsidRDefault="00746ABD" w:rsidP="00526053">
      <w:pPr>
        <w:pStyle w:val="Notedebasdepage"/>
        <w:spacing w:line="240" w:lineRule="auto"/>
      </w:pPr>
      <w:r w:rsidRPr="00526053">
        <w:rPr>
          <w:rStyle w:val="Appelnotedebasdep"/>
        </w:rPr>
        <w:footnoteRef/>
      </w:r>
      <w:r w:rsidRPr="00526053">
        <w:t xml:space="preserve"> </w:t>
      </w:r>
      <w:proofErr w:type="spellStart"/>
      <w:r w:rsidRPr="00526053">
        <w:t>Kyla</w:t>
      </w:r>
      <w:proofErr w:type="spellEnd"/>
      <w:r w:rsidRPr="00526053">
        <w:t xml:space="preserve"> </w:t>
      </w:r>
      <w:proofErr w:type="spellStart"/>
      <w:r w:rsidRPr="00526053">
        <w:rPr>
          <w:smallCaps/>
        </w:rPr>
        <w:t>Tienhaara</w:t>
      </w:r>
      <w:proofErr w:type="spellEnd"/>
      <w:r w:rsidRPr="00526053">
        <w:rPr>
          <w:smallCaps/>
        </w:rPr>
        <w:t xml:space="preserve"> </w:t>
      </w:r>
      <w:r w:rsidRPr="00526053">
        <w:t xml:space="preserve">et Patricia </w:t>
      </w:r>
      <w:proofErr w:type="spellStart"/>
      <w:r w:rsidRPr="00526053">
        <w:rPr>
          <w:smallCaps/>
        </w:rPr>
        <w:t>Ranald</w:t>
      </w:r>
      <w:proofErr w:type="spellEnd"/>
      <w:r w:rsidRPr="00526053">
        <w:t xml:space="preserve">,  « Rejet  du règlement des différends investisseur-État par l’Australie : quatre facteurs explicatifs », (2011) 4 </w:t>
      </w:r>
      <w:r w:rsidRPr="00526053">
        <w:rPr>
          <w:i/>
        </w:rPr>
        <w:t xml:space="preserve">Investment </w:t>
      </w:r>
      <w:proofErr w:type="spellStart"/>
      <w:r w:rsidRPr="00526053">
        <w:rPr>
          <w:i/>
        </w:rPr>
        <w:t>Treaty</w:t>
      </w:r>
      <w:proofErr w:type="spellEnd"/>
      <w:r w:rsidRPr="00526053">
        <w:rPr>
          <w:i/>
        </w:rPr>
        <w:t xml:space="preserve"> News</w:t>
      </w:r>
      <w:proofErr w:type="gramStart"/>
      <w:r w:rsidRPr="00526053">
        <w:t>,7</w:t>
      </w:r>
      <w:proofErr w:type="gramEnd"/>
      <w:r w:rsidRPr="00526053">
        <w:t>.</w:t>
      </w:r>
    </w:p>
  </w:footnote>
  <w:footnote w:id="246">
    <w:p w:rsidR="00746ABD" w:rsidRPr="00526053" w:rsidRDefault="00746ABD" w:rsidP="00526053">
      <w:pPr>
        <w:pStyle w:val="Notedebasdepage"/>
        <w:spacing w:line="240" w:lineRule="auto"/>
      </w:pPr>
      <w:r w:rsidRPr="00526053">
        <w:rPr>
          <w:rStyle w:val="Appelnotedebasdep"/>
        </w:rPr>
        <w:footnoteRef/>
      </w:r>
      <w:proofErr w:type="gramStart"/>
      <w:r w:rsidRPr="00526053">
        <w:rPr>
          <w:rStyle w:val="Accentuation"/>
          <w:lang w:val="en-CA"/>
        </w:rPr>
        <w:t>Philip Morris Asia Limited v.</w:t>
      </w:r>
      <w:proofErr w:type="gramEnd"/>
      <w:r w:rsidRPr="00526053">
        <w:rPr>
          <w:rStyle w:val="Accentuation"/>
          <w:lang w:val="en-CA"/>
        </w:rPr>
        <w:t xml:space="preserve"> </w:t>
      </w:r>
      <w:proofErr w:type="gramStart"/>
      <w:r w:rsidRPr="00526053">
        <w:rPr>
          <w:rStyle w:val="Accentuation"/>
          <w:lang w:val="en-CA"/>
        </w:rPr>
        <w:t>The Commonwealth of Australia</w:t>
      </w:r>
      <w:r w:rsidRPr="00526053">
        <w:rPr>
          <w:lang w:val="en-CA"/>
        </w:rPr>
        <w:t xml:space="preserve">, </w:t>
      </w:r>
      <w:r w:rsidRPr="00526053">
        <w:rPr>
          <w:rStyle w:val="caps"/>
          <w:lang w:val="en-CA"/>
        </w:rPr>
        <w:t>UNCITRAL</w:t>
      </w:r>
      <w:r w:rsidRPr="00526053">
        <w:rPr>
          <w:lang w:val="en-CA"/>
        </w:rPr>
        <w:t>, </w:t>
      </w:r>
      <w:r w:rsidRPr="00526053">
        <w:rPr>
          <w:rStyle w:val="caps"/>
          <w:lang w:val="en-CA"/>
        </w:rPr>
        <w:t>PCA</w:t>
      </w:r>
      <w:r w:rsidRPr="00526053">
        <w:rPr>
          <w:lang w:val="en-CA"/>
        </w:rPr>
        <w:t xml:space="preserve"> Case No. 2012-12.</w:t>
      </w:r>
      <w:proofErr w:type="gramEnd"/>
      <w:r w:rsidRPr="00526053">
        <w:rPr>
          <w:lang w:val="en-US"/>
        </w:rPr>
        <w:t xml:space="preserve"> </w:t>
      </w:r>
      <w:r w:rsidRPr="00526053">
        <w:t>En ligne:&lt; http://www.italaw.com/cases/851</w:t>
      </w:r>
      <w:r w:rsidRPr="00526053">
        <w:rPr>
          <w:rStyle w:val="Lienhypertexte"/>
          <w:u w:val="none"/>
        </w:rPr>
        <w:t xml:space="preserve"> &gt;,</w:t>
      </w:r>
      <w:r>
        <w:t xml:space="preserve"> (consulté le 15</w:t>
      </w:r>
      <w:r w:rsidRPr="00526053">
        <w:t xml:space="preserve">  </w:t>
      </w:r>
      <w:r>
        <w:t>février</w:t>
      </w:r>
      <w:r w:rsidRPr="00526053">
        <w:t xml:space="preserve"> 2015).  Selon la plus récente  mise à  jour  disponible sur  ce site,  il été a ordonné le 2</w:t>
      </w:r>
      <w:r>
        <w:t>3 septembre 2014</w:t>
      </w:r>
      <w:r w:rsidRPr="00526053">
        <w:t xml:space="preserve">  aux parties  de faire  le dépôt des pièces nécessaire à la poursuite  des  audiences.</w:t>
      </w:r>
    </w:p>
  </w:footnote>
  <w:footnote w:id="247">
    <w:p w:rsidR="00746ABD" w:rsidRPr="008A6443" w:rsidRDefault="00746ABD" w:rsidP="00526053">
      <w:pPr>
        <w:pStyle w:val="Notedebasdepage"/>
        <w:spacing w:line="240" w:lineRule="auto"/>
      </w:pPr>
      <w:r w:rsidRPr="00526053">
        <w:rPr>
          <w:rStyle w:val="Appelnotedebasdep"/>
        </w:rPr>
        <w:footnoteRef/>
      </w:r>
      <w:r w:rsidRPr="00526053">
        <w:rPr>
          <w:lang w:val="en-CA"/>
        </w:rPr>
        <w:t xml:space="preserve"> </w:t>
      </w:r>
      <w:proofErr w:type="gramStart"/>
      <w:r w:rsidRPr="008A6443">
        <w:rPr>
          <w:rStyle w:val="Accentuation"/>
          <w:color w:val="000000" w:themeColor="text1"/>
          <w:lang w:val="en-CA"/>
        </w:rPr>
        <w:t xml:space="preserve">Philip Morris Brands </w:t>
      </w:r>
      <w:proofErr w:type="spellStart"/>
      <w:r w:rsidRPr="008A6443">
        <w:rPr>
          <w:rStyle w:val="Accentuation"/>
          <w:color w:val="000000" w:themeColor="text1"/>
          <w:lang w:val="en-CA"/>
        </w:rPr>
        <w:t>Sàrl</w:t>
      </w:r>
      <w:proofErr w:type="spellEnd"/>
      <w:r w:rsidRPr="008A6443">
        <w:rPr>
          <w:rStyle w:val="Accentuation"/>
          <w:color w:val="000000" w:themeColor="text1"/>
          <w:lang w:val="en-CA"/>
        </w:rPr>
        <w:t xml:space="preserve">, Philip Morris Products </w:t>
      </w:r>
      <w:r w:rsidRPr="008A6443">
        <w:rPr>
          <w:rStyle w:val="caps1"/>
          <w:i/>
          <w:iCs/>
          <w:color w:val="000000" w:themeColor="text1"/>
          <w:sz w:val="20"/>
          <w:szCs w:val="20"/>
          <w:lang w:val="en-CA"/>
        </w:rPr>
        <w:t>S.A.</w:t>
      </w:r>
      <w:r w:rsidRPr="008A6443">
        <w:rPr>
          <w:rStyle w:val="Accentuation"/>
          <w:color w:val="000000" w:themeColor="text1"/>
          <w:lang w:val="en-CA"/>
        </w:rPr>
        <w:t xml:space="preserve"> and </w:t>
      </w:r>
      <w:proofErr w:type="spellStart"/>
      <w:r w:rsidRPr="008A6443">
        <w:rPr>
          <w:rStyle w:val="Accentuation"/>
          <w:color w:val="000000" w:themeColor="text1"/>
          <w:lang w:val="en-CA"/>
        </w:rPr>
        <w:t>Abal</w:t>
      </w:r>
      <w:proofErr w:type="spellEnd"/>
      <w:r w:rsidRPr="008A6443">
        <w:rPr>
          <w:rStyle w:val="Accentuation"/>
          <w:color w:val="000000" w:themeColor="text1"/>
          <w:lang w:val="en-CA"/>
        </w:rPr>
        <w:t xml:space="preserve"> </w:t>
      </w:r>
      <w:proofErr w:type="spellStart"/>
      <w:r w:rsidRPr="008A6443">
        <w:rPr>
          <w:rStyle w:val="Accentuation"/>
          <w:color w:val="000000" w:themeColor="text1"/>
          <w:lang w:val="en-CA"/>
        </w:rPr>
        <w:t>Hermanos</w:t>
      </w:r>
      <w:proofErr w:type="spellEnd"/>
      <w:r w:rsidRPr="008A6443">
        <w:rPr>
          <w:rStyle w:val="Accentuation"/>
          <w:color w:val="000000" w:themeColor="text1"/>
          <w:lang w:val="en-CA"/>
        </w:rPr>
        <w:t xml:space="preserve"> </w:t>
      </w:r>
      <w:r w:rsidRPr="008A6443">
        <w:rPr>
          <w:rStyle w:val="caps1"/>
          <w:i/>
          <w:iCs/>
          <w:color w:val="000000" w:themeColor="text1"/>
          <w:sz w:val="20"/>
          <w:szCs w:val="20"/>
          <w:lang w:val="en-CA"/>
        </w:rPr>
        <w:t>S.A.</w:t>
      </w:r>
      <w:r w:rsidRPr="008A6443">
        <w:rPr>
          <w:rStyle w:val="Accentuation"/>
          <w:color w:val="000000" w:themeColor="text1"/>
          <w:lang w:val="en-CA"/>
        </w:rPr>
        <w:t xml:space="preserve"> v. Oriental Republic of Uruguay</w:t>
      </w:r>
      <w:r w:rsidRPr="008A6443">
        <w:rPr>
          <w:color w:val="000000" w:themeColor="text1"/>
          <w:lang w:val="en-CA"/>
        </w:rPr>
        <w:t xml:space="preserve">, </w:t>
      </w:r>
      <w:r w:rsidRPr="008A6443">
        <w:rPr>
          <w:rStyle w:val="caps1"/>
          <w:color w:val="000000" w:themeColor="text1"/>
          <w:sz w:val="20"/>
          <w:szCs w:val="20"/>
          <w:lang w:val="en-CA"/>
        </w:rPr>
        <w:t>ICSID</w:t>
      </w:r>
      <w:r w:rsidRPr="008A6443">
        <w:rPr>
          <w:color w:val="000000" w:themeColor="text1"/>
          <w:lang w:val="en-CA"/>
        </w:rPr>
        <w:t xml:space="preserve"> Case No.</w:t>
      </w:r>
      <w:proofErr w:type="gramEnd"/>
      <w:r w:rsidRPr="008A6443">
        <w:rPr>
          <w:color w:val="000000" w:themeColor="text1"/>
          <w:lang w:val="en-CA"/>
        </w:rPr>
        <w:t xml:space="preserve"> </w:t>
      </w:r>
      <w:r w:rsidRPr="008A6443">
        <w:rPr>
          <w:rStyle w:val="caps1"/>
          <w:color w:val="000000" w:themeColor="text1"/>
          <w:sz w:val="20"/>
          <w:szCs w:val="20"/>
        </w:rPr>
        <w:t>ARB</w:t>
      </w:r>
      <w:r w:rsidRPr="008A6443">
        <w:rPr>
          <w:color w:val="000000" w:themeColor="text1"/>
        </w:rPr>
        <w:t>/10/7, en ligne</w:t>
      </w:r>
      <w:r>
        <w:rPr>
          <w:color w:val="000000" w:themeColor="text1"/>
        </w:rPr>
        <w:t> :</w:t>
      </w:r>
      <w:r w:rsidRPr="008A6443">
        <w:t xml:space="preserve"> </w:t>
      </w:r>
      <w:r w:rsidRPr="00526053">
        <w:t>&lt;</w:t>
      </w:r>
      <w:r>
        <w:rPr>
          <w:color w:val="000000" w:themeColor="text1"/>
        </w:rPr>
        <w:t xml:space="preserve"> </w:t>
      </w:r>
      <w:hyperlink r:id="rId46" w:history="1">
        <w:r w:rsidRPr="004740AF">
          <w:rPr>
            <w:rStyle w:val="Lienhypertexte"/>
          </w:rPr>
          <w:t>http://www.italaw.com/cases/460</w:t>
        </w:r>
      </w:hyperlink>
      <w:r>
        <w:rPr>
          <w:color w:val="000000" w:themeColor="text1"/>
        </w:rPr>
        <w:t xml:space="preserve">. </w:t>
      </w:r>
      <w:proofErr w:type="gramStart"/>
      <w:r w:rsidRPr="00526053">
        <w:rPr>
          <w:rStyle w:val="Lienhypertexte"/>
          <w:u w:val="none"/>
        </w:rPr>
        <w:t>&gt;</w:t>
      </w:r>
      <w:r>
        <w:rPr>
          <w:color w:val="000000" w:themeColor="text1"/>
        </w:rPr>
        <w:t xml:space="preserve"> ,</w:t>
      </w:r>
      <w:proofErr w:type="gramEnd"/>
      <w:r>
        <w:rPr>
          <w:color w:val="000000" w:themeColor="text1"/>
        </w:rPr>
        <w:t xml:space="preserve"> ( consulté  le 19 février 2015)</w:t>
      </w:r>
    </w:p>
  </w:footnote>
  <w:footnote w:id="248">
    <w:p w:rsidR="00746ABD" w:rsidRDefault="00746ABD" w:rsidP="00C6190C">
      <w:pPr>
        <w:pStyle w:val="Notedebasdepage"/>
        <w:spacing w:line="240" w:lineRule="auto"/>
        <w:rPr>
          <w:lang w:eastAsia="fr-CA"/>
        </w:rPr>
      </w:pPr>
      <w:r>
        <w:rPr>
          <w:rStyle w:val="Appelnotedebasdep"/>
        </w:rPr>
        <w:footnoteRef/>
      </w:r>
      <w:r>
        <w:t xml:space="preserve"> Voir  notamment : </w:t>
      </w:r>
      <w:r w:rsidRPr="0093505B">
        <w:rPr>
          <w:i/>
        </w:rPr>
        <w:t xml:space="preserve">la </w:t>
      </w:r>
      <w:r w:rsidRPr="006460E1">
        <w:rPr>
          <w:i/>
        </w:rPr>
        <w:t>Convention de  vienne pour la protection de la couche d’ozone du 22 mars 1985</w:t>
      </w:r>
      <w:r>
        <w:t xml:space="preserve">, </w:t>
      </w:r>
      <w:r w:rsidRPr="006460E1">
        <w:rPr>
          <w:i/>
        </w:rPr>
        <w:t>le protocole de Montréal relatifs à des  substances  qui appauvrissent la couche  d’ozone du 16 septembre 1987</w:t>
      </w:r>
      <w:r>
        <w:t xml:space="preserve">, </w:t>
      </w:r>
      <w:r w:rsidRPr="006460E1">
        <w:rPr>
          <w:i/>
        </w:rPr>
        <w:t xml:space="preserve">le </w:t>
      </w:r>
      <w:r w:rsidRPr="0093505B">
        <w:rPr>
          <w:i/>
        </w:rPr>
        <w:t>protocole relatif  à la lutte contre les émissions d’oxyde d’azote  et de leurs  flux sans frontières  du  31 octobre 1988</w:t>
      </w:r>
      <w:r w:rsidRPr="0093505B">
        <w:t xml:space="preserve">, </w:t>
      </w:r>
      <w:r w:rsidRPr="0093505B">
        <w:rPr>
          <w:i/>
        </w:rPr>
        <w:t>la convention cadre des  nations  unies  sur le changement  climatique  du 09  mai 1992,</w:t>
      </w:r>
      <w:r w:rsidRPr="0093505B">
        <w:t xml:space="preserve"> suivi  </w:t>
      </w:r>
      <w:r w:rsidRPr="0093505B">
        <w:rPr>
          <w:i/>
        </w:rPr>
        <w:t>du protocole  de Kyoto du 11 décembre 1997,</w:t>
      </w:r>
      <w:r>
        <w:rPr>
          <w:i/>
          <w:lang w:eastAsia="fr-CA"/>
        </w:rPr>
        <w:t xml:space="preserve"> Convention de Bâ</w:t>
      </w:r>
      <w:r w:rsidRPr="0093505B">
        <w:rPr>
          <w:i/>
          <w:lang w:eastAsia="fr-CA"/>
        </w:rPr>
        <w:t>le sur le contrôle des mouveme</w:t>
      </w:r>
      <w:r>
        <w:rPr>
          <w:i/>
          <w:lang w:eastAsia="fr-CA"/>
        </w:rPr>
        <w:t xml:space="preserve">nts transfrontières de déchets </w:t>
      </w:r>
      <w:r w:rsidRPr="0093505B">
        <w:rPr>
          <w:i/>
          <w:lang w:eastAsia="fr-CA"/>
        </w:rPr>
        <w:t>dangereux et de leur élimination du 22 mars 1989</w:t>
      </w:r>
      <w:r w:rsidRPr="0093505B">
        <w:rPr>
          <w:lang w:eastAsia="fr-CA"/>
        </w:rPr>
        <w:t>; pour une liste complète en ligne</w:t>
      </w:r>
      <w:r>
        <w:rPr>
          <w:lang w:eastAsia="fr-CA"/>
        </w:rPr>
        <w:t xml:space="preserve"> : </w:t>
      </w:r>
    </w:p>
    <w:p w:rsidR="00746ABD" w:rsidRPr="0093505B" w:rsidRDefault="00746ABD" w:rsidP="00C6190C">
      <w:pPr>
        <w:pStyle w:val="Notedebasdepage"/>
        <w:spacing w:line="240" w:lineRule="auto"/>
      </w:pPr>
      <w:r w:rsidRPr="0093505B">
        <w:rPr>
          <w:lang w:eastAsia="fr-CA"/>
        </w:rPr>
        <w:t xml:space="preserve"> </w:t>
      </w:r>
      <w:r>
        <w:rPr>
          <w:lang w:eastAsia="fr-CA"/>
        </w:rPr>
        <w:t xml:space="preserve">&lt; </w:t>
      </w:r>
      <w:hyperlink r:id="rId47" w:history="1">
        <w:r w:rsidRPr="0093505B">
          <w:rPr>
            <w:rStyle w:val="Lienhypertexte"/>
            <w:lang w:eastAsia="fr-CA"/>
          </w:rPr>
          <w:t>https://treaties.un.org/Pages/</w:t>
        </w:r>
      </w:hyperlink>
      <w:r>
        <w:rPr>
          <w:rStyle w:val="Lienhypertexte"/>
          <w:lang w:eastAsia="fr-CA"/>
        </w:rPr>
        <w:t>&gt;</w:t>
      </w:r>
      <w:r w:rsidRPr="0093505B">
        <w:rPr>
          <w:lang w:eastAsia="fr-CA"/>
        </w:rPr>
        <w:t>, (consulté le 20 janvier 2014).</w:t>
      </w:r>
    </w:p>
  </w:footnote>
  <w:footnote w:id="249">
    <w:p w:rsidR="00746ABD" w:rsidRPr="00546BD3" w:rsidRDefault="00746ABD" w:rsidP="00C6190C">
      <w:pPr>
        <w:pStyle w:val="Notedebasdepage"/>
        <w:spacing w:line="240" w:lineRule="auto"/>
      </w:pPr>
      <w:r>
        <w:rPr>
          <w:rStyle w:val="Appelnotedebasdep"/>
        </w:rPr>
        <w:footnoteRef/>
      </w:r>
      <w:r>
        <w:t xml:space="preserve"> </w:t>
      </w:r>
      <w:r>
        <w:rPr>
          <w:i/>
        </w:rPr>
        <w:t>S.D Myers</w:t>
      </w:r>
      <w:r w:rsidRPr="00546BD3">
        <w:rPr>
          <w:i/>
        </w:rPr>
        <w:t xml:space="preserve"> v. Canada</w:t>
      </w:r>
      <w:r w:rsidRPr="00546BD3">
        <w:t>, décisions partielles du 13 novembre 2000 et du 21 octobre 2002 et  décision  finale  du 30 décembre 2002, en ligne : &lt; http://www.international.gc.ca/trade-agreements&gt;</w:t>
      </w:r>
      <w:r>
        <w:t>, (consulté le 20 janvier 2014).</w:t>
      </w:r>
    </w:p>
  </w:footnote>
  <w:footnote w:id="250">
    <w:p w:rsidR="00746ABD" w:rsidRPr="00546BD3" w:rsidRDefault="00746ABD" w:rsidP="00C6190C">
      <w:pPr>
        <w:pStyle w:val="Notedebasdepage"/>
        <w:spacing w:line="240" w:lineRule="auto"/>
      </w:pPr>
    </w:p>
  </w:footnote>
  <w:footnote w:id="251">
    <w:p w:rsidR="00746ABD" w:rsidRPr="00C6190C" w:rsidRDefault="00746ABD" w:rsidP="00C6190C">
      <w:pPr>
        <w:pStyle w:val="NormalWeb"/>
        <w:shd w:val="clear" w:color="auto" w:fill="FFFFFF"/>
        <w:spacing w:before="0" w:beforeAutospacing="0" w:after="0" w:afterAutospacing="0"/>
        <w:jc w:val="both"/>
        <w:textAlignment w:val="top"/>
        <w:rPr>
          <w:color w:val="000000" w:themeColor="text1"/>
          <w:sz w:val="20"/>
          <w:szCs w:val="20"/>
        </w:rPr>
      </w:pPr>
      <w:r w:rsidRPr="00992B67">
        <w:rPr>
          <w:rStyle w:val="Appelnotedebasdep"/>
          <w:b/>
          <w:color w:val="000000" w:themeColor="text1"/>
          <w:sz w:val="20"/>
          <w:szCs w:val="20"/>
        </w:rPr>
        <w:footnoteRef/>
      </w:r>
      <w:r w:rsidRPr="00992B67">
        <w:rPr>
          <w:b/>
          <w:color w:val="000000" w:themeColor="text1"/>
          <w:sz w:val="20"/>
          <w:szCs w:val="20"/>
        </w:rPr>
        <w:t xml:space="preserve"> </w:t>
      </w:r>
      <w:r w:rsidRPr="00992B67">
        <w:rPr>
          <w:bCs/>
          <w:color w:val="000000" w:themeColor="text1"/>
          <w:kern w:val="36"/>
          <w:sz w:val="20"/>
          <w:szCs w:val="20"/>
        </w:rPr>
        <w:t>Accord du Libre Échange Nord-Américain (ALENA),</w:t>
      </w:r>
      <w:r w:rsidRPr="00992B67">
        <w:rPr>
          <w:color w:val="000000" w:themeColor="text1"/>
          <w:sz w:val="20"/>
          <w:szCs w:val="20"/>
        </w:rPr>
        <w:t xml:space="preserve"> </w:t>
      </w:r>
      <w:bookmarkStart w:id="24" w:name="A1110"/>
      <w:r w:rsidRPr="00992B67">
        <w:rPr>
          <w:color w:val="000000" w:themeColor="text1"/>
          <w:sz w:val="20"/>
          <w:szCs w:val="20"/>
        </w:rPr>
        <w:t>article 1110 dudit accord  dispose</w:t>
      </w:r>
      <w:r w:rsidRPr="00992B67">
        <w:rPr>
          <w:b/>
          <w:color w:val="000000" w:themeColor="text1"/>
          <w:sz w:val="20"/>
          <w:szCs w:val="20"/>
        </w:rPr>
        <w:t> :</w:t>
      </w:r>
      <w:r w:rsidRPr="00992B67">
        <w:rPr>
          <w:color w:val="000000" w:themeColor="text1"/>
          <w:sz w:val="20"/>
          <w:szCs w:val="20"/>
        </w:rPr>
        <w:t xml:space="preserve"> </w:t>
      </w:r>
      <w:r w:rsidRPr="00992B67">
        <w:rPr>
          <w:rFonts w:eastAsia="SimSun"/>
          <w:b/>
          <w:color w:val="000000" w:themeColor="text1"/>
          <w:kern w:val="3"/>
          <w:sz w:val="20"/>
          <w:szCs w:val="20"/>
          <w:lang w:eastAsia="en-US"/>
        </w:rPr>
        <w:t>«</w:t>
      </w:r>
      <w:r w:rsidRPr="00992B67">
        <w:rPr>
          <w:color w:val="000000" w:themeColor="text1"/>
          <w:sz w:val="20"/>
          <w:szCs w:val="20"/>
        </w:rPr>
        <w:t xml:space="preserve"> Aucune des Parties ne pourra, directement ou indirectement, nationaliser ou exproprier un investissement effectué sur son territoire</w:t>
      </w:r>
      <w:r w:rsidRPr="00C6190C">
        <w:rPr>
          <w:color w:val="000000" w:themeColor="text1"/>
          <w:sz w:val="20"/>
          <w:szCs w:val="20"/>
        </w:rPr>
        <w:t xml:space="preserve"> par un investisseur d'une autre Partie, ni prendre une mesure équivalant à la nationalisation ou à l’expropriation d'un tel investissement (« expropriation »), sauf : </w:t>
      </w:r>
    </w:p>
    <w:p w:rsidR="00746ABD" w:rsidRPr="00C6190C" w:rsidRDefault="00746ABD" w:rsidP="00C6190C">
      <w:pPr>
        <w:pStyle w:val="NormalWeb"/>
        <w:shd w:val="clear" w:color="auto" w:fill="FFFFFF"/>
        <w:spacing w:before="0" w:beforeAutospacing="0" w:after="0" w:afterAutospacing="0"/>
        <w:jc w:val="both"/>
        <w:textAlignment w:val="top"/>
        <w:rPr>
          <w:color w:val="000000" w:themeColor="text1"/>
          <w:sz w:val="20"/>
          <w:szCs w:val="20"/>
        </w:rPr>
      </w:pPr>
      <w:r w:rsidRPr="00C6190C">
        <w:rPr>
          <w:color w:val="000000" w:themeColor="text1"/>
          <w:sz w:val="20"/>
          <w:szCs w:val="20"/>
        </w:rPr>
        <w:t xml:space="preserve">a) pour une raison d'intérêt public; </w:t>
      </w:r>
    </w:p>
    <w:p w:rsidR="00746ABD" w:rsidRPr="00C6190C" w:rsidRDefault="00746ABD" w:rsidP="00C6190C">
      <w:pPr>
        <w:pStyle w:val="NormalWeb"/>
        <w:shd w:val="clear" w:color="auto" w:fill="FFFFFF"/>
        <w:spacing w:before="0" w:beforeAutospacing="0" w:after="0" w:afterAutospacing="0"/>
        <w:jc w:val="both"/>
        <w:textAlignment w:val="top"/>
        <w:rPr>
          <w:color w:val="000000" w:themeColor="text1"/>
          <w:sz w:val="20"/>
          <w:szCs w:val="20"/>
        </w:rPr>
      </w:pPr>
      <w:r w:rsidRPr="00C6190C">
        <w:rPr>
          <w:color w:val="000000" w:themeColor="text1"/>
          <w:sz w:val="20"/>
          <w:szCs w:val="20"/>
        </w:rPr>
        <w:t xml:space="preserve">b) sur une base non discriminatoire; </w:t>
      </w:r>
    </w:p>
    <w:p w:rsidR="00746ABD" w:rsidRPr="00C6190C" w:rsidRDefault="00746ABD" w:rsidP="00C6190C">
      <w:pPr>
        <w:pStyle w:val="NormalWeb"/>
        <w:shd w:val="clear" w:color="auto" w:fill="FFFFFF"/>
        <w:spacing w:before="0" w:beforeAutospacing="0" w:after="0" w:afterAutospacing="0"/>
        <w:jc w:val="both"/>
        <w:textAlignment w:val="top"/>
        <w:rPr>
          <w:color w:val="000000" w:themeColor="text1"/>
          <w:sz w:val="20"/>
          <w:szCs w:val="20"/>
        </w:rPr>
      </w:pPr>
      <w:r w:rsidRPr="00C6190C">
        <w:rPr>
          <w:color w:val="000000" w:themeColor="text1"/>
          <w:sz w:val="20"/>
          <w:szCs w:val="20"/>
        </w:rPr>
        <w:t xml:space="preserve">c) en conformité avec l'application régulière de la loi et le paragraphe 1105 (1); et </w:t>
      </w:r>
    </w:p>
    <w:p w:rsidR="00746ABD" w:rsidRPr="00C6190C" w:rsidRDefault="00746ABD" w:rsidP="00C6190C">
      <w:pPr>
        <w:shd w:val="clear" w:color="auto" w:fill="FFFFFF"/>
        <w:spacing w:line="240" w:lineRule="auto"/>
        <w:textAlignment w:val="top"/>
        <w:rPr>
          <w:b/>
          <w:color w:val="000000" w:themeColor="text1"/>
          <w:sz w:val="20"/>
        </w:rPr>
      </w:pPr>
      <w:r w:rsidRPr="00C6190C">
        <w:rPr>
          <w:color w:val="000000" w:themeColor="text1"/>
          <w:sz w:val="20"/>
          <w:lang w:eastAsia="fr-CA"/>
        </w:rPr>
        <w:t xml:space="preserve">d) moyennant le versement d'une indemnité en conformité avec les paragraphes 2 à 6. </w:t>
      </w:r>
      <w:r w:rsidRPr="00C6190C">
        <w:rPr>
          <w:b/>
          <w:color w:val="000000" w:themeColor="text1"/>
          <w:sz w:val="20"/>
          <w:lang w:eastAsia="fr-CA"/>
        </w:rPr>
        <w:t>»</w:t>
      </w:r>
      <w:bookmarkEnd w:id="24"/>
    </w:p>
  </w:footnote>
  <w:footnote w:id="252">
    <w:p w:rsidR="00746ABD" w:rsidRPr="00C6190C" w:rsidRDefault="00746ABD" w:rsidP="00C6190C">
      <w:pPr>
        <w:autoSpaceDE w:val="0"/>
        <w:autoSpaceDN w:val="0"/>
        <w:adjustRightInd w:val="0"/>
        <w:spacing w:line="240" w:lineRule="auto"/>
        <w:rPr>
          <w:sz w:val="20"/>
        </w:rPr>
      </w:pPr>
      <w:r w:rsidRPr="00C6190C">
        <w:rPr>
          <w:rStyle w:val="Appelnotedebasdep"/>
          <w:sz w:val="20"/>
        </w:rPr>
        <w:footnoteRef/>
      </w:r>
      <w:r w:rsidRPr="00C6190C">
        <w:rPr>
          <w:sz w:val="20"/>
        </w:rPr>
        <w:t xml:space="preserve"> </w:t>
      </w:r>
      <w:r w:rsidRPr="00C6190C">
        <w:rPr>
          <w:sz w:val="20"/>
          <w:lang w:eastAsia="fr-CA"/>
        </w:rPr>
        <w:t xml:space="preserve">Affaire </w:t>
      </w:r>
      <w:proofErr w:type="spellStart"/>
      <w:r w:rsidRPr="00C6190C">
        <w:rPr>
          <w:i/>
          <w:iCs/>
          <w:sz w:val="20"/>
          <w:lang w:eastAsia="fr-CA"/>
        </w:rPr>
        <w:t>Metalclad</w:t>
      </w:r>
      <w:proofErr w:type="spellEnd"/>
      <w:r w:rsidRPr="00C6190C">
        <w:rPr>
          <w:i/>
          <w:iCs/>
          <w:sz w:val="20"/>
          <w:lang w:eastAsia="fr-CA"/>
        </w:rPr>
        <w:t xml:space="preserve"> Corporation v. États-Unis du Mexique, </w:t>
      </w:r>
      <w:r w:rsidRPr="00C6190C">
        <w:rPr>
          <w:sz w:val="20"/>
          <w:lang w:eastAsia="fr-CA"/>
        </w:rPr>
        <w:t>CIRDI, Affaire n° ARB(AF)/97/1, décision du 30 aout 2000.</w:t>
      </w:r>
    </w:p>
  </w:footnote>
  <w:footnote w:id="253">
    <w:p w:rsidR="00746ABD" w:rsidRPr="00C6190C" w:rsidRDefault="00746ABD" w:rsidP="00C6190C">
      <w:pPr>
        <w:pStyle w:val="Notedebasdepage"/>
        <w:spacing w:line="240" w:lineRule="auto"/>
      </w:pPr>
      <w:r w:rsidRPr="00C6190C">
        <w:rPr>
          <w:rStyle w:val="Appelnotedebasdep"/>
        </w:rPr>
        <w:footnoteRef/>
      </w:r>
      <w:r>
        <w:t xml:space="preserve"> </w:t>
      </w:r>
      <w:r w:rsidRPr="00C6190C">
        <w:rPr>
          <w:i/>
        </w:rPr>
        <w:t>Id</w:t>
      </w:r>
      <w:r>
        <w:t>.</w:t>
      </w:r>
      <w:r w:rsidRPr="00C6190C">
        <w:t>, par.111 et 112.</w:t>
      </w:r>
    </w:p>
  </w:footnote>
  <w:footnote w:id="254">
    <w:p w:rsidR="00746ABD" w:rsidRPr="00C6190C" w:rsidRDefault="00746ABD" w:rsidP="00C6190C">
      <w:pPr>
        <w:autoSpaceDE w:val="0"/>
        <w:autoSpaceDN w:val="0"/>
        <w:adjustRightInd w:val="0"/>
        <w:spacing w:line="240" w:lineRule="auto"/>
        <w:rPr>
          <w:sz w:val="20"/>
          <w:lang w:val="en-CA"/>
        </w:rPr>
      </w:pPr>
      <w:r w:rsidRPr="00C6190C">
        <w:rPr>
          <w:rStyle w:val="Appelnotedebasdep"/>
          <w:sz w:val="20"/>
        </w:rPr>
        <w:footnoteRef/>
      </w:r>
      <w:r w:rsidRPr="00C6190C">
        <w:rPr>
          <w:sz w:val="20"/>
          <w:lang w:val="en-CA"/>
        </w:rPr>
        <w:t xml:space="preserve">  Joseph </w:t>
      </w:r>
      <w:proofErr w:type="gramStart"/>
      <w:r w:rsidRPr="00C6190C">
        <w:rPr>
          <w:smallCaps/>
          <w:sz w:val="20"/>
          <w:lang w:val="en-CA"/>
        </w:rPr>
        <w:t xml:space="preserve">coming  </w:t>
      </w:r>
      <w:r w:rsidRPr="00C6190C">
        <w:rPr>
          <w:sz w:val="20"/>
          <w:lang w:val="en-CA"/>
        </w:rPr>
        <w:t>et</w:t>
      </w:r>
      <w:proofErr w:type="gramEnd"/>
      <w:r w:rsidRPr="00C6190C">
        <w:rPr>
          <w:sz w:val="20"/>
          <w:lang w:val="en-CA"/>
        </w:rPr>
        <w:t xml:space="preserve">  Robert </w:t>
      </w:r>
      <w:r w:rsidRPr="00C6190C">
        <w:rPr>
          <w:smallCaps/>
          <w:sz w:val="20"/>
          <w:lang w:val="en-CA"/>
        </w:rPr>
        <w:t>froechlich</w:t>
      </w:r>
      <w:r w:rsidRPr="00C6190C">
        <w:rPr>
          <w:sz w:val="20"/>
          <w:lang w:val="en-CA"/>
        </w:rPr>
        <w:t>,  « </w:t>
      </w:r>
      <w:r w:rsidRPr="00C6190C">
        <w:rPr>
          <w:rFonts w:eastAsiaTheme="minorHAnsi"/>
          <w:bCs/>
          <w:sz w:val="20"/>
          <w:lang w:val="en-CA" w:eastAsia="en-US"/>
        </w:rPr>
        <w:t>NAFTA chapter XI and Canada's environmental sovereignty: investment  flows, article 1110 and Alberta's Water Act</w:t>
      </w:r>
      <w:r w:rsidRPr="00C6190C">
        <w:rPr>
          <w:sz w:val="20"/>
          <w:lang w:val="en-CA"/>
        </w:rPr>
        <w:t>»</w:t>
      </w:r>
      <w:r w:rsidRPr="00C6190C">
        <w:rPr>
          <w:rFonts w:eastAsiaTheme="minorHAnsi"/>
          <w:bCs/>
          <w:sz w:val="20"/>
          <w:lang w:val="en-CA" w:eastAsia="en-US"/>
        </w:rPr>
        <w:t xml:space="preserve">, (2007 ) </w:t>
      </w:r>
      <w:r w:rsidRPr="00C6190C">
        <w:rPr>
          <w:bCs/>
          <w:i/>
          <w:sz w:val="20"/>
          <w:lang w:val="en-CA" w:eastAsia="fr-CA"/>
        </w:rPr>
        <w:t>University of Toronto Faculty of Law Review,</w:t>
      </w:r>
      <w:r w:rsidRPr="00C6190C">
        <w:rPr>
          <w:bCs/>
          <w:sz w:val="20"/>
          <w:lang w:val="en-CA" w:eastAsia="fr-CA"/>
        </w:rPr>
        <w:t xml:space="preserve"> 7-10.</w:t>
      </w:r>
    </w:p>
  </w:footnote>
  <w:footnote w:id="255">
    <w:p w:rsidR="00746ABD" w:rsidRPr="00DD531F" w:rsidRDefault="00746ABD" w:rsidP="0045026A">
      <w:pPr>
        <w:pStyle w:val="Notedebasdepage"/>
        <w:spacing w:line="240" w:lineRule="auto"/>
      </w:pPr>
      <w:r w:rsidRPr="000E3503">
        <w:rPr>
          <w:rStyle w:val="Appelnotedebasdep"/>
        </w:rPr>
        <w:footnoteRef/>
      </w:r>
      <w:r w:rsidRPr="000E3503">
        <w:t xml:space="preserve"> Rémi </w:t>
      </w:r>
      <w:r>
        <w:rPr>
          <w:smallCaps/>
        </w:rPr>
        <w:t>bachand</w:t>
      </w:r>
      <w:r w:rsidRPr="000E3503">
        <w:t>, «  Les poursuites  engagées en  vertu du  chapitre 11 de l’ALENA », (2001)</w:t>
      </w:r>
      <w:r>
        <w:rPr>
          <w:lang w:eastAsia="fr-CA"/>
        </w:rPr>
        <w:t xml:space="preserve"> </w:t>
      </w:r>
      <w:r w:rsidRPr="001B3BEC">
        <w:rPr>
          <w:i/>
          <w:lang w:eastAsia="fr-CA"/>
        </w:rPr>
        <w:t>11Cahier de recherche</w:t>
      </w:r>
      <w:r>
        <w:rPr>
          <w:lang w:eastAsia="fr-CA"/>
        </w:rPr>
        <w:t>, 22.</w:t>
      </w:r>
    </w:p>
  </w:footnote>
  <w:footnote w:id="256">
    <w:p w:rsidR="00746ABD" w:rsidRPr="00E7089F" w:rsidRDefault="00746ABD" w:rsidP="0054637A">
      <w:pPr>
        <w:pStyle w:val="Notedebasdepage"/>
        <w:spacing w:line="240" w:lineRule="auto"/>
      </w:pPr>
      <w:r w:rsidRPr="00E7089F">
        <w:rPr>
          <w:rStyle w:val="Appelnotedebasdep"/>
        </w:rPr>
        <w:footnoteRef/>
      </w:r>
      <w:r w:rsidRPr="00E7089F">
        <w:t xml:space="preserve"> Saida, </w:t>
      </w:r>
      <w:r w:rsidRPr="00E7089F">
        <w:rPr>
          <w:smallCaps/>
        </w:rPr>
        <w:t xml:space="preserve">el bouhouhi, </w:t>
      </w:r>
      <w:r w:rsidRPr="00E7089F">
        <w:t xml:space="preserve">« L’intérêt général et les règles substantielles de  protection des investissements », (2005) 51 </w:t>
      </w:r>
      <w:r w:rsidRPr="00E7089F">
        <w:rPr>
          <w:i/>
        </w:rPr>
        <w:t>Annuaire Français de  Droit International</w:t>
      </w:r>
      <w:r w:rsidRPr="00E7089F">
        <w:t xml:space="preserve"> 542, 544.</w:t>
      </w:r>
    </w:p>
  </w:footnote>
  <w:footnote w:id="257">
    <w:p w:rsidR="00746ABD" w:rsidRDefault="00746ABD" w:rsidP="008A6443">
      <w:pPr>
        <w:pStyle w:val="Default"/>
        <w:jc w:val="both"/>
      </w:pPr>
      <w:r>
        <w:rPr>
          <w:rStyle w:val="Appelnotedebasdep"/>
        </w:rPr>
        <w:footnoteRef/>
      </w:r>
      <w:r>
        <w:t xml:space="preserve"> </w:t>
      </w:r>
      <w:r w:rsidRPr="00E7089F">
        <w:rPr>
          <w:sz w:val="16"/>
          <w:szCs w:val="20"/>
        </w:rPr>
        <w:t>CIRDI,</w:t>
      </w:r>
      <w:r w:rsidRPr="00E7089F">
        <w:rPr>
          <w:sz w:val="18"/>
          <w:szCs w:val="20"/>
        </w:rPr>
        <w:t xml:space="preserve"> Affaires </w:t>
      </w:r>
      <w:r w:rsidRPr="00E7089F">
        <w:rPr>
          <w:sz w:val="20"/>
          <w:szCs w:val="20"/>
        </w:rPr>
        <w:t xml:space="preserve">du </w:t>
      </w:r>
      <w:r w:rsidRPr="00E7089F">
        <w:rPr>
          <w:sz w:val="16"/>
          <w:szCs w:val="20"/>
        </w:rPr>
        <w:t xml:space="preserve">CIRDI-STATISTIQUES </w:t>
      </w:r>
      <w:r w:rsidRPr="00E7089F">
        <w:rPr>
          <w:sz w:val="20"/>
          <w:szCs w:val="20"/>
        </w:rPr>
        <w:t>2011. Selon ces statistiques les affaires introduites au centre par région géographique sont  reparties ainsi : l’Amérique  du sud (30%), Amérique centrale et caraïbes (6%), l’Europe  et l’Asie  centrale (23%), l’Afrique subsaharienne (16%), Europe occidentale (1%) Asie du Sud et Asie de l'Est &amp; Pacifique (9%), Moyen-Orient et Afrique du Nord (10%,), Amérique du Nord (Canada, États-Unis, Mexique) (5%) ; disponible en ligne : https://icsid.worldbank.org/ICSID/FrontServlet?requestType=&gt;, (consulté le 19 avril 2014).</w:t>
      </w:r>
    </w:p>
  </w:footnote>
  <w:footnote w:id="258">
    <w:p w:rsidR="00746ABD" w:rsidRPr="002E1F64" w:rsidRDefault="00746ABD" w:rsidP="00082E40">
      <w:pPr>
        <w:pStyle w:val="Notedebasdepage"/>
        <w:spacing w:line="240" w:lineRule="auto"/>
        <w:rPr>
          <w:b/>
        </w:rPr>
      </w:pPr>
      <w:r>
        <w:rPr>
          <w:rStyle w:val="Appelnotedebasdep"/>
        </w:rPr>
        <w:footnoteRef/>
      </w:r>
      <w:r>
        <w:t xml:space="preserve">Karim </w:t>
      </w:r>
      <w:proofErr w:type="spellStart"/>
      <w:r w:rsidRPr="002E1F64">
        <w:rPr>
          <w:smallCaps/>
        </w:rPr>
        <w:t>benyekhlef</w:t>
      </w:r>
      <w:proofErr w:type="spellEnd"/>
      <w:r w:rsidRPr="002E1F64">
        <w:rPr>
          <w:smallCaps/>
        </w:rPr>
        <w:t>,</w:t>
      </w:r>
      <w:r>
        <w:rPr>
          <w:smallCaps/>
        </w:rPr>
        <w:t xml:space="preserve"> </w:t>
      </w:r>
      <w:r w:rsidRPr="002E1F64">
        <w:t>« </w:t>
      </w:r>
      <w:r w:rsidRPr="002E1F64">
        <w:rPr>
          <w:rStyle w:val="lev"/>
          <w:b w:val="0"/>
        </w:rPr>
        <w:t>L’Allemagne: non à l’arbitrage État-investisseur étranger », en ligne : &lt;</w:t>
      </w:r>
      <w:hyperlink r:id="rId48" w:history="1">
        <w:r w:rsidRPr="002E1F64">
          <w:rPr>
            <w:rStyle w:val="Lienhypertexte"/>
          </w:rPr>
          <w:t>http://www.karimbenyekhlef.ca/blogue/2014/08/11/sur-la-protection-des-investisseurs-etrangers/</w:t>
        </w:r>
      </w:hyperlink>
      <w:r w:rsidRPr="002E1F64">
        <w:rPr>
          <w:rStyle w:val="Lienhypertexte"/>
        </w:rPr>
        <w:t>&gt;</w:t>
      </w:r>
      <w:r w:rsidRPr="002E1F64">
        <w:rPr>
          <w:rStyle w:val="lev"/>
          <w:b w:val="0"/>
        </w:rPr>
        <w:t>, (consulté le 06 septembre 2014).</w:t>
      </w:r>
    </w:p>
  </w:footnote>
  <w:footnote w:id="259">
    <w:p w:rsidR="00746ABD" w:rsidRDefault="00746ABD" w:rsidP="008A6443">
      <w:pPr>
        <w:pStyle w:val="Notedebasdepage"/>
        <w:spacing w:line="240" w:lineRule="auto"/>
      </w:pPr>
      <w:r>
        <w:rPr>
          <w:rStyle w:val="Appelnotedebasdep"/>
        </w:rPr>
        <w:footnoteRef/>
      </w:r>
      <w:r>
        <w:t xml:space="preserve"> </w:t>
      </w:r>
      <w:r w:rsidRPr="00E2763F">
        <w:rPr>
          <w:smallCaps/>
        </w:rPr>
        <w:t>alliance sud</w:t>
      </w:r>
      <w:r w:rsidRPr="002E1F64">
        <w:t>, Commentaires, en ligne : &lt; http : http/www.alliancesud.ch/fr/politique/commerce</w:t>
      </w:r>
      <w:r>
        <w:t>&gt;, consulté le 15 octobre 2013).</w:t>
      </w:r>
    </w:p>
  </w:footnote>
  <w:footnote w:id="260">
    <w:p w:rsidR="00746ABD" w:rsidRPr="008A6443" w:rsidRDefault="00746ABD" w:rsidP="008A6443">
      <w:pPr>
        <w:pStyle w:val="Notedebasdepage"/>
        <w:spacing w:line="240" w:lineRule="auto"/>
      </w:pPr>
      <w:r w:rsidRPr="008A6443">
        <w:t xml:space="preserve">Les  coûts sont  tous </w:t>
      </w:r>
      <w:r>
        <w:t xml:space="preserve"> expr</w:t>
      </w:r>
      <w:r w:rsidRPr="008A6443">
        <w:t xml:space="preserve">imés  en  dollar américain </w:t>
      </w:r>
      <w:proofErr w:type="gramStart"/>
      <w:r w:rsidRPr="008A6443">
        <w:t xml:space="preserve">( </w:t>
      </w:r>
      <w:proofErr w:type="spellStart"/>
      <w:r w:rsidRPr="008A6443">
        <w:t>u.s</w:t>
      </w:r>
      <w:proofErr w:type="spellEnd"/>
      <w:proofErr w:type="gramEnd"/>
      <w:r w:rsidRPr="008A6443">
        <w:t xml:space="preserve"> $)</w:t>
      </w:r>
      <w:r>
        <w:t>.</w:t>
      </w:r>
    </w:p>
  </w:footnote>
  <w:footnote w:id="261">
    <w:p w:rsidR="00746ABD" w:rsidRPr="00F14BA0" w:rsidRDefault="00746ABD" w:rsidP="008A6443">
      <w:pPr>
        <w:pStyle w:val="Notedebasdepage"/>
        <w:spacing w:line="240" w:lineRule="auto"/>
        <w:rPr>
          <w:lang w:val="en-CA"/>
        </w:rPr>
      </w:pPr>
      <w:r>
        <w:rPr>
          <w:rStyle w:val="Appelnotedebasdep"/>
        </w:rPr>
        <w:footnoteRef/>
      </w:r>
      <w:r w:rsidRPr="00F14BA0">
        <w:rPr>
          <w:lang w:val="en-CA"/>
        </w:rPr>
        <w:t xml:space="preserve"> </w:t>
      </w:r>
      <w:proofErr w:type="spellStart"/>
      <w:r w:rsidRPr="00E2763F">
        <w:rPr>
          <w:smallCaps/>
          <w:lang w:val="en-CA"/>
        </w:rPr>
        <w:t>cnuced</w:t>
      </w:r>
      <w:proofErr w:type="spellEnd"/>
      <w:r w:rsidRPr="002E1F64">
        <w:rPr>
          <w:lang w:val="en-CA"/>
        </w:rPr>
        <w:t xml:space="preserve">, </w:t>
      </w:r>
      <w:proofErr w:type="gramStart"/>
      <w:r w:rsidRPr="002E1F64">
        <w:rPr>
          <w:lang w:val="en-CA"/>
        </w:rPr>
        <w:t>préc</w:t>
      </w:r>
      <w:r>
        <w:rPr>
          <w:lang w:val="en-CA"/>
        </w:rPr>
        <w:t>.</w:t>
      </w:r>
      <w:r w:rsidRPr="002E1F64">
        <w:rPr>
          <w:lang w:val="en-CA"/>
        </w:rPr>
        <w:t>,</w:t>
      </w:r>
      <w:proofErr w:type="gramEnd"/>
      <w:r w:rsidRPr="002E1F64">
        <w:rPr>
          <w:lang w:val="en-CA"/>
        </w:rPr>
        <w:t xml:space="preserve"> note 18, p.127.</w:t>
      </w:r>
    </w:p>
  </w:footnote>
  <w:footnote w:id="262">
    <w:p w:rsidR="00746ABD" w:rsidRPr="00746FE6" w:rsidRDefault="00746ABD" w:rsidP="008A6443">
      <w:pPr>
        <w:autoSpaceDE w:val="0"/>
        <w:autoSpaceDN w:val="0"/>
        <w:adjustRightInd w:val="0"/>
        <w:spacing w:line="240" w:lineRule="auto"/>
        <w:rPr>
          <w:sz w:val="20"/>
        </w:rPr>
      </w:pPr>
      <w:r>
        <w:rPr>
          <w:rStyle w:val="Appelnotedebasdep"/>
        </w:rPr>
        <w:footnoteRef/>
      </w:r>
      <w:r w:rsidRPr="000E3503">
        <w:rPr>
          <w:lang w:val="en-CA"/>
        </w:rPr>
        <w:t xml:space="preserve"> </w:t>
      </w:r>
      <w:r w:rsidRPr="00A823BE">
        <w:rPr>
          <w:sz w:val="20"/>
          <w:lang w:val="en-CA" w:eastAsia="fr-CA"/>
        </w:rPr>
        <w:t xml:space="preserve">Susan </w:t>
      </w:r>
      <w:r w:rsidRPr="00A823BE">
        <w:rPr>
          <w:smallCaps/>
          <w:sz w:val="20"/>
          <w:lang w:val="en-CA" w:eastAsia="fr-CA"/>
        </w:rPr>
        <w:t xml:space="preserve">D. </w:t>
      </w:r>
      <w:r>
        <w:rPr>
          <w:smallCaps/>
          <w:sz w:val="20"/>
          <w:lang w:val="en-CA" w:eastAsia="fr-CA"/>
        </w:rPr>
        <w:t xml:space="preserve"> </w:t>
      </w:r>
      <w:r w:rsidRPr="00A823BE">
        <w:rPr>
          <w:smallCaps/>
          <w:sz w:val="20"/>
          <w:lang w:val="en-CA" w:eastAsia="fr-CA"/>
        </w:rPr>
        <w:t>frank</w:t>
      </w:r>
      <w:r w:rsidRPr="00A823BE">
        <w:rPr>
          <w:sz w:val="20"/>
          <w:lang w:val="en-CA" w:eastAsia="fr-CA"/>
        </w:rPr>
        <w:t>,</w:t>
      </w:r>
      <w:r w:rsidRPr="00A823BE">
        <w:rPr>
          <w:sz w:val="20"/>
          <w:lang w:val="en-CA"/>
        </w:rPr>
        <w:t xml:space="preserve"> «</w:t>
      </w:r>
      <w:r w:rsidRPr="00A823BE">
        <w:rPr>
          <w:sz w:val="20"/>
          <w:lang w:val="en-CA" w:eastAsia="fr-CA"/>
        </w:rPr>
        <w:t xml:space="preserve"> </w:t>
      </w:r>
      <w:r w:rsidRPr="00A823BE">
        <w:rPr>
          <w:iCs/>
          <w:sz w:val="20"/>
          <w:lang w:val="en-CA" w:eastAsia="fr-CA"/>
        </w:rPr>
        <w:t xml:space="preserve">Empirically evaluating claims about investment treaty arbitration </w:t>
      </w:r>
      <w:r w:rsidRPr="00A823BE">
        <w:rPr>
          <w:sz w:val="20"/>
          <w:lang w:val="en-CA" w:eastAsia="fr-CA"/>
        </w:rPr>
        <w:t xml:space="preserve">», (2007) 86 </w:t>
      </w:r>
      <w:r>
        <w:rPr>
          <w:i/>
          <w:sz w:val="20"/>
          <w:lang w:val="en-CA" w:eastAsia="fr-CA"/>
        </w:rPr>
        <w:t xml:space="preserve">North Carolina Law Review </w:t>
      </w:r>
      <w:r w:rsidRPr="00A823BE">
        <w:rPr>
          <w:sz w:val="20"/>
          <w:lang w:val="en-CA" w:eastAsia="fr-CA"/>
        </w:rPr>
        <w:t xml:space="preserve">1, 32. ; Susan D. </w:t>
      </w:r>
      <w:r w:rsidRPr="00A823BE">
        <w:rPr>
          <w:smallCaps/>
          <w:sz w:val="20"/>
          <w:lang w:val="en-CA" w:eastAsia="fr-CA"/>
        </w:rPr>
        <w:t>frank</w:t>
      </w:r>
      <w:r w:rsidRPr="00A823BE">
        <w:rPr>
          <w:sz w:val="20"/>
          <w:lang w:val="en-CA" w:eastAsia="fr-CA"/>
        </w:rPr>
        <w:t>,</w:t>
      </w:r>
      <w:r>
        <w:rPr>
          <w:sz w:val="20"/>
          <w:lang w:val="en-CA" w:eastAsia="fr-CA"/>
        </w:rPr>
        <w:t xml:space="preserve"> </w:t>
      </w:r>
      <w:r w:rsidRPr="00A823BE">
        <w:rPr>
          <w:sz w:val="20"/>
          <w:lang w:val="en-CA"/>
        </w:rPr>
        <w:t>«</w:t>
      </w:r>
      <w:r w:rsidRPr="00A823BE">
        <w:rPr>
          <w:sz w:val="20"/>
          <w:lang w:val="en-CA" w:eastAsia="fr-CA"/>
        </w:rPr>
        <w:t xml:space="preserve"> </w:t>
      </w:r>
      <w:r w:rsidRPr="00A823BE">
        <w:rPr>
          <w:iCs/>
          <w:sz w:val="20"/>
          <w:lang w:val="en-CA" w:eastAsia="fr-CA"/>
        </w:rPr>
        <w:t xml:space="preserve">Development and outcomes of investment treaty arbitration </w:t>
      </w:r>
      <w:r w:rsidRPr="00A823BE">
        <w:rPr>
          <w:sz w:val="20"/>
          <w:lang w:val="en-CA" w:eastAsia="fr-CA"/>
        </w:rPr>
        <w:t>»</w:t>
      </w:r>
      <w:proofErr w:type="gramStart"/>
      <w:r>
        <w:rPr>
          <w:iCs/>
          <w:sz w:val="20"/>
          <w:lang w:val="en-CA" w:eastAsia="fr-CA"/>
        </w:rPr>
        <w:t>,</w:t>
      </w:r>
      <w:r w:rsidRPr="00A823BE">
        <w:rPr>
          <w:iCs/>
          <w:sz w:val="20"/>
          <w:lang w:val="en-CA" w:eastAsia="fr-CA"/>
        </w:rPr>
        <w:t>(</w:t>
      </w:r>
      <w:proofErr w:type="gramEnd"/>
      <w:r w:rsidRPr="00A823BE">
        <w:rPr>
          <w:iCs/>
          <w:sz w:val="20"/>
          <w:lang w:val="en-CA" w:eastAsia="fr-CA"/>
        </w:rPr>
        <w:t>2009)</w:t>
      </w:r>
      <w:r>
        <w:rPr>
          <w:iCs/>
          <w:sz w:val="20"/>
          <w:lang w:val="en-CA" w:eastAsia="fr-CA"/>
        </w:rPr>
        <w:t xml:space="preserve"> </w:t>
      </w:r>
      <w:r w:rsidRPr="00A823BE">
        <w:rPr>
          <w:sz w:val="20"/>
          <w:lang w:val="en-CA" w:eastAsia="fr-CA"/>
        </w:rPr>
        <w:t>50</w:t>
      </w:r>
      <w:r>
        <w:rPr>
          <w:sz w:val="20"/>
          <w:lang w:val="en-CA" w:eastAsia="fr-CA"/>
        </w:rPr>
        <w:t xml:space="preserve"> </w:t>
      </w:r>
      <w:proofErr w:type="spellStart"/>
      <w:r>
        <w:rPr>
          <w:i/>
          <w:sz w:val="20"/>
          <w:lang w:val="en-CA" w:eastAsia="fr-CA"/>
        </w:rPr>
        <w:t>Harv.Int’</w:t>
      </w:r>
      <w:r w:rsidRPr="00B200AE">
        <w:rPr>
          <w:i/>
          <w:sz w:val="20"/>
          <w:lang w:val="en-CA" w:eastAsia="fr-CA"/>
        </w:rPr>
        <w:t>l</w:t>
      </w:r>
      <w:proofErr w:type="spellEnd"/>
      <w:r w:rsidRPr="00B200AE">
        <w:rPr>
          <w:i/>
          <w:sz w:val="20"/>
          <w:lang w:val="en-CA" w:eastAsia="fr-CA"/>
        </w:rPr>
        <w:t xml:space="preserve"> L.J</w:t>
      </w:r>
      <w:r>
        <w:rPr>
          <w:sz w:val="20"/>
          <w:lang w:val="en-CA" w:eastAsia="fr-CA"/>
        </w:rPr>
        <w:t xml:space="preserve"> 435, 489; </w:t>
      </w:r>
      <w:r w:rsidRPr="00B200AE">
        <w:rPr>
          <w:sz w:val="20"/>
          <w:lang w:val="en-CA" w:eastAsia="fr-CA"/>
        </w:rPr>
        <w:t>Daniel M</w:t>
      </w:r>
      <w:r w:rsidRPr="00B200AE">
        <w:rPr>
          <w:smallCaps/>
          <w:sz w:val="20"/>
          <w:lang w:val="en-CA" w:eastAsia="fr-CA"/>
        </w:rPr>
        <w:t xml:space="preserve">.  </w:t>
      </w:r>
      <w:r w:rsidRPr="00A823BE">
        <w:rPr>
          <w:smallCaps/>
          <w:sz w:val="20"/>
          <w:lang w:val="en-CA" w:eastAsia="fr-CA"/>
        </w:rPr>
        <w:t>PRICE</w:t>
      </w:r>
      <w:r w:rsidRPr="00A823BE">
        <w:rPr>
          <w:sz w:val="20"/>
          <w:lang w:val="en-CA" w:eastAsia="fr-CA"/>
        </w:rPr>
        <w:t xml:space="preserve">, « Who wins and who loses in investment arbitration? </w:t>
      </w:r>
      <w:r w:rsidRPr="000E0A13">
        <w:rPr>
          <w:sz w:val="20"/>
          <w:lang w:val="en-CA" w:eastAsia="fr-CA"/>
        </w:rPr>
        <w:t>Are investors and host states on a level playing field?</w:t>
      </w:r>
      <w:r w:rsidRPr="000E0A13">
        <w:rPr>
          <w:lang w:val="en-CA" w:eastAsia="fr-CA"/>
        </w:rPr>
        <w:t xml:space="preserve"> », </w:t>
      </w:r>
      <w:r w:rsidRPr="000E0A13">
        <w:rPr>
          <w:sz w:val="20"/>
          <w:lang w:val="en-CA" w:eastAsia="fr-CA"/>
        </w:rPr>
        <w:t xml:space="preserve">(2005) 30 </w:t>
      </w:r>
      <w:proofErr w:type="gramStart"/>
      <w:r>
        <w:rPr>
          <w:i/>
          <w:sz w:val="20"/>
          <w:lang w:val="en-CA" w:eastAsia="fr-CA"/>
        </w:rPr>
        <w:t>T</w:t>
      </w:r>
      <w:r w:rsidRPr="000E0A13">
        <w:rPr>
          <w:i/>
          <w:sz w:val="20"/>
          <w:lang w:val="en-CA" w:eastAsia="fr-CA"/>
        </w:rPr>
        <w:t>he</w:t>
      </w:r>
      <w:proofErr w:type="gramEnd"/>
      <w:r w:rsidRPr="000E0A13">
        <w:rPr>
          <w:i/>
          <w:iCs/>
          <w:sz w:val="20"/>
          <w:lang w:val="en-CA" w:eastAsia="fr-CA"/>
        </w:rPr>
        <w:t xml:space="preserve"> Journal of World Investment &amp; Trade </w:t>
      </w:r>
      <w:r w:rsidRPr="000E0A13">
        <w:rPr>
          <w:sz w:val="20"/>
          <w:lang w:val="en-CA" w:eastAsia="fr-CA"/>
        </w:rPr>
        <w:t xml:space="preserve">73, 74-76. </w:t>
      </w:r>
      <w:r w:rsidRPr="000E3503">
        <w:rPr>
          <w:sz w:val="20"/>
          <w:lang w:eastAsia="fr-CA"/>
        </w:rPr>
        <w:t>C</w:t>
      </w:r>
      <w:r w:rsidRPr="00746FE6">
        <w:rPr>
          <w:sz w:val="20"/>
          <w:lang w:eastAsia="fr-CA"/>
        </w:rPr>
        <w:t>et auteur  estime  qu’ i</w:t>
      </w:r>
      <w:r>
        <w:rPr>
          <w:sz w:val="20"/>
          <w:lang w:eastAsia="fr-CA"/>
        </w:rPr>
        <w:t xml:space="preserve">l  s’agit  d’ un faux  débat, </w:t>
      </w:r>
      <w:r w:rsidRPr="00746FE6">
        <w:rPr>
          <w:sz w:val="20"/>
          <w:lang w:eastAsia="fr-CA"/>
        </w:rPr>
        <w:t>le système  n</w:t>
      </w:r>
      <w:r>
        <w:rPr>
          <w:sz w:val="20"/>
          <w:lang w:eastAsia="fr-CA"/>
        </w:rPr>
        <w:t>’est pas dommageable aux É</w:t>
      </w:r>
      <w:r w:rsidRPr="00746FE6">
        <w:rPr>
          <w:sz w:val="20"/>
          <w:lang w:eastAsia="fr-CA"/>
        </w:rPr>
        <w:t>tats  comme  veulent faire  cro</w:t>
      </w:r>
      <w:r>
        <w:rPr>
          <w:sz w:val="20"/>
          <w:lang w:eastAsia="fr-CA"/>
        </w:rPr>
        <w:t xml:space="preserve">ire  certaines  études  qui surestiment les données </w:t>
      </w:r>
      <w:r w:rsidRPr="00746FE6">
        <w:rPr>
          <w:sz w:val="20"/>
          <w:lang w:eastAsia="fr-CA"/>
        </w:rPr>
        <w:t>au regard  du montant  des condamnations qui  sont  toujours revus à la baisse par les arbitres.</w:t>
      </w:r>
    </w:p>
  </w:footnote>
  <w:footnote w:id="263">
    <w:p w:rsidR="00746ABD" w:rsidRPr="00705DCA" w:rsidRDefault="00746ABD" w:rsidP="00A60096">
      <w:pPr>
        <w:pStyle w:val="Notedebasdepage"/>
        <w:spacing w:line="240" w:lineRule="auto"/>
        <w:rPr>
          <w:lang w:val="en-CA"/>
        </w:rPr>
      </w:pPr>
      <w:r w:rsidRPr="000E0A13">
        <w:rPr>
          <w:rStyle w:val="Appelnotedebasdep"/>
        </w:rPr>
        <w:footnoteRef/>
      </w:r>
      <w:r w:rsidRPr="000E0A13">
        <w:rPr>
          <w:lang w:val="en-CA"/>
        </w:rPr>
        <w:t xml:space="preserve"> Kevin P. </w:t>
      </w:r>
      <w:proofErr w:type="spellStart"/>
      <w:r>
        <w:rPr>
          <w:smallCaps/>
          <w:lang w:val="en-CA"/>
        </w:rPr>
        <w:t>g</w:t>
      </w:r>
      <w:r w:rsidRPr="000E0A13">
        <w:rPr>
          <w:smallCaps/>
          <w:lang w:val="en-CA"/>
        </w:rPr>
        <w:t>allagher</w:t>
      </w:r>
      <w:proofErr w:type="spellEnd"/>
      <w:r w:rsidRPr="000E0A13">
        <w:rPr>
          <w:smallCaps/>
          <w:lang w:val="en-CA"/>
        </w:rPr>
        <w:t xml:space="preserve"> </w:t>
      </w:r>
      <w:r>
        <w:rPr>
          <w:lang w:val="en-CA"/>
        </w:rPr>
        <w:t xml:space="preserve">et </w:t>
      </w:r>
      <w:proofErr w:type="spellStart"/>
      <w:r w:rsidRPr="000E0A13">
        <w:rPr>
          <w:lang w:val="en-CA"/>
        </w:rPr>
        <w:t>Elen</w:t>
      </w:r>
      <w:proofErr w:type="spellEnd"/>
      <w:r w:rsidRPr="000E0A13">
        <w:rPr>
          <w:lang w:val="en-CA"/>
        </w:rPr>
        <w:t xml:space="preserve"> </w:t>
      </w:r>
      <w:proofErr w:type="spellStart"/>
      <w:r w:rsidRPr="000E0A13">
        <w:rPr>
          <w:smallCaps/>
          <w:lang w:val="en-CA"/>
        </w:rPr>
        <w:t>shrestha</w:t>
      </w:r>
      <w:proofErr w:type="spellEnd"/>
      <w:r w:rsidRPr="000E0A13">
        <w:rPr>
          <w:smallCaps/>
          <w:lang w:val="en-CA"/>
        </w:rPr>
        <w:t>,</w:t>
      </w:r>
      <w:r>
        <w:rPr>
          <w:smallCaps/>
          <w:lang w:val="en-CA"/>
        </w:rPr>
        <w:t xml:space="preserve"> </w:t>
      </w:r>
      <w:r w:rsidRPr="000E0A13">
        <w:rPr>
          <w:lang w:val="en-CA"/>
        </w:rPr>
        <w:t>Investment Treaty Arbitration and Developing Countries: A Re-Appraisal</w:t>
      </w:r>
      <w:r>
        <w:rPr>
          <w:lang w:val="en-CA" w:eastAsia="fr-CA"/>
        </w:rPr>
        <w:t xml:space="preserve">, </w:t>
      </w:r>
      <w:r>
        <w:rPr>
          <w:i/>
          <w:lang w:val="en-CA"/>
        </w:rPr>
        <w:t>Global Development and Environment Institute,</w:t>
      </w:r>
      <w:r w:rsidRPr="000E0A13">
        <w:rPr>
          <w:i/>
          <w:lang w:val="en-CA"/>
        </w:rPr>
        <w:t xml:space="preserve"> Working Paper, </w:t>
      </w:r>
      <w:r w:rsidRPr="00705DCA">
        <w:rPr>
          <w:lang w:val="en-CA"/>
        </w:rPr>
        <w:t>N</w:t>
      </w:r>
      <w:r w:rsidRPr="00705DCA">
        <w:rPr>
          <w:vertAlign w:val="superscript"/>
          <w:lang w:val="en-CA"/>
        </w:rPr>
        <w:t>o</w:t>
      </w:r>
      <w:r>
        <w:rPr>
          <w:lang w:val="en-CA"/>
        </w:rPr>
        <w:t xml:space="preserve">11-01, 2011, p.8, </w:t>
      </w:r>
      <w:proofErr w:type="spellStart"/>
      <w:r>
        <w:rPr>
          <w:lang w:val="en-CA"/>
        </w:rPr>
        <w:t>en</w:t>
      </w:r>
      <w:proofErr w:type="spellEnd"/>
      <w:r>
        <w:rPr>
          <w:lang w:val="en-CA"/>
        </w:rPr>
        <w:t xml:space="preserve"> </w:t>
      </w:r>
      <w:proofErr w:type="spellStart"/>
      <w:r>
        <w:rPr>
          <w:lang w:val="en-CA"/>
        </w:rPr>
        <w:t>ligne</w:t>
      </w:r>
      <w:proofErr w:type="spellEnd"/>
      <w:r>
        <w:rPr>
          <w:lang w:val="en-CA"/>
        </w:rPr>
        <w:t>:</w:t>
      </w:r>
      <w:r w:rsidRPr="00705DCA">
        <w:rPr>
          <w:lang w:val="en-CA"/>
        </w:rPr>
        <w:t xml:space="preserve"> </w:t>
      </w:r>
      <w:r w:rsidR="00F00371">
        <w:fldChar w:fldCharType="begin"/>
      </w:r>
      <w:r w:rsidR="00F00371" w:rsidRPr="00F00371">
        <w:rPr>
          <w:lang w:val="en-CA"/>
        </w:rPr>
        <w:instrText xml:space="preserve"> HYPERLINK "http://ageconsearch.umn.edu/bitstream/179093/2/11-01TreatyArbitrationReappraisal.pdf.(consulté" </w:instrText>
      </w:r>
      <w:r w:rsidR="00F00371">
        <w:fldChar w:fldCharType="separate"/>
      </w:r>
      <w:r w:rsidRPr="00705DCA">
        <w:rPr>
          <w:rStyle w:val="Lienhypertexte"/>
          <w:u w:val="none"/>
          <w:lang w:val="en-CA"/>
        </w:rPr>
        <w:t>http://ageconsearch.umn.edu/bitstream/179093/2/11-01TreatyArbitrationReappraisal.pdf.(consulté</w:t>
      </w:r>
      <w:r w:rsidR="00F00371">
        <w:rPr>
          <w:rStyle w:val="Lienhypertexte"/>
          <w:u w:val="none"/>
          <w:lang w:val="en-CA"/>
        </w:rPr>
        <w:fldChar w:fldCharType="end"/>
      </w:r>
      <w:r w:rsidRPr="00705DCA">
        <w:rPr>
          <w:lang w:val="en-CA"/>
        </w:rPr>
        <w:t xml:space="preserve"> le 23 </w:t>
      </w:r>
      <w:proofErr w:type="spellStart"/>
      <w:r w:rsidRPr="00705DCA">
        <w:rPr>
          <w:lang w:val="en-CA"/>
        </w:rPr>
        <w:t>octobre</w:t>
      </w:r>
      <w:proofErr w:type="spellEnd"/>
      <w:r w:rsidRPr="00705DCA">
        <w:rPr>
          <w:lang w:val="en-CA"/>
        </w:rPr>
        <w:t xml:space="preserve"> 2013)</w:t>
      </w:r>
    </w:p>
  </w:footnote>
  <w:footnote w:id="264">
    <w:p w:rsidR="00746ABD" w:rsidRPr="00086DA7" w:rsidRDefault="00746ABD" w:rsidP="00086DA7">
      <w:pPr>
        <w:pStyle w:val="Notedebasdepage"/>
        <w:spacing w:line="240" w:lineRule="auto"/>
      </w:pPr>
      <w:r>
        <w:rPr>
          <w:rStyle w:val="Appelnotedebasdep"/>
        </w:rPr>
        <w:footnoteRef/>
      </w:r>
      <w:r>
        <w:t xml:space="preserve"> J. </w:t>
      </w:r>
      <w:proofErr w:type="spellStart"/>
      <w:r w:rsidRPr="00F53DFD">
        <w:rPr>
          <w:smallCaps/>
        </w:rPr>
        <w:t>fouret</w:t>
      </w:r>
      <w:proofErr w:type="spellEnd"/>
      <w:r w:rsidRPr="00086DA7">
        <w:t xml:space="preserve"> et D. </w:t>
      </w:r>
      <w:proofErr w:type="spellStart"/>
      <w:r>
        <w:rPr>
          <w:smallCaps/>
        </w:rPr>
        <w:t>khayat</w:t>
      </w:r>
      <w:proofErr w:type="spellEnd"/>
      <w:r w:rsidRPr="00086DA7">
        <w:rPr>
          <w:smallCaps/>
        </w:rPr>
        <w:t>,</w:t>
      </w:r>
      <w:r>
        <w:t xml:space="preserve"> </w:t>
      </w:r>
      <w:proofErr w:type="gramStart"/>
      <w:r>
        <w:t>préc.,</w:t>
      </w:r>
      <w:proofErr w:type="gramEnd"/>
      <w:r>
        <w:t xml:space="preserve"> note 239</w:t>
      </w:r>
      <w:r w:rsidRPr="00086DA7">
        <w:t>, 435.</w:t>
      </w:r>
    </w:p>
  </w:footnote>
  <w:footnote w:id="265">
    <w:p w:rsidR="00746ABD" w:rsidRPr="00086DA7" w:rsidRDefault="00746ABD" w:rsidP="006F2565">
      <w:pPr>
        <w:pStyle w:val="Notedebasdepage"/>
        <w:spacing w:line="240" w:lineRule="auto"/>
        <w:rPr>
          <w:color w:val="000000" w:themeColor="text1"/>
        </w:rPr>
      </w:pPr>
      <w:r>
        <w:rPr>
          <w:rStyle w:val="Appelnotedebasdep"/>
        </w:rPr>
        <w:footnoteRef/>
      </w:r>
      <w:r>
        <w:t xml:space="preserve"> </w:t>
      </w:r>
      <w:proofErr w:type="spellStart"/>
      <w:r w:rsidRPr="00086DA7">
        <w:t>Ignaz</w:t>
      </w:r>
      <w:proofErr w:type="spellEnd"/>
      <w:r>
        <w:rPr>
          <w:smallCaps/>
        </w:rPr>
        <w:t xml:space="preserve">  </w:t>
      </w:r>
      <w:proofErr w:type="spellStart"/>
      <w:r>
        <w:rPr>
          <w:smallCaps/>
        </w:rPr>
        <w:t>s</w:t>
      </w:r>
      <w:r w:rsidRPr="00086DA7">
        <w:rPr>
          <w:smallCaps/>
        </w:rPr>
        <w:t>eidl-</w:t>
      </w:r>
      <w:r>
        <w:rPr>
          <w:smallCaps/>
          <w:lang w:eastAsia="fr-CA"/>
        </w:rPr>
        <w:t>h</w:t>
      </w:r>
      <w:r w:rsidRPr="00086DA7">
        <w:rPr>
          <w:smallCaps/>
          <w:lang w:eastAsia="fr-CA"/>
        </w:rPr>
        <w:t>ohenveldern</w:t>
      </w:r>
      <w:proofErr w:type="spellEnd"/>
      <w:r w:rsidRPr="00086DA7">
        <w:rPr>
          <w:smallCaps/>
          <w:lang w:eastAsia="fr-CA"/>
        </w:rPr>
        <w:t>, « </w:t>
      </w:r>
      <w:r w:rsidRPr="00086DA7">
        <w:rPr>
          <w:lang w:eastAsia="fr-CA"/>
        </w:rPr>
        <w:t>L’évaluation des  dommages  dans les arbitrages internationaux »,</w:t>
      </w:r>
      <w:r w:rsidRPr="00086DA7">
        <w:rPr>
          <w:color w:val="000000" w:themeColor="text1"/>
          <w:lang w:eastAsia="fr-CA"/>
        </w:rPr>
        <w:t xml:space="preserve"> (1987) 33 </w:t>
      </w:r>
      <w:r>
        <w:rPr>
          <w:i/>
          <w:color w:val="000000" w:themeColor="text1"/>
          <w:lang w:eastAsia="fr-CA"/>
        </w:rPr>
        <w:t>Annuaire Français de Droit I</w:t>
      </w:r>
      <w:r w:rsidRPr="00086DA7">
        <w:rPr>
          <w:i/>
          <w:color w:val="000000" w:themeColor="text1"/>
          <w:lang w:eastAsia="fr-CA"/>
        </w:rPr>
        <w:t>nternational</w:t>
      </w:r>
      <w:r>
        <w:rPr>
          <w:i/>
          <w:color w:val="000000" w:themeColor="text1"/>
          <w:lang w:eastAsia="fr-CA"/>
        </w:rPr>
        <w:t>,</w:t>
      </w:r>
      <w:r w:rsidRPr="00086DA7">
        <w:rPr>
          <w:color w:val="000000" w:themeColor="text1"/>
          <w:lang w:eastAsia="fr-CA"/>
        </w:rPr>
        <w:t xml:space="preserve"> 7.</w:t>
      </w:r>
    </w:p>
    <w:p w:rsidR="00746ABD" w:rsidRDefault="00746ABD">
      <w:pPr>
        <w:pStyle w:val="Notedebasdepage"/>
      </w:pPr>
    </w:p>
  </w:footnote>
  <w:footnote w:id="266">
    <w:p w:rsidR="00746ABD" w:rsidRPr="00F631AB" w:rsidRDefault="00746ABD" w:rsidP="00977587">
      <w:pPr>
        <w:pStyle w:val="Notedebasdepage"/>
        <w:spacing w:line="240" w:lineRule="auto"/>
        <w:rPr>
          <w:i/>
        </w:rPr>
      </w:pPr>
      <w:r>
        <w:rPr>
          <w:rStyle w:val="Appelnotedebasdep"/>
        </w:rPr>
        <w:footnoteRef/>
      </w:r>
      <w:r>
        <w:t xml:space="preserve"> </w:t>
      </w:r>
      <w:r w:rsidRPr="00F631AB">
        <w:rPr>
          <w:i/>
        </w:rPr>
        <w:t>Id</w:t>
      </w:r>
      <w:r>
        <w:rPr>
          <w:i/>
        </w:rPr>
        <w:t>.</w:t>
      </w:r>
    </w:p>
  </w:footnote>
  <w:footnote w:id="267">
    <w:p w:rsidR="00746ABD" w:rsidRPr="003862FE" w:rsidRDefault="00746ABD" w:rsidP="00AD5278">
      <w:pPr>
        <w:autoSpaceDE w:val="0"/>
        <w:autoSpaceDN w:val="0"/>
        <w:adjustRightInd w:val="0"/>
        <w:spacing w:line="240" w:lineRule="auto"/>
        <w:rPr>
          <w:color w:val="000000" w:themeColor="text1"/>
          <w:sz w:val="20"/>
        </w:rPr>
      </w:pPr>
      <w:r w:rsidRPr="003862FE">
        <w:rPr>
          <w:rStyle w:val="Appelnotedebasdep"/>
          <w:sz w:val="20"/>
        </w:rPr>
        <w:footnoteRef/>
      </w:r>
      <w:r w:rsidRPr="003862FE">
        <w:rPr>
          <w:sz w:val="20"/>
        </w:rPr>
        <w:t xml:space="preserve"> </w:t>
      </w:r>
      <w:r w:rsidRPr="003862FE">
        <w:rPr>
          <w:iCs/>
          <w:color w:val="000000" w:themeColor="text1"/>
          <w:sz w:val="20"/>
          <w:lang w:eastAsia="fr-CA"/>
        </w:rPr>
        <w:t xml:space="preserve">Julien </w:t>
      </w:r>
      <w:r w:rsidRPr="00A8395C">
        <w:rPr>
          <w:iCs/>
          <w:smallCaps/>
          <w:color w:val="000000" w:themeColor="text1"/>
          <w:sz w:val="20"/>
          <w:lang w:eastAsia="fr-CA"/>
        </w:rPr>
        <w:t>fouret</w:t>
      </w:r>
      <w:r w:rsidRPr="003862FE">
        <w:rPr>
          <w:iCs/>
          <w:color w:val="000000" w:themeColor="text1"/>
          <w:sz w:val="20"/>
          <w:lang w:eastAsia="fr-CA"/>
        </w:rPr>
        <w:t xml:space="preserve"> </w:t>
      </w:r>
      <w:r w:rsidRPr="003862FE">
        <w:rPr>
          <w:rFonts w:eastAsia="SymbolMT"/>
          <w:color w:val="000000" w:themeColor="text1"/>
          <w:sz w:val="20"/>
          <w:lang w:eastAsia="fr-CA"/>
        </w:rPr>
        <w:t xml:space="preserve">et </w:t>
      </w:r>
      <w:r w:rsidRPr="003862FE">
        <w:rPr>
          <w:iCs/>
          <w:color w:val="000000" w:themeColor="text1"/>
          <w:sz w:val="20"/>
          <w:lang w:eastAsia="fr-CA"/>
        </w:rPr>
        <w:t xml:space="preserve">Dany </w:t>
      </w:r>
      <w:r w:rsidRPr="00A8395C">
        <w:rPr>
          <w:iCs/>
          <w:smallCaps/>
          <w:color w:val="000000" w:themeColor="text1"/>
          <w:sz w:val="20"/>
          <w:lang w:eastAsia="fr-CA"/>
        </w:rPr>
        <w:t>khayat</w:t>
      </w:r>
      <w:r>
        <w:rPr>
          <w:iCs/>
          <w:smallCaps/>
          <w:color w:val="000000" w:themeColor="text1"/>
          <w:sz w:val="20"/>
          <w:lang w:eastAsia="fr-CA"/>
        </w:rPr>
        <w:t>,</w:t>
      </w:r>
      <w:r>
        <w:rPr>
          <w:iCs/>
          <w:color w:val="000000" w:themeColor="text1"/>
          <w:sz w:val="20"/>
          <w:lang w:eastAsia="fr-CA"/>
        </w:rPr>
        <w:t xml:space="preserve"> « Centre </w:t>
      </w:r>
      <w:r w:rsidRPr="003862FE">
        <w:rPr>
          <w:iCs/>
          <w:color w:val="000000" w:themeColor="text1"/>
          <w:sz w:val="20"/>
          <w:lang w:eastAsia="fr-CA"/>
        </w:rPr>
        <w:t>international</w:t>
      </w:r>
      <w:r>
        <w:rPr>
          <w:iCs/>
          <w:color w:val="000000" w:themeColor="text1"/>
          <w:sz w:val="20"/>
          <w:lang w:eastAsia="fr-CA"/>
        </w:rPr>
        <w:t xml:space="preserve"> pour le règlement des </w:t>
      </w:r>
      <w:r w:rsidRPr="003862FE">
        <w:rPr>
          <w:iCs/>
          <w:color w:val="000000" w:themeColor="text1"/>
          <w:sz w:val="20"/>
          <w:lang w:eastAsia="fr-CA"/>
        </w:rPr>
        <w:t>différends relatifs aux investisseurs</w:t>
      </w:r>
      <w:r>
        <w:rPr>
          <w:iCs/>
          <w:color w:val="000000" w:themeColor="text1"/>
          <w:sz w:val="20"/>
          <w:lang w:eastAsia="fr-CA"/>
        </w:rPr>
        <w:t>(CIRDI)</w:t>
      </w:r>
      <w:r w:rsidRPr="003862FE">
        <w:rPr>
          <w:iCs/>
          <w:color w:val="000000" w:themeColor="text1"/>
          <w:sz w:val="20"/>
          <w:lang w:eastAsia="fr-CA"/>
        </w:rPr>
        <w:t> »,</w:t>
      </w:r>
      <w:r w:rsidRPr="003862FE">
        <w:rPr>
          <w:color w:val="000000" w:themeColor="text1"/>
          <w:sz w:val="20"/>
          <w:lang w:eastAsia="fr-CA"/>
        </w:rPr>
        <w:t xml:space="preserve"> (2007)</w:t>
      </w:r>
      <w:r>
        <w:rPr>
          <w:color w:val="000000" w:themeColor="text1"/>
          <w:sz w:val="20"/>
          <w:lang w:eastAsia="fr-CA"/>
        </w:rPr>
        <w:t xml:space="preserve"> 20.1</w:t>
      </w:r>
      <w:r w:rsidRPr="005E6DA5">
        <w:rPr>
          <w:i/>
          <w:iCs/>
          <w:color w:val="000000" w:themeColor="text1"/>
          <w:sz w:val="20"/>
          <w:lang w:eastAsia="fr-CA"/>
        </w:rPr>
        <w:t xml:space="preserve"> </w:t>
      </w:r>
      <w:r w:rsidRPr="003862FE">
        <w:rPr>
          <w:i/>
          <w:iCs/>
          <w:color w:val="000000" w:themeColor="text1"/>
          <w:sz w:val="20"/>
          <w:lang w:eastAsia="fr-CA"/>
        </w:rPr>
        <w:t xml:space="preserve">Revue québécoise de droit </w:t>
      </w:r>
      <w:r w:rsidRPr="0098245D">
        <w:rPr>
          <w:i/>
          <w:iCs/>
          <w:color w:val="000000" w:themeColor="text1"/>
          <w:sz w:val="20"/>
          <w:lang w:eastAsia="fr-CA"/>
        </w:rPr>
        <w:t>international</w:t>
      </w:r>
      <w:r>
        <w:rPr>
          <w:i/>
          <w:iCs/>
          <w:color w:val="000000" w:themeColor="text1"/>
          <w:sz w:val="20"/>
          <w:lang w:eastAsia="fr-CA"/>
        </w:rPr>
        <w:t xml:space="preserve"> </w:t>
      </w:r>
      <w:r w:rsidRPr="0098245D">
        <w:rPr>
          <w:iCs/>
          <w:color w:val="000000" w:themeColor="text1"/>
          <w:sz w:val="20"/>
          <w:lang w:eastAsia="fr-CA"/>
        </w:rPr>
        <w:t>309, 380</w:t>
      </w:r>
      <w:r>
        <w:rPr>
          <w:i/>
          <w:iCs/>
          <w:color w:val="000000" w:themeColor="text1"/>
          <w:sz w:val="20"/>
          <w:lang w:eastAsia="fr-CA"/>
        </w:rPr>
        <w:t>.</w:t>
      </w:r>
    </w:p>
  </w:footnote>
  <w:footnote w:id="268">
    <w:p w:rsidR="00746ABD" w:rsidRPr="003862FE" w:rsidRDefault="00746ABD" w:rsidP="00583957">
      <w:pPr>
        <w:autoSpaceDE w:val="0"/>
        <w:autoSpaceDN w:val="0"/>
        <w:adjustRightInd w:val="0"/>
        <w:spacing w:line="240" w:lineRule="auto"/>
        <w:rPr>
          <w:sz w:val="20"/>
        </w:rPr>
      </w:pPr>
      <w:r w:rsidRPr="003862FE">
        <w:rPr>
          <w:rStyle w:val="Appelnotedebasdep"/>
          <w:sz w:val="20"/>
        </w:rPr>
        <w:footnoteRef/>
      </w:r>
      <w:r w:rsidRPr="003862FE">
        <w:rPr>
          <w:sz w:val="20"/>
        </w:rPr>
        <w:t xml:space="preserve"> </w:t>
      </w:r>
      <w:r w:rsidRPr="003862FE">
        <w:rPr>
          <w:i/>
          <w:iCs/>
          <w:sz w:val="20"/>
          <w:lang w:eastAsia="fr-CA"/>
        </w:rPr>
        <w:t xml:space="preserve">LG&amp;E Energy Corp., LG&amp;E Capital Corp et LG&amp;E International, Inc. c. Argentine </w:t>
      </w:r>
      <w:r w:rsidRPr="003862FE">
        <w:rPr>
          <w:sz w:val="20"/>
          <w:lang w:eastAsia="fr-CA"/>
        </w:rPr>
        <w:t>(2007), n°ARB/02/01 (CIRDI),  para</w:t>
      </w:r>
      <w:r>
        <w:rPr>
          <w:sz w:val="20"/>
          <w:lang w:eastAsia="fr-CA"/>
        </w:rPr>
        <w:t>doxalement un mois  auparavant c’</w:t>
      </w:r>
      <w:r w:rsidRPr="003862FE">
        <w:rPr>
          <w:sz w:val="20"/>
          <w:lang w:eastAsia="fr-CA"/>
        </w:rPr>
        <w:t>est le principe  fair value market  que le tribunal  a mis en évidence  dans la sentence</w:t>
      </w:r>
      <w:r>
        <w:rPr>
          <w:sz w:val="20"/>
          <w:lang w:eastAsia="fr-CA"/>
        </w:rPr>
        <w:t xml:space="preserve"> : </w:t>
      </w:r>
      <w:r w:rsidRPr="00D21E47">
        <w:rPr>
          <w:i/>
          <w:sz w:val="20"/>
          <w:lang w:eastAsia="fr-CA"/>
        </w:rPr>
        <w:t>Enron</w:t>
      </w:r>
      <w:r w:rsidRPr="00D21E47">
        <w:rPr>
          <w:i/>
          <w:iCs/>
          <w:sz w:val="20"/>
          <w:lang w:eastAsia="fr-CA"/>
        </w:rPr>
        <w:t xml:space="preserve"> Corporation et Ponderosa Assets, L.P</w:t>
      </w:r>
      <w:r w:rsidRPr="003862FE">
        <w:rPr>
          <w:i/>
          <w:iCs/>
          <w:sz w:val="20"/>
          <w:lang w:eastAsia="fr-CA"/>
        </w:rPr>
        <w:t>.</w:t>
      </w:r>
      <w:r>
        <w:rPr>
          <w:i/>
          <w:iCs/>
          <w:sz w:val="20"/>
          <w:lang w:eastAsia="fr-CA"/>
        </w:rPr>
        <w:t xml:space="preserve"> </w:t>
      </w:r>
      <w:r w:rsidRPr="003862FE">
        <w:rPr>
          <w:i/>
          <w:iCs/>
          <w:sz w:val="20"/>
          <w:lang w:eastAsia="fr-CA"/>
        </w:rPr>
        <w:t xml:space="preserve">c. Argentine </w:t>
      </w:r>
      <w:r w:rsidRPr="003862FE">
        <w:rPr>
          <w:sz w:val="20"/>
          <w:lang w:eastAsia="fr-CA"/>
        </w:rPr>
        <w:t>(2007), no ARB/01/03 (CIRDI)</w:t>
      </w:r>
      <w:r>
        <w:rPr>
          <w:sz w:val="20"/>
          <w:lang w:eastAsia="fr-CA"/>
        </w:rPr>
        <w:t>.</w:t>
      </w:r>
    </w:p>
  </w:footnote>
  <w:footnote w:id="269">
    <w:p w:rsidR="00746ABD" w:rsidRDefault="00746ABD" w:rsidP="00583957">
      <w:pPr>
        <w:pStyle w:val="Notedebasdepage"/>
        <w:spacing w:line="240" w:lineRule="auto"/>
      </w:pPr>
      <w:r>
        <w:rPr>
          <w:rStyle w:val="Appelnotedebasdep"/>
        </w:rPr>
        <w:footnoteRef/>
      </w:r>
      <w:r>
        <w:t xml:space="preserve"> </w:t>
      </w:r>
      <w:r>
        <w:rPr>
          <w:smallCaps/>
        </w:rPr>
        <w:t>nations unies</w:t>
      </w:r>
      <w:r w:rsidRPr="0098245D">
        <w:rPr>
          <w:smallCaps/>
        </w:rPr>
        <w:t>,</w:t>
      </w:r>
      <w:r>
        <w:t xml:space="preserve"> Résolution 56/63, </w:t>
      </w:r>
      <w:proofErr w:type="gramStart"/>
      <w:r>
        <w:t>préc.,</w:t>
      </w:r>
      <w:proofErr w:type="gramEnd"/>
      <w:r>
        <w:t xml:space="preserve"> note 112, les articles 35 et 36 sont ainsi libellés :</w:t>
      </w:r>
    </w:p>
    <w:p w:rsidR="00746ABD" w:rsidRPr="0073593C" w:rsidRDefault="00746ABD" w:rsidP="00583957">
      <w:pPr>
        <w:autoSpaceDE w:val="0"/>
        <w:autoSpaceDN w:val="0"/>
        <w:adjustRightInd w:val="0"/>
        <w:spacing w:line="240" w:lineRule="auto"/>
        <w:jc w:val="left"/>
        <w:rPr>
          <w:i/>
          <w:iCs/>
          <w:color w:val="000000" w:themeColor="text1"/>
          <w:sz w:val="20"/>
          <w:lang w:eastAsia="fr-CA"/>
        </w:rPr>
      </w:pPr>
      <w:r w:rsidRPr="0073593C">
        <w:rPr>
          <w:i/>
          <w:iCs/>
          <w:color w:val="000000" w:themeColor="text1"/>
          <w:sz w:val="20"/>
          <w:lang w:eastAsia="fr-CA"/>
        </w:rPr>
        <w:t>Article 35</w:t>
      </w:r>
    </w:p>
    <w:p w:rsidR="00746ABD" w:rsidRPr="0073593C" w:rsidRDefault="00746ABD" w:rsidP="00583957">
      <w:pPr>
        <w:autoSpaceDE w:val="0"/>
        <w:autoSpaceDN w:val="0"/>
        <w:adjustRightInd w:val="0"/>
        <w:spacing w:line="240" w:lineRule="auto"/>
        <w:jc w:val="left"/>
        <w:rPr>
          <w:i/>
          <w:iCs/>
          <w:color w:val="000000" w:themeColor="text1"/>
          <w:sz w:val="20"/>
          <w:lang w:eastAsia="fr-CA"/>
        </w:rPr>
      </w:pPr>
      <w:r w:rsidRPr="0073593C">
        <w:rPr>
          <w:i/>
          <w:iCs/>
          <w:color w:val="000000" w:themeColor="text1"/>
          <w:sz w:val="20"/>
          <w:lang w:eastAsia="fr-CA"/>
        </w:rPr>
        <w:t>Restitution</w:t>
      </w:r>
    </w:p>
    <w:p w:rsidR="00746ABD" w:rsidRPr="0073593C" w:rsidRDefault="00746ABD" w:rsidP="0073593C">
      <w:pPr>
        <w:autoSpaceDE w:val="0"/>
        <w:autoSpaceDN w:val="0"/>
        <w:adjustRightInd w:val="0"/>
        <w:spacing w:line="240" w:lineRule="auto"/>
        <w:rPr>
          <w:color w:val="000000" w:themeColor="text1"/>
          <w:sz w:val="20"/>
          <w:lang w:eastAsia="fr-CA"/>
        </w:rPr>
      </w:pPr>
      <w:r w:rsidRPr="0073593C">
        <w:rPr>
          <w:color w:val="000000" w:themeColor="text1"/>
          <w:sz w:val="20"/>
          <w:lang w:eastAsia="fr-CA"/>
        </w:rPr>
        <w:t>L’État responsable du fait internationalement illicite a l’obligation de procéder à la restitution consistant dans le rétablissement de la situation qui existait avant que le fait illicite ne soit commis, dès lors et pour autant qu’une telle restitution :</w:t>
      </w:r>
    </w:p>
    <w:p w:rsidR="00746ABD" w:rsidRPr="0073593C" w:rsidRDefault="00746ABD" w:rsidP="0073593C">
      <w:pPr>
        <w:autoSpaceDE w:val="0"/>
        <w:autoSpaceDN w:val="0"/>
        <w:adjustRightInd w:val="0"/>
        <w:spacing w:line="240" w:lineRule="auto"/>
        <w:rPr>
          <w:color w:val="000000" w:themeColor="text1"/>
          <w:sz w:val="20"/>
          <w:lang w:eastAsia="fr-CA"/>
        </w:rPr>
      </w:pPr>
      <w:r w:rsidRPr="0073593C">
        <w:rPr>
          <w:i/>
          <w:iCs/>
          <w:color w:val="000000" w:themeColor="text1"/>
          <w:sz w:val="20"/>
          <w:lang w:eastAsia="fr-CA"/>
        </w:rPr>
        <w:t>a</w:t>
      </w:r>
      <w:r w:rsidRPr="0073593C">
        <w:rPr>
          <w:color w:val="000000" w:themeColor="text1"/>
          <w:sz w:val="20"/>
          <w:lang w:eastAsia="fr-CA"/>
        </w:rPr>
        <w:t>) N’est pas matériellement impossible ;</w:t>
      </w:r>
    </w:p>
    <w:p w:rsidR="00746ABD" w:rsidRPr="0073593C" w:rsidRDefault="00746ABD" w:rsidP="0073593C">
      <w:pPr>
        <w:autoSpaceDE w:val="0"/>
        <w:autoSpaceDN w:val="0"/>
        <w:adjustRightInd w:val="0"/>
        <w:spacing w:line="240" w:lineRule="auto"/>
        <w:rPr>
          <w:color w:val="000000" w:themeColor="text1"/>
          <w:sz w:val="20"/>
          <w:lang w:eastAsia="fr-CA"/>
        </w:rPr>
      </w:pPr>
      <w:r w:rsidRPr="0073593C">
        <w:rPr>
          <w:i/>
          <w:iCs/>
          <w:color w:val="000000" w:themeColor="text1"/>
          <w:sz w:val="20"/>
          <w:lang w:eastAsia="fr-CA"/>
        </w:rPr>
        <w:t>b</w:t>
      </w:r>
      <w:r w:rsidRPr="0073593C">
        <w:rPr>
          <w:color w:val="000000" w:themeColor="text1"/>
          <w:sz w:val="20"/>
          <w:lang w:eastAsia="fr-CA"/>
        </w:rPr>
        <w:t>) N’impose pas une charge hors de toute proportion avec l’avantage qui dériverait de la restitution plutôt que de l’indemnisation.</w:t>
      </w:r>
    </w:p>
    <w:p w:rsidR="00746ABD" w:rsidRPr="0073593C" w:rsidRDefault="00746ABD" w:rsidP="0073593C">
      <w:pPr>
        <w:autoSpaceDE w:val="0"/>
        <w:autoSpaceDN w:val="0"/>
        <w:adjustRightInd w:val="0"/>
        <w:spacing w:line="240" w:lineRule="auto"/>
        <w:rPr>
          <w:i/>
          <w:iCs/>
          <w:color w:val="000000" w:themeColor="text1"/>
          <w:sz w:val="20"/>
          <w:lang w:eastAsia="fr-CA"/>
        </w:rPr>
      </w:pPr>
      <w:r w:rsidRPr="0073593C">
        <w:rPr>
          <w:i/>
          <w:iCs/>
          <w:color w:val="000000" w:themeColor="text1"/>
          <w:sz w:val="20"/>
          <w:lang w:eastAsia="fr-CA"/>
        </w:rPr>
        <w:t>Article 36</w:t>
      </w:r>
    </w:p>
    <w:p w:rsidR="00746ABD" w:rsidRPr="0073593C" w:rsidRDefault="00746ABD" w:rsidP="0073593C">
      <w:pPr>
        <w:autoSpaceDE w:val="0"/>
        <w:autoSpaceDN w:val="0"/>
        <w:adjustRightInd w:val="0"/>
        <w:spacing w:line="240" w:lineRule="auto"/>
        <w:rPr>
          <w:i/>
          <w:iCs/>
          <w:color w:val="000000" w:themeColor="text1"/>
          <w:sz w:val="20"/>
          <w:lang w:eastAsia="fr-CA"/>
        </w:rPr>
      </w:pPr>
      <w:r w:rsidRPr="0073593C">
        <w:rPr>
          <w:i/>
          <w:iCs/>
          <w:color w:val="000000" w:themeColor="text1"/>
          <w:sz w:val="20"/>
          <w:lang w:eastAsia="fr-CA"/>
        </w:rPr>
        <w:t>Indemnisation</w:t>
      </w:r>
    </w:p>
    <w:p w:rsidR="00746ABD" w:rsidRPr="0073593C" w:rsidRDefault="00746ABD" w:rsidP="0073593C">
      <w:pPr>
        <w:autoSpaceDE w:val="0"/>
        <w:autoSpaceDN w:val="0"/>
        <w:adjustRightInd w:val="0"/>
        <w:spacing w:line="240" w:lineRule="auto"/>
        <w:rPr>
          <w:color w:val="000000" w:themeColor="text1"/>
          <w:sz w:val="20"/>
          <w:lang w:eastAsia="fr-CA"/>
        </w:rPr>
      </w:pPr>
      <w:r w:rsidRPr="0073593C">
        <w:rPr>
          <w:color w:val="000000" w:themeColor="text1"/>
          <w:sz w:val="20"/>
          <w:lang w:eastAsia="fr-CA"/>
        </w:rPr>
        <w:t>1. L’État responsable du fait internationalement illicite est tenu d’indemniser le dommage causé par ce fait dans la mesure où ce dommage n’est pas réparé par la restitution.</w:t>
      </w:r>
    </w:p>
    <w:p w:rsidR="00746ABD" w:rsidRPr="006C7CAB" w:rsidRDefault="00746ABD" w:rsidP="00927FD0">
      <w:pPr>
        <w:autoSpaceDE w:val="0"/>
        <w:autoSpaceDN w:val="0"/>
        <w:adjustRightInd w:val="0"/>
        <w:spacing w:line="240" w:lineRule="auto"/>
        <w:rPr>
          <w:sz w:val="20"/>
        </w:rPr>
      </w:pPr>
      <w:r w:rsidRPr="0073593C">
        <w:rPr>
          <w:color w:val="000000" w:themeColor="text1"/>
          <w:sz w:val="20"/>
          <w:lang w:eastAsia="fr-CA"/>
        </w:rPr>
        <w:t xml:space="preserve">2. </w:t>
      </w:r>
      <w:r w:rsidRPr="006C7CAB">
        <w:rPr>
          <w:color w:val="000000" w:themeColor="text1"/>
          <w:sz w:val="20"/>
          <w:lang w:eastAsia="fr-CA"/>
        </w:rPr>
        <w:t>L’indemnité couvre tout dommage susceptible d’évaluation financière, y compris le manque à gagner dans la mesure où celui-ci est établi.</w:t>
      </w:r>
    </w:p>
  </w:footnote>
  <w:footnote w:id="270">
    <w:p w:rsidR="00746ABD" w:rsidRPr="006C7CAB" w:rsidRDefault="00746ABD" w:rsidP="00A60096">
      <w:pPr>
        <w:tabs>
          <w:tab w:val="left" w:pos="6749"/>
        </w:tabs>
        <w:suppressAutoHyphens/>
        <w:autoSpaceDN w:val="0"/>
        <w:spacing w:line="240" w:lineRule="auto"/>
        <w:textAlignment w:val="baseline"/>
        <w:rPr>
          <w:sz w:val="20"/>
        </w:rPr>
      </w:pPr>
      <w:r w:rsidRPr="006C7CAB">
        <w:rPr>
          <w:rStyle w:val="Appelnotedebasdep"/>
          <w:sz w:val="20"/>
        </w:rPr>
        <w:footnoteRef/>
      </w:r>
      <w:r w:rsidRPr="006C7CAB">
        <w:rPr>
          <w:sz w:val="20"/>
        </w:rPr>
        <w:t xml:space="preserve"> </w:t>
      </w:r>
      <w:r w:rsidRPr="006C7CAB">
        <w:rPr>
          <w:rFonts w:eastAsia="SimSun"/>
          <w:kern w:val="3"/>
          <w:sz w:val="20"/>
        </w:rPr>
        <w:t xml:space="preserve">Dominique </w:t>
      </w:r>
      <w:r w:rsidRPr="006C7CAB">
        <w:rPr>
          <w:rFonts w:eastAsia="SimSun"/>
          <w:smallCaps/>
          <w:kern w:val="3"/>
          <w:sz w:val="20"/>
        </w:rPr>
        <w:t xml:space="preserve"> carreau</w:t>
      </w:r>
      <w:r w:rsidRPr="006C7CAB">
        <w:rPr>
          <w:rFonts w:eastAsia="SimSun"/>
          <w:kern w:val="3"/>
          <w:sz w:val="20"/>
        </w:rPr>
        <w:t xml:space="preserve">  et  </w:t>
      </w:r>
      <w:r w:rsidRPr="006C7CAB">
        <w:rPr>
          <w:rFonts w:eastAsia="SimSun"/>
          <w:smallCaps/>
          <w:kern w:val="3"/>
          <w:sz w:val="20"/>
        </w:rPr>
        <w:t>P</w:t>
      </w:r>
      <w:r w:rsidRPr="006C7CAB">
        <w:rPr>
          <w:rFonts w:eastAsia="SimSun"/>
          <w:kern w:val="3"/>
          <w:sz w:val="20"/>
        </w:rPr>
        <w:t xml:space="preserve">atrick </w:t>
      </w:r>
      <w:proofErr w:type="spellStart"/>
      <w:r w:rsidRPr="006C7CAB">
        <w:rPr>
          <w:rFonts w:eastAsia="SimSun"/>
          <w:smallCaps/>
          <w:kern w:val="3"/>
          <w:sz w:val="20"/>
        </w:rPr>
        <w:t>juillard</w:t>
      </w:r>
      <w:proofErr w:type="spellEnd"/>
      <w:r w:rsidRPr="006C7CAB">
        <w:rPr>
          <w:rFonts w:eastAsia="SimSun"/>
          <w:kern w:val="3"/>
          <w:sz w:val="20"/>
        </w:rPr>
        <w:t xml:space="preserve">, </w:t>
      </w:r>
      <w:r w:rsidRPr="006C7CAB">
        <w:rPr>
          <w:rFonts w:eastAsia="SimSun"/>
          <w:i/>
          <w:kern w:val="3"/>
          <w:sz w:val="20"/>
        </w:rPr>
        <w:t>Droit international économique</w:t>
      </w:r>
      <w:r w:rsidRPr="006C7CAB">
        <w:rPr>
          <w:rFonts w:eastAsia="SimSun"/>
          <w:kern w:val="3"/>
          <w:sz w:val="20"/>
        </w:rPr>
        <w:t>, Paris, 1</w:t>
      </w:r>
      <w:r w:rsidRPr="006C7CAB">
        <w:rPr>
          <w:rFonts w:eastAsia="SimSun"/>
          <w:kern w:val="3"/>
          <w:sz w:val="20"/>
          <w:vertAlign w:val="superscript"/>
        </w:rPr>
        <w:t>ere</w:t>
      </w:r>
      <w:r w:rsidRPr="006C7CAB">
        <w:rPr>
          <w:rFonts w:eastAsia="SimSun"/>
          <w:kern w:val="3"/>
          <w:sz w:val="20"/>
        </w:rPr>
        <w:t xml:space="preserve"> Édition Dalloz, 2003, p. 471.</w:t>
      </w:r>
    </w:p>
  </w:footnote>
  <w:footnote w:id="271">
    <w:p w:rsidR="00746ABD" w:rsidRPr="006C7CAB" w:rsidRDefault="00746ABD" w:rsidP="00A60096">
      <w:pPr>
        <w:pStyle w:val="Notedebasdepage"/>
        <w:spacing w:line="240" w:lineRule="auto"/>
        <w:jc w:val="left"/>
      </w:pPr>
      <w:r w:rsidRPr="006C7CAB">
        <w:rPr>
          <w:rStyle w:val="Appelnotedebasdep"/>
        </w:rPr>
        <w:footnoteRef/>
      </w:r>
      <w:r w:rsidRPr="006C7CAB">
        <w:t xml:space="preserve"> </w:t>
      </w:r>
      <w:r w:rsidRPr="006C7CAB">
        <w:rPr>
          <w:smallCaps/>
        </w:rPr>
        <w:t>nations unies</w:t>
      </w:r>
      <w:r w:rsidRPr="006C7CAB">
        <w:t>,  Résolution   disponible,  en ligne : &lt; http://www.un.org/french/documents/</w:t>
      </w:r>
      <w:r w:rsidRPr="006C7CAB">
        <w:rPr>
          <w:rStyle w:val="Lienhypertexte"/>
          <w:u w:val="none"/>
        </w:rPr>
        <w:t>&gt;</w:t>
      </w:r>
      <w:r w:rsidRPr="006C7CAB">
        <w:t xml:space="preserve">, </w:t>
      </w:r>
      <w:proofErr w:type="gramStart"/>
      <w:r w:rsidRPr="006C7CAB">
        <w:t>( consulté</w:t>
      </w:r>
      <w:proofErr w:type="gramEnd"/>
      <w:r w:rsidRPr="006C7CAB">
        <w:t xml:space="preserve">  le 27 novembre 2013).</w:t>
      </w:r>
    </w:p>
  </w:footnote>
  <w:footnote w:id="272">
    <w:p w:rsidR="00746ABD" w:rsidRPr="006C7CAB" w:rsidRDefault="00746ABD" w:rsidP="00A60096">
      <w:pPr>
        <w:pStyle w:val="Notedebasdepage"/>
        <w:spacing w:line="240" w:lineRule="auto"/>
      </w:pPr>
      <w:r w:rsidRPr="006C7CAB">
        <w:rPr>
          <w:rStyle w:val="Appelnotedebasdep"/>
        </w:rPr>
        <w:footnoteRef/>
      </w:r>
      <w:r w:rsidRPr="006C7CAB">
        <w:t xml:space="preserve"> D</w:t>
      </w:r>
      <w:r w:rsidRPr="006C7CAB">
        <w:rPr>
          <w:smallCaps/>
        </w:rPr>
        <w:t>. carreau</w:t>
      </w:r>
      <w:r w:rsidRPr="006C7CAB">
        <w:t xml:space="preserve"> et  P. </w:t>
      </w:r>
      <w:proofErr w:type="spellStart"/>
      <w:r w:rsidRPr="006C7CAB">
        <w:rPr>
          <w:smallCaps/>
        </w:rPr>
        <w:t>juillard</w:t>
      </w:r>
      <w:proofErr w:type="spellEnd"/>
      <w:r>
        <w:t xml:space="preserve">, </w:t>
      </w:r>
      <w:proofErr w:type="gramStart"/>
      <w:r>
        <w:t>préc.,</w:t>
      </w:r>
      <w:proofErr w:type="gramEnd"/>
      <w:r>
        <w:t xml:space="preserve"> note 270</w:t>
      </w:r>
      <w:r w:rsidRPr="006C7CAB">
        <w:t>, p.472.</w:t>
      </w:r>
    </w:p>
  </w:footnote>
  <w:footnote w:id="273">
    <w:p w:rsidR="00746ABD" w:rsidRPr="00110677" w:rsidRDefault="00746ABD" w:rsidP="00C61FF6">
      <w:pPr>
        <w:pStyle w:val="Notedebasdepage"/>
        <w:spacing w:line="240" w:lineRule="auto"/>
        <w:rPr>
          <w:lang w:val="en-CA"/>
        </w:rPr>
      </w:pPr>
      <w:r>
        <w:rPr>
          <w:rStyle w:val="Appelnotedebasdep"/>
        </w:rPr>
        <w:footnoteRef/>
      </w:r>
      <w:r w:rsidRPr="00110677">
        <w:rPr>
          <w:lang w:val="en-CA"/>
        </w:rPr>
        <w:t xml:space="preserve"> </w:t>
      </w:r>
      <w:r>
        <w:rPr>
          <w:lang w:val="en-CA"/>
        </w:rPr>
        <w:t xml:space="preserve">Joseph </w:t>
      </w:r>
      <w:r>
        <w:rPr>
          <w:smallCaps/>
          <w:lang w:val="en-CA"/>
        </w:rPr>
        <w:t xml:space="preserve">r. </w:t>
      </w:r>
      <w:proofErr w:type="spellStart"/>
      <w:r>
        <w:rPr>
          <w:smallCaps/>
          <w:lang w:val="en-CA"/>
        </w:rPr>
        <w:t>gro</w:t>
      </w:r>
      <w:r w:rsidRPr="00F036A3">
        <w:rPr>
          <w:smallCaps/>
          <w:lang w:val="en-CA"/>
        </w:rPr>
        <w:t>din</w:t>
      </w:r>
      <w:proofErr w:type="spellEnd"/>
      <w:r>
        <w:rPr>
          <w:lang w:val="en-CA"/>
        </w:rPr>
        <w:t xml:space="preserve">, </w:t>
      </w:r>
      <w:r w:rsidRPr="007651BC">
        <w:rPr>
          <w:lang w:val="en-CA"/>
        </w:rPr>
        <w:t>«</w:t>
      </w:r>
      <w:r>
        <w:rPr>
          <w:lang w:val="en-CA"/>
        </w:rPr>
        <w:t xml:space="preserve"> Are rules really better than standards? </w:t>
      </w:r>
      <w:r w:rsidRPr="00BF1F41">
        <w:rPr>
          <w:rFonts w:eastAsia="SimSun"/>
          <w:lang w:val="en-CA" w:eastAsia="en-US"/>
        </w:rPr>
        <w:t>»</w:t>
      </w:r>
      <w:r>
        <w:rPr>
          <w:rFonts w:eastAsia="SimSun"/>
          <w:lang w:val="en-CA" w:eastAsia="en-US"/>
        </w:rPr>
        <w:t xml:space="preserve">, (1993-1994) 45 </w:t>
      </w:r>
      <w:r w:rsidRPr="00F036A3">
        <w:rPr>
          <w:rFonts w:eastAsia="SimSun"/>
          <w:i/>
          <w:lang w:val="en-CA" w:eastAsia="en-US"/>
        </w:rPr>
        <w:t>Hasting L.J</w:t>
      </w:r>
      <w:r>
        <w:rPr>
          <w:rFonts w:eastAsia="SimSun"/>
          <w:i/>
          <w:lang w:val="en-CA" w:eastAsia="en-US"/>
        </w:rPr>
        <w:t xml:space="preserve">. </w:t>
      </w:r>
      <w:r>
        <w:rPr>
          <w:rFonts w:eastAsia="SimSun"/>
          <w:lang w:val="en-CA" w:eastAsia="en-US"/>
        </w:rPr>
        <w:t>569, 570.</w:t>
      </w:r>
    </w:p>
  </w:footnote>
  <w:footnote w:id="274">
    <w:p w:rsidR="00746ABD" w:rsidRPr="0098245D" w:rsidRDefault="00746ABD" w:rsidP="00C61FF6">
      <w:pPr>
        <w:pStyle w:val="Notedebasdepage"/>
        <w:spacing w:line="240" w:lineRule="auto"/>
        <w:rPr>
          <w:lang w:val="en-CA"/>
        </w:rPr>
      </w:pPr>
      <w:r>
        <w:rPr>
          <w:rStyle w:val="Appelnotedebasdep"/>
        </w:rPr>
        <w:footnoteRef/>
      </w:r>
      <w:r w:rsidRPr="007651BC">
        <w:rPr>
          <w:lang w:val="en-CA"/>
        </w:rPr>
        <w:t xml:space="preserve"> Susan</w:t>
      </w:r>
      <w:r w:rsidRPr="005D1586">
        <w:rPr>
          <w:smallCaps/>
          <w:lang w:val="en-CA"/>
        </w:rPr>
        <w:t xml:space="preserve"> </w:t>
      </w:r>
      <w:r>
        <w:rPr>
          <w:smallCaps/>
          <w:lang w:val="en-CA"/>
        </w:rPr>
        <w:t>D</w:t>
      </w:r>
      <w:r>
        <w:rPr>
          <w:lang w:val="en-CA"/>
        </w:rPr>
        <w:t xml:space="preserve">. </w:t>
      </w:r>
      <w:r w:rsidRPr="00BF1F41">
        <w:rPr>
          <w:smallCaps/>
          <w:lang w:val="en-CA"/>
        </w:rPr>
        <w:t>frank,</w:t>
      </w:r>
      <w:r w:rsidRPr="007651BC">
        <w:rPr>
          <w:lang w:val="en-CA"/>
        </w:rPr>
        <w:t> « </w:t>
      </w:r>
      <w:r>
        <w:rPr>
          <w:lang w:val="en-CA"/>
        </w:rPr>
        <w:t>The nature and</w:t>
      </w:r>
      <w:r w:rsidRPr="007651BC">
        <w:rPr>
          <w:lang w:val="en-CA"/>
        </w:rPr>
        <w:t xml:space="preserve"> enfor</w:t>
      </w:r>
      <w:r>
        <w:rPr>
          <w:lang w:val="en-CA"/>
        </w:rPr>
        <w:t>cement of investor rights under investment treaties: do investment treaties have a bright future.</w:t>
      </w:r>
      <w:r w:rsidRPr="00BF1F41">
        <w:rPr>
          <w:rFonts w:eastAsia="SimSun"/>
          <w:lang w:val="en-CA" w:eastAsia="en-US"/>
        </w:rPr>
        <w:t xml:space="preserve"> »</w:t>
      </w:r>
      <w:r>
        <w:rPr>
          <w:lang w:val="en-CA"/>
        </w:rPr>
        <w:t xml:space="preserve">, </w:t>
      </w:r>
      <w:proofErr w:type="gramStart"/>
      <w:r>
        <w:rPr>
          <w:lang w:val="en-CA"/>
        </w:rPr>
        <w:t>( 2005</w:t>
      </w:r>
      <w:proofErr w:type="gramEnd"/>
      <w:r>
        <w:rPr>
          <w:lang w:val="en-CA"/>
        </w:rPr>
        <w:t xml:space="preserve">) 47 </w:t>
      </w:r>
      <w:r w:rsidRPr="00BF1F41">
        <w:rPr>
          <w:i/>
          <w:lang w:val="en-CA"/>
        </w:rPr>
        <w:t xml:space="preserve">University of </w:t>
      </w:r>
      <w:r>
        <w:rPr>
          <w:i/>
          <w:lang w:val="en-CA"/>
        </w:rPr>
        <w:t>C</w:t>
      </w:r>
      <w:r w:rsidRPr="00BF1F41">
        <w:rPr>
          <w:i/>
          <w:lang w:val="en-CA"/>
        </w:rPr>
        <w:t>alifornia</w:t>
      </w:r>
      <w:r>
        <w:rPr>
          <w:i/>
          <w:lang w:val="en-CA"/>
        </w:rPr>
        <w:t>,</w:t>
      </w:r>
      <w:r>
        <w:rPr>
          <w:lang w:val="en-CA"/>
        </w:rPr>
        <w:t xml:space="preserve"> </w:t>
      </w:r>
      <w:r w:rsidRPr="0098245D">
        <w:rPr>
          <w:lang w:val="en-CA"/>
        </w:rPr>
        <w:t>57.</w:t>
      </w:r>
    </w:p>
  </w:footnote>
  <w:footnote w:id="275">
    <w:p w:rsidR="00746ABD" w:rsidRDefault="00746ABD" w:rsidP="00C61FF6">
      <w:pPr>
        <w:pStyle w:val="Notedebasdepage"/>
        <w:spacing w:line="240" w:lineRule="auto"/>
      </w:pPr>
      <w:r>
        <w:rPr>
          <w:rStyle w:val="Appelnotedebasdep"/>
        </w:rPr>
        <w:footnoteRef/>
      </w:r>
      <w:r>
        <w:t xml:space="preserve"> C. </w:t>
      </w:r>
      <w:r w:rsidRPr="000959F6">
        <w:rPr>
          <w:smallCaps/>
        </w:rPr>
        <w:t>leben</w:t>
      </w:r>
      <w:r>
        <w:t>, préc., note 237, p.188; Dans une partie de cet ouvrage consacrée à une table ronde sur le déséquilibre du contentieux investisseur-État, Géneviève Burdeau souligne  le  réflexe naturel  des  arbitres à favoriser  les aspect commerciaux  du droit privé que  ceux  du droit public  en dehors de toute considérations politique  générale. Mais  cela ne  signifie  nullement  qu’ils sont incapables de  réaliser l’équilibre  entre  les deux aspects du litige.</w:t>
      </w:r>
    </w:p>
  </w:footnote>
  <w:footnote w:id="276">
    <w:p w:rsidR="00746ABD" w:rsidRPr="004D3798" w:rsidRDefault="00746ABD" w:rsidP="004D3798">
      <w:pPr>
        <w:pStyle w:val="Notedebasdepage"/>
        <w:spacing w:line="240" w:lineRule="auto"/>
      </w:pPr>
      <w:r>
        <w:rPr>
          <w:rStyle w:val="Appelnotedebasdep"/>
        </w:rPr>
        <w:footnoteRef/>
      </w:r>
      <w:r w:rsidRPr="004D3798">
        <w:rPr>
          <w:lang w:val="en-CA"/>
        </w:rPr>
        <w:t xml:space="preserve"> </w:t>
      </w:r>
      <w:proofErr w:type="gramStart"/>
      <w:r w:rsidRPr="004D3798">
        <w:rPr>
          <w:lang w:val="en-CA"/>
        </w:rPr>
        <w:t xml:space="preserve">Céline </w:t>
      </w:r>
      <w:proofErr w:type="spellStart"/>
      <w:r>
        <w:rPr>
          <w:smallCaps/>
          <w:lang w:val="en-CA"/>
        </w:rPr>
        <w:t>l</w:t>
      </w:r>
      <w:r w:rsidRPr="004D3798">
        <w:rPr>
          <w:smallCaps/>
          <w:lang w:val="en-CA"/>
        </w:rPr>
        <w:t>évesque</w:t>
      </w:r>
      <w:proofErr w:type="spellEnd"/>
      <w:r w:rsidRPr="004D3798">
        <w:rPr>
          <w:lang w:val="en-CA"/>
        </w:rPr>
        <w:t xml:space="preserve">, « </w:t>
      </w:r>
      <w:proofErr w:type="spellStart"/>
      <w:r w:rsidRPr="004D3798">
        <w:rPr>
          <w:lang w:val="en-CA"/>
        </w:rPr>
        <w:t>L’investissement</w:t>
      </w:r>
      <w:proofErr w:type="spellEnd"/>
      <w:r w:rsidRPr="004D3798">
        <w:rPr>
          <w:lang w:val="en-CA"/>
        </w:rPr>
        <w:t xml:space="preserve"> </w:t>
      </w:r>
      <w:r w:rsidRPr="004D3798">
        <w:rPr>
          <w:rFonts w:eastAsia="SimSun"/>
          <w:lang w:val="en-CA" w:eastAsia="en-US"/>
        </w:rPr>
        <w:t>»</w:t>
      </w:r>
      <w:r w:rsidRPr="004D3798">
        <w:rPr>
          <w:lang w:val="en-CA"/>
        </w:rPr>
        <w:t xml:space="preserve">, (2009) </w:t>
      </w:r>
      <w:r>
        <w:rPr>
          <w:lang w:val="en-CA"/>
        </w:rPr>
        <w:t xml:space="preserve">47 </w:t>
      </w:r>
      <w:r w:rsidRPr="004D3798">
        <w:rPr>
          <w:i/>
          <w:lang w:val="en-CA"/>
        </w:rPr>
        <w:t>The Canadian yearbook of law</w:t>
      </w:r>
      <w:r>
        <w:rPr>
          <w:lang w:val="en-CA"/>
        </w:rPr>
        <w:t xml:space="preserve">, </w:t>
      </w:r>
      <w:r w:rsidRPr="004D3798">
        <w:rPr>
          <w:lang w:val="en-CA"/>
        </w:rPr>
        <w:t>388.</w:t>
      </w:r>
      <w:proofErr w:type="gramEnd"/>
      <w:r w:rsidRPr="004D3798">
        <w:rPr>
          <w:lang w:val="en-CA"/>
        </w:rPr>
        <w:t xml:space="preserve"> </w:t>
      </w:r>
      <w:r w:rsidRPr="003912F8">
        <w:t>D’</w:t>
      </w:r>
      <w:r w:rsidRPr="004D3798">
        <w:t>apr</w:t>
      </w:r>
      <w:r>
        <w:t>ès l’</w:t>
      </w:r>
      <w:r w:rsidRPr="004D3798">
        <w:t>auteure le risque</w:t>
      </w:r>
      <w:r>
        <w:t xml:space="preserve"> d’incohérence</w:t>
      </w:r>
      <w:r w:rsidRPr="004D3798">
        <w:t xml:space="preserve"> est inhérent</w:t>
      </w:r>
      <w:r>
        <w:t xml:space="preserve"> à l’arbitrage d’investissement.</w:t>
      </w:r>
    </w:p>
  </w:footnote>
  <w:footnote w:id="277">
    <w:p w:rsidR="00746ABD" w:rsidRPr="005D1586" w:rsidRDefault="00746ABD" w:rsidP="00210E05">
      <w:pPr>
        <w:pStyle w:val="Notedebasdepage"/>
        <w:spacing w:line="240" w:lineRule="auto"/>
        <w:jc w:val="left"/>
        <w:rPr>
          <w:lang w:val="en-CA"/>
        </w:rPr>
      </w:pPr>
      <w:r>
        <w:rPr>
          <w:rStyle w:val="Appelnotedebasdep"/>
        </w:rPr>
        <w:footnoteRef/>
      </w:r>
      <w:r w:rsidRPr="005D1586">
        <w:rPr>
          <w:lang w:val="en-CA"/>
        </w:rPr>
        <w:t xml:space="preserve"> Susan</w:t>
      </w:r>
      <w:r>
        <w:rPr>
          <w:lang w:val="en-CA"/>
        </w:rPr>
        <w:t xml:space="preserve"> </w:t>
      </w:r>
      <w:r w:rsidRPr="005D1586">
        <w:rPr>
          <w:lang w:val="en-CA"/>
        </w:rPr>
        <w:t>D</w:t>
      </w:r>
      <w:r w:rsidRPr="005D1586">
        <w:rPr>
          <w:smallCaps/>
          <w:lang w:val="en-CA"/>
        </w:rPr>
        <w:t>.</w:t>
      </w:r>
      <w:r>
        <w:rPr>
          <w:smallCaps/>
          <w:lang w:val="en-CA"/>
        </w:rPr>
        <w:t xml:space="preserve"> </w:t>
      </w:r>
      <w:r w:rsidRPr="005D1586">
        <w:rPr>
          <w:smallCaps/>
          <w:lang w:val="en-CA"/>
        </w:rPr>
        <w:t>frank</w:t>
      </w:r>
      <w:r w:rsidRPr="005D1586">
        <w:rPr>
          <w:lang w:val="en-CA"/>
        </w:rPr>
        <w:t>, « </w:t>
      </w:r>
      <w:r>
        <w:rPr>
          <w:lang w:val="en-CA"/>
        </w:rPr>
        <w:t>T</w:t>
      </w:r>
      <w:r w:rsidRPr="005D1586">
        <w:rPr>
          <w:lang w:val="en-CA"/>
        </w:rPr>
        <w:t>he leg</w:t>
      </w:r>
      <w:r>
        <w:rPr>
          <w:lang w:val="en-CA"/>
        </w:rPr>
        <w:t>itimacy crisis in investment treaty arbitration: privatizing public international law throughout inconsistent decisions.</w:t>
      </w:r>
      <w:r w:rsidRPr="005D1586">
        <w:rPr>
          <w:rFonts w:eastAsia="SimSun"/>
          <w:lang w:val="en-CA" w:eastAsia="en-US"/>
        </w:rPr>
        <w:t xml:space="preserve"> </w:t>
      </w:r>
      <w:r w:rsidRPr="00BF1F41">
        <w:rPr>
          <w:rFonts w:eastAsia="SimSun"/>
          <w:lang w:val="en-CA" w:eastAsia="en-US"/>
        </w:rPr>
        <w:t>»</w:t>
      </w:r>
      <w:r>
        <w:rPr>
          <w:rFonts w:eastAsia="SimSun"/>
          <w:lang w:val="en-CA" w:eastAsia="en-US"/>
        </w:rPr>
        <w:t>, (2005) 73</w:t>
      </w:r>
      <w:r>
        <w:rPr>
          <w:rFonts w:eastAsia="SimSun"/>
          <w:i/>
          <w:lang w:val="en-CA" w:eastAsia="en-US"/>
        </w:rPr>
        <w:t>Fordham Law R</w:t>
      </w:r>
      <w:r w:rsidRPr="005D1586">
        <w:rPr>
          <w:rFonts w:eastAsia="SimSun"/>
          <w:i/>
          <w:lang w:val="en-CA" w:eastAsia="en-US"/>
        </w:rPr>
        <w:t>ev</w:t>
      </w:r>
      <w:r>
        <w:rPr>
          <w:rFonts w:eastAsia="SimSun"/>
          <w:lang w:val="en-CA" w:eastAsia="en-US"/>
        </w:rPr>
        <w:t>1521, 1545.</w:t>
      </w:r>
    </w:p>
  </w:footnote>
  <w:footnote w:id="278">
    <w:p w:rsidR="00746ABD" w:rsidRPr="00FC3409" w:rsidRDefault="00746ABD" w:rsidP="00C3773F">
      <w:pPr>
        <w:pStyle w:val="Notedebasdepage"/>
        <w:spacing w:line="240" w:lineRule="auto"/>
        <w:rPr>
          <w:color w:val="000000" w:themeColor="text1"/>
        </w:rPr>
      </w:pPr>
      <w:r w:rsidRPr="00977587">
        <w:rPr>
          <w:rStyle w:val="Appelnotedebasdep"/>
          <w:color w:val="000000" w:themeColor="text1"/>
        </w:rPr>
        <w:footnoteRef/>
      </w:r>
      <w:r w:rsidRPr="00977587">
        <w:rPr>
          <w:color w:val="000000" w:themeColor="text1"/>
          <w:lang w:val="en-CA"/>
        </w:rPr>
        <w:t xml:space="preserve"> </w:t>
      </w:r>
      <w:proofErr w:type="gramStart"/>
      <w:r w:rsidRPr="00977587">
        <w:rPr>
          <w:bCs/>
          <w:color w:val="000000" w:themeColor="text1"/>
          <w:lang w:val="en-CA" w:eastAsia="fr-CA"/>
        </w:rPr>
        <w:t xml:space="preserve">Frank  </w:t>
      </w:r>
      <w:proofErr w:type="spellStart"/>
      <w:r>
        <w:rPr>
          <w:bCs/>
          <w:smallCaps/>
          <w:color w:val="000000" w:themeColor="text1"/>
          <w:lang w:val="en-CA" w:eastAsia="fr-CA"/>
        </w:rPr>
        <w:t>s</w:t>
      </w:r>
      <w:r w:rsidRPr="00977587">
        <w:rPr>
          <w:bCs/>
          <w:smallCaps/>
          <w:color w:val="000000" w:themeColor="text1"/>
          <w:lang w:val="en-CA" w:eastAsia="fr-CA"/>
        </w:rPr>
        <w:t>poorenberg</w:t>
      </w:r>
      <w:proofErr w:type="spellEnd"/>
      <w:proofErr w:type="gramEnd"/>
      <w:r w:rsidRPr="00977587">
        <w:rPr>
          <w:bCs/>
          <w:color w:val="000000" w:themeColor="text1"/>
          <w:lang w:val="en-CA" w:eastAsia="fr-CA"/>
        </w:rPr>
        <w:t xml:space="preserve"> et Jorge  </w:t>
      </w:r>
      <w:r>
        <w:rPr>
          <w:bCs/>
          <w:smallCaps/>
          <w:color w:val="000000" w:themeColor="text1"/>
          <w:lang w:val="en-CA" w:eastAsia="fr-CA"/>
        </w:rPr>
        <w:t xml:space="preserve">E. </w:t>
      </w:r>
      <w:proofErr w:type="spellStart"/>
      <w:r>
        <w:rPr>
          <w:bCs/>
          <w:smallCaps/>
          <w:color w:val="000000" w:themeColor="text1"/>
          <w:lang w:val="en-CA" w:eastAsia="fr-CA"/>
        </w:rPr>
        <w:t>v</w:t>
      </w:r>
      <w:r w:rsidRPr="00977587">
        <w:rPr>
          <w:bCs/>
          <w:smallCaps/>
          <w:color w:val="000000" w:themeColor="text1"/>
          <w:lang w:val="en-CA" w:eastAsia="fr-CA"/>
        </w:rPr>
        <w:t>ifiuales</w:t>
      </w:r>
      <w:proofErr w:type="spellEnd"/>
      <w:r>
        <w:rPr>
          <w:bCs/>
          <w:color w:val="000000" w:themeColor="text1"/>
          <w:lang w:val="en-CA" w:eastAsia="fr-CA"/>
        </w:rPr>
        <w:t>, « C</w:t>
      </w:r>
      <w:r w:rsidRPr="00977587">
        <w:rPr>
          <w:bCs/>
          <w:color w:val="000000" w:themeColor="text1"/>
          <w:lang w:val="en-CA" w:eastAsia="fr-CA"/>
        </w:rPr>
        <w:t>onflicting decisions in international arbitration », (</w:t>
      </w:r>
      <w:r w:rsidRPr="00977587">
        <w:rPr>
          <w:i/>
          <w:iCs/>
          <w:color w:val="000000" w:themeColor="text1"/>
          <w:lang w:val="en-CA"/>
        </w:rPr>
        <w:t xml:space="preserve"> 2009) </w:t>
      </w:r>
      <w:r>
        <w:rPr>
          <w:i/>
          <w:iCs/>
          <w:color w:val="000000" w:themeColor="text1"/>
          <w:lang w:val="en-CA"/>
        </w:rPr>
        <w:t xml:space="preserve">8 </w:t>
      </w:r>
      <w:r w:rsidRPr="00F53F07">
        <w:rPr>
          <w:i/>
          <w:iCs/>
          <w:color w:val="000000" w:themeColor="text1"/>
          <w:lang w:val="en-CA"/>
        </w:rPr>
        <w:t xml:space="preserve">Law &amp; </w:t>
      </w:r>
      <w:proofErr w:type="spellStart"/>
      <w:r w:rsidRPr="00F53F07">
        <w:rPr>
          <w:i/>
          <w:iCs/>
          <w:color w:val="000000" w:themeColor="text1"/>
          <w:lang w:val="en-CA"/>
        </w:rPr>
        <w:t>Prac</w:t>
      </w:r>
      <w:proofErr w:type="spellEnd"/>
      <w:r w:rsidRPr="00F53F07">
        <w:rPr>
          <w:i/>
          <w:iCs/>
          <w:color w:val="000000" w:themeColor="text1"/>
          <w:lang w:val="en-CA"/>
        </w:rPr>
        <w:t xml:space="preserve">. </w:t>
      </w:r>
      <w:proofErr w:type="spellStart"/>
      <w:r>
        <w:rPr>
          <w:i/>
          <w:iCs/>
          <w:color w:val="000000" w:themeColor="text1"/>
        </w:rPr>
        <w:t>Int’</w:t>
      </w:r>
      <w:r w:rsidRPr="00FC3409">
        <w:rPr>
          <w:i/>
          <w:iCs/>
          <w:color w:val="000000" w:themeColor="text1"/>
        </w:rPr>
        <w:t>l</w:t>
      </w:r>
      <w:proofErr w:type="spellEnd"/>
      <w:r w:rsidRPr="00FC3409">
        <w:rPr>
          <w:i/>
          <w:iCs/>
          <w:color w:val="000000" w:themeColor="text1"/>
        </w:rPr>
        <w:t xml:space="preserve"> Cts. &amp; </w:t>
      </w:r>
      <w:proofErr w:type="spellStart"/>
      <w:r w:rsidRPr="00FC3409">
        <w:rPr>
          <w:i/>
          <w:iCs/>
          <w:color w:val="000000" w:themeColor="text1"/>
        </w:rPr>
        <w:t>Tribunals</w:t>
      </w:r>
      <w:proofErr w:type="spellEnd"/>
      <w:r w:rsidRPr="00FC3409">
        <w:rPr>
          <w:iCs/>
          <w:color w:val="000000" w:themeColor="text1"/>
        </w:rPr>
        <w:t xml:space="preserve"> 91, 93.</w:t>
      </w:r>
    </w:p>
  </w:footnote>
  <w:footnote w:id="279">
    <w:p w:rsidR="00746ABD" w:rsidRPr="00FC3409" w:rsidRDefault="00746ABD" w:rsidP="00C3773F">
      <w:pPr>
        <w:pStyle w:val="Notedebasdepage"/>
        <w:spacing w:line="240" w:lineRule="auto"/>
        <w:rPr>
          <w:color w:val="000000" w:themeColor="text1"/>
        </w:rPr>
      </w:pPr>
      <w:r w:rsidRPr="00977587">
        <w:rPr>
          <w:rStyle w:val="Appelnotedebasdep"/>
          <w:color w:val="000000" w:themeColor="text1"/>
        </w:rPr>
        <w:footnoteRef/>
      </w:r>
      <w:r w:rsidRPr="00FC3409">
        <w:rPr>
          <w:color w:val="000000" w:themeColor="text1"/>
        </w:rPr>
        <w:t xml:space="preserve"> </w:t>
      </w:r>
      <w:r w:rsidRPr="00FC3409">
        <w:rPr>
          <w:i/>
          <w:color w:val="000000" w:themeColor="text1"/>
        </w:rPr>
        <w:t>Id.</w:t>
      </w:r>
    </w:p>
  </w:footnote>
  <w:footnote w:id="280">
    <w:p w:rsidR="00746ABD" w:rsidRPr="00977587" w:rsidRDefault="00746ABD" w:rsidP="00C3773F">
      <w:pPr>
        <w:pStyle w:val="Notedebasdepage"/>
        <w:spacing w:line="240" w:lineRule="auto"/>
        <w:rPr>
          <w:color w:val="000000" w:themeColor="text1"/>
        </w:rPr>
      </w:pPr>
      <w:r w:rsidRPr="00977587">
        <w:rPr>
          <w:rStyle w:val="Appelnotedebasdep"/>
          <w:color w:val="000000" w:themeColor="text1"/>
        </w:rPr>
        <w:footnoteRef/>
      </w:r>
      <w:r w:rsidRPr="00FC3409">
        <w:rPr>
          <w:color w:val="000000" w:themeColor="text1"/>
        </w:rPr>
        <w:t xml:space="preserve"> </w:t>
      </w:r>
      <w:r w:rsidRPr="00FC3409">
        <w:rPr>
          <w:rStyle w:val="caps"/>
          <w:i/>
          <w:iCs/>
          <w:color w:val="000000" w:themeColor="text1"/>
        </w:rPr>
        <w:t>SGS</w:t>
      </w:r>
      <w:r w:rsidRPr="00FC3409">
        <w:rPr>
          <w:rStyle w:val="Accentuation"/>
          <w:color w:val="000000" w:themeColor="text1"/>
        </w:rPr>
        <w:t xml:space="preserve"> Société Générale de Surveillance </w:t>
      </w:r>
      <w:r w:rsidRPr="00FC3409">
        <w:rPr>
          <w:rStyle w:val="caps"/>
          <w:i/>
          <w:iCs/>
          <w:color w:val="000000" w:themeColor="text1"/>
        </w:rPr>
        <w:t>S.A.</w:t>
      </w:r>
      <w:r w:rsidRPr="00FC3409">
        <w:rPr>
          <w:rStyle w:val="Accentuation"/>
          <w:color w:val="000000" w:themeColor="text1"/>
        </w:rPr>
        <w:t xml:space="preserve"> v. </w:t>
      </w:r>
      <w:proofErr w:type="spellStart"/>
      <w:r w:rsidRPr="00FC3409">
        <w:rPr>
          <w:rStyle w:val="Accentuation"/>
          <w:color w:val="000000" w:themeColor="text1"/>
        </w:rPr>
        <w:t>Islamic</w:t>
      </w:r>
      <w:proofErr w:type="spellEnd"/>
      <w:r w:rsidRPr="00FC3409">
        <w:rPr>
          <w:rStyle w:val="Accentuation"/>
          <w:color w:val="000000" w:themeColor="text1"/>
        </w:rPr>
        <w:t xml:space="preserve"> </w:t>
      </w:r>
      <w:proofErr w:type="spellStart"/>
      <w:r w:rsidRPr="00FC3409">
        <w:rPr>
          <w:rStyle w:val="Accentuation"/>
          <w:color w:val="000000" w:themeColor="text1"/>
        </w:rPr>
        <w:t>Republic</w:t>
      </w:r>
      <w:proofErr w:type="spellEnd"/>
      <w:r w:rsidRPr="00FC3409">
        <w:rPr>
          <w:rStyle w:val="Accentuation"/>
          <w:color w:val="000000" w:themeColor="text1"/>
        </w:rPr>
        <w:t xml:space="preserve"> of Pakistan</w:t>
      </w:r>
      <w:r w:rsidRPr="00FC3409">
        <w:rPr>
          <w:color w:val="000000" w:themeColor="text1"/>
        </w:rPr>
        <w:t xml:space="preserve">, </w:t>
      </w:r>
      <w:r w:rsidRPr="00FC3409">
        <w:rPr>
          <w:rStyle w:val="caps"/>
          <w:color w:val="000000" w:themeColor="text1"/>
        </w:rPr>
        <w:t>ICSID</w:t>
      </w:r>
      <w:r w:rsidRPr="00FC3409">
        <w:rPr>
          <w:color w:val="000000" w:themeColor="text1"/>
        </w:rPr>
        <w:t xml:space="preserve"> Case No. </w:t>
      </w:r>
      <w:r w:rsidRPr="00977587">
        <w:rPr>
          <w:rStyle w:val="caps"/>
          <w:color w:val="000000" w:themeColor="text1"/>
        </w:rPr>
        <w:t>ARB</w:t>
      </w:r>
      <w:r w:rsidRPr="00977587">
        <w:rPr>
          <w:color w:val="000000" w:themeColor="text1"/>
        </w:rPr>
        <w:t>/01/13, en ligne :</w:t>
      </w:r>
      <w:r>
        <w:rPr>
          <w:color w:val="000000" w:themeColor="text1"/>
        </w:rPr>
        <w:t>&lt;</w:t>
      </w:r>
      <w:r w:rsidRPr="00977587">
        <w:rPr>
          <w:color w:val="000000" w:themeColor="text1"/>
        </w:rPr>
        <w:t xml:space="preserve"> </w:t>
      </w:r>
      <w:hyperlink r:id="rId49" w:history="1">
        <w:r w:rsidRPr="00977587">
          <w:rPr>
            <w:rStyle w:val="Lienhypertexte"/>
            <w:color w:val="000000" w:themeColor="text1"/>
            <w:u w:val="none"/>
          </w:rPr>
          <w:t>http://www.italaw.com/cases/1009</w:t>
        </w:r>
      </w:hyperlink>
      <w:r>
        <w:rPr>
          <w:rStyle w:val="Lienhypertexte"/>
          <w:color w:val="000000" w:themeColor="text1"/>
          <w:u w:val="none"/>
        </w:rPr>
        <w:t>&gt;</w:t>
      </w:r>
      <w:r w:rsidRPr="00977587">
        <w:rPr>
          <w:color w:val="000000" w:themeColor="text1"/>
        </w:rPr>
        <w:t>, (consulté le 29 janvier 2014)</w:t>
      </w:r>
      <w:r>
        <w:rPr>
          <w:color w:val="000000" w:themeColor="text1"/>
        </w:rPr>
        <w:t>.</w:t>
      </w:r>
    </w:p>
  </w:footnote>
  <w:footnote w:id="281">
    <w:p w:rsidR="00746ABD" w:rsidRPr="00977587" w:rsidRDefault="00746ABD" w:rsidP="00C3773F">
      <w:pPr>
        <w:pStyle w:val="NormalWeb"/>
        <w:spacing w:before="0" w:beforeAutospacing="0" w:after="0" w:afterAutospacing="0"/>
        <w:jc w:val="both"/>
        <w:rPr>
          <w:color w:val="000000" w:themeColor="text1"/>
        </w:rPr>
      </w:pPr>
      <w:r w:rsidRPr="00977587">
        <w:rPr>
          <w:rStyle w:val="Appelnotedebasdep"/>
          <w:color w:val="000000" w:themeColor="text1"/>
          <w:sz w:val="20"/>
          <w:szCs w:val="20"/>
        </w:rPr>
        <w:footnoteRef/>
      </w:r>
      <w:r w:rsidRPr="00977587">
        <w:rPr>
          <w:color w:val="000000" w:themeColor="text1"/>
          <w:sz w:val="20"/>
          <w:szCs w:val="20"/>
        </w:rPr>
        <w:t xml:space="preserve"> </w:t>
      </w:r>
      <w:r w:rsidRPr="00977587">
        <w:rPr>
          <w:i/>
          <w:color w:val="000000" w:themeColor="text1"/>
          <w:sz w:val="20"/>
          <w:szCs w:val="20"/>
        </w:rPr>
        <w:t>S</w:t>
      </w:r>
      <w:r w:rsidRPr="00977587">
        <w:rPr>
          <w:rStyle w:val="caps"/>
          <w:i/>
          <w:iCs/>
          <w:color w:val="000000" w:themeColor="text1"/>
          <w:sz w:val="20"/>
          <w:szCs w:val="20"/>
        </w:rPr>
        <w:t>GS</w:t>
      </w:r>
      <w:r w:rsidRPr="00977587">
        <w:rPr>
          <w:rStyle w:val="Accentuation"/>
          <w:color w:val="000000" w:themeColor="text1"/>
          <w:sz w:val="20"/>
          <w:szCs w:val="20"/>
        </w:rPr>
        <w:t xml:space="preserve"> Société Générale de Surveillance </w:t>
      </w:r>
      <w:r w:rsidRPr="00977587">
        <w:rPr>
          <w:rStyle w:val="caps"/>
          <w:i/>
          <w:iCs/>
          <w:color w:val="000000" w:themeColor="text1"/>
          <w:sz w:val="20"/>
          <w:szCs w:val="20"/>
        </w:rPr>
        <w:t>S.A.</w:t>
      </w:r>
      <w:r w:rsidRPr="00977587">
        <w:rPr>
          <w:rStyle w:val="Accentuation"/>
          <w:color w:val="000000" w:themeColor="text1"/>
          <w:sz w:val="20"/>
          <w:szCs w:val="20"/>
        </w:rPr>
        <w:t xml:space="preserve"> v. Republic of the Philippines</w:t>
      </w:r>
      <w:r w:rsidRPr="00977587">
        <w:rPr>
          <w:color w:val="000000" w:themeColor="text1"/>
          <w:sz w:val="20"/>
          <w:szCs w:val="20"/>
        </w:rPr>
        <w:t xml:space="preserve">, </w:t>
      </w:r>
      <w:r w:rsidRPr="00977587">
        <w:rPr>
          <w:rStyle w:val="caps"/>
          <w:color w:val="000000" w:themeColor="text1"/>
          <w:sz w:val="20"/>
          <w:szCs w:val="20"/>
        </w:rPr>
        <w:t>ICSID</w:t>
      </w:r>
      <w:r w:rsidRPr="00977587">
        <w:rPr>
          <w:color w:val="000000" w:themeColor="text1"/>
          <w:sz w:val="20"/>
          <w:szCs w:val="20"/>
        </w:rPr>
        <w:t xml:space="preserve"> Case No. </w:t>
      </w:r>
      <w:r w:rsidRPr="00977587">
        <w:rPr>
          <w:rStyle w:val="caps"/>
          <w:color w:val="000000" w:themeColor="text1"/>
          <w:sz w:val="20"/>
          <w:szCs w:val="20"/>
        </w:rPr>
        <w:t>ARB</w:t>
      </w:r>
      <w:r>
        <w:rPr>
          <w:color w:val="000000" w:themeColor="text1"/>
          <w:sz w:val="20"/>
          <w:szCs w:val="20"/>
        </w:rPr>
        <w:t>/02/6,</w:t>
      </w:r>
      <w:r w:rsidRPr="00977587">
        <w:rPr>
          <w:color w:val="000000" w:themeColor="text1"/>
          <w:sz w:val="20"/>
          <w:szCs w:val="20"/>
        </w:rPr>
        <w:t xml:space="preserve"> en ligne : </w:t>
      </w:r>
      <w:hyperlink r:id="rId50" w:history="1">
        <w:r w:rsidRPr="00977587">
          <w:rPr>
            <w:rStyle w:val="Lienhypertexte"/>
            <w:color w:val="000000" w:themeColor="text1"/>
            <w:sz w:val="20"/>
            <w:szCs w:val="20"/>
            <w:u w:val="none"/>
          </w:rPr>
          <w:t>http://www.italaw.com/cases/documents/1019, (consulté</w:t>
        </w:r>
      </w:hyperlink>
      <w:r w:rsidRPr="00977587">
        <w:rPr>
          <w:color w:val="000000" w:themeColor="text1"/>
          <w:sz w:val="20"/>
          <w:szCs w:val="20"/>
        </w:rPr>
        <w:t xml:space="preserve"> le 29 janvier 2014)</w:t>
      </w:r>
      <w:r>
        <w:rPr>
          <w:color w:val="000000" w:themeColor="text1"/>
          <w:sz w:val="20"/>
          <w:szCs w:val="20"/>
        </w:rPr>
        <w:t>.</w:t>
      </w:r>
    </w:p>
  </w:footnote>
  <w:footnote w:id="282">
    <w:p w:rsidR="00746ABD" w:rsidRPr="00ED30B7" w:rsidRDefault="00746ABD" w:rsidP="00C3773F">
      <w:pPr>
        <w:pStyle w:val="Notedebasdepage"/>
        <w:spacing w:line="240" w:lineRule="auto"/>
        <w:rPr>
          <w:color w:val="000000" w:themeColor="text1"/>
        </w:rPr>
      </w:pPr>
      <w:r w:rsidRPr="00977587">
        <w:rPr>
          <w:rStyle w:val="Appelnotedebasdep"/>
          <w:color w:val="000000" w:themeColor="text1"/>
        </w:rPr>
        <w:footnoteRef/>
      </w:r>
      <w:r w:rsidRPr="00977587">
        <w:rPr>
          <w:color w:val="000000" w:themeColor="text1"/>
          <w:lang w:val="en-CA"/>
        </w:rPr>
        <w:t xml:space="preserve"> </w:t>
      </w:r>
      <w:r w:rsidRPr="00977587">
        <w:rPr>
          <w:rStyle w:val="Accentuation"/>
          <w:color w:val="000000" w:themeColor="text1"/>
          <w:lang w:val="en-CA"/>
        </w:rPr>
        <w:t>Corn Products International, Inc. v. United Mexican States</w:t>
      </w:r>
      <w:r w:rsidRPr="00977587">
        <w:rPr>
          <w:color w:val="000000" w:themeColor="text1"/>
          <w:lang w:val="en-CA"/>
        </w:rPr>
        <w:t xml:space="preserve">, </w:t>
      </w:r>
      <w:r w:rsidRPr="00977587">
        <w:rPr>
          <w:rStyle w:val="caps"/>
          <w:color w:val="000000" w:themeColor="text1"/>
          <w:lang w:val="en-CA"/>
        </w:rPr>
        <w:t>ICSID</w:t>
      </w:r>
      <w:r w:rsidRPr="00977587">
        <w:rPr>
          <w:color w:val="000000" w:themeColor="text1"/>
          <w:lang w:val="en-CA"/>
        </w:rPr>
        <w:t xml:space="preserve"> Case No. </w:t>
      </w:r>
      <w:r w:rsidRPr="00ED30B7">
        <w:rPr>
          <w:rStyle w:val="caps"/>
          <w:color w:val="000000" w:themeColor="text1"/>
        </w:rPr>
        <w:t>ARB</w:t>
      </w:r>
      <w:r w:rsidRPr="00ED30B7">
        <w:rPr>
          <w:color w:val="000000" w:themeColor="text1"/>
        </w:rPr>
        <w:t xml:space="preserve"> (</w:t>
      </w:r>
      <w:r w:rsidRPr="00ED30B7">
        <w:rPr>
          <w:rStyle w:val="caps"/>
          <w:color w:val="000000" w:themeColor="text1"/>
        </w:rPr>
        <w:t>AF</w:t>
      </w:r>
      <w:r w:rsidRPr="00ED30B7">
        <w:rPr>
          <w:color w:val="000000" w:themeColor="text1"/>
        </w:rPr>
        <w:t xml:space="preserve">)/04/1, en ligne: </w:t>
      </w:r>
      <w:r>
        <w:rPr>
          <w:color w:val="000000" w:themeColor="text1"/>
        </w:rPr>
        <w:t xml:space="preserve">&lt; </w:t>
      </w:r>
      <w:hyperlink r:id="rId51" w:history="1">
        <w:r w:rsidRPr="00822EAE">
          <w:rPr>
            <w:rStyle w:val="Lienhypertexte"/>
          </w:rPr>
          <w:t>http://www.italaw.com/cases/345&gt;, ( consulté 15</w:t>
        </w:r>
      </w:hyperlink>
      <w:r w:rsidRPr="00ED30B7">
        <w:rPr>
          <w:color w:val="000000" w:themeColor="text1"/>
        </w:rPr>
        <w:t xml:space="preserve"> janvier 2014</w:t>
      </w:r>
      <w:r>
        <w:rPr>
          <w:color w:val="000000" w:themeColor="text1"/>
        </w:rPr>
        <w:t>).</w:t>
      </w:r>
    </w:p>
  </w:footnote>
  <w:footnote w:id="283">
    <w:p w:rsidR="00746ABD" w:rsidRPr="00977587" w:rsidRDefault="00746ABD" w:rsidP="00C3773F">
      <w:pPr>
        <w:pStyle w:val="Notedebasdepage"/>
        <w:spacing w:line="240" w:lineRule="auto"/>
        <w:rPr>
          <w:color w:val="000000" w:themeColor="text1"/>
        </w:rPr>
      </w:pPr>
      <w:r w:rsidRPr="00977587">
        <w:rPr>
          <w:rStyle w:val="Appelnotedebasdep"/>
          <w:color w:val="000000" w:themeColor="text1"/>
        </w:rPr>
        <w:footnoteRef/>
      </w:r>
      <w:r w:rsidRPr="00977587">
        <w:rPr>
          <w:color w:val="000000" w:themeColor="text1"/>
          <w:lang w:val="en-CA"/>
        </w:rPr>
        <w:t xml:space="preserve"> </w:t>
      </w:r>
      <w:r w:rsidRPr="00977587">
        <w:rPr>
          <w:rStyle w:val="Accentuation"/>
          <w:color w:val="000000" w:themeColor="text1"/>
          <w:lang w:val="en-CA"/>
        </w:rPr>
        <w:t>Archer Daniels Midland Company and Tate &amp; Lyle Ingredients Americas, Inc. v. The United Mexican States</w:t>
      </w:r>
      <w:r w:rsidRPr="00977587">
        <w:rPr>
          <w:color w:val="000000" w:themeColor="text1"/>
          <w:lang w:val="en-CA"/>
        </w:rPr>
        <w:t xml:space="preserve">, ICSID Case No. </w:t>
      </w:r>
      <w:r w:rsidRPr="00977587">
        <w:rPr>
          <w:color w:val="000000" w:themeColor="text1"/>
        </w:rPr>
        <w:t xml:space="preserve">ARB (AF)/04/5, en ligne : </w:t>
      </w:r>
      <w:r>
        <w:rPr>
          <w:color w:val="000000" w:themeColor="text1"/>
        </w:rPr>
        <w:t xml:space="preserve">&lt; </w:t>
      </w:r>
      <w:hyperlink r:id="rId52" w:history="1">
        <w:r w:rsidRPr="00822EAE">
          <w:rPr>
            <w:rStyle w:val="Lienhypertexte"/>
          </w:rPr>
          <w:t>http://www.italaw.com/cases/91&gt;, (15</w:t>
        </w:r>
      </w:hyperlink>
      <w:r>
        <w:rPr>
          <w:color w:val="000000" w:themeColor="text1"/>
        </w:rPr>
        <w:t xml:space="preserve"> janvier 2014).</w:t>
      </w:r>
    </w:p>
  </w:footnote>
  <w:footnote w:id="284">
    <w:p w:rsidR="00746ABD" w:rsidRPr="00977587" w:rsidRDefault="00746ABD" w:rsidP="0090403B">
      <w:pPr>
        <w:pStyle w:val="Notedebasdepage"/>
        <w:spacing w:line="240" w:lineRule="auto"/>
        <w:rPr>
          <w:color w:val="000000" w:themeColor="text1"/>
        </w:rPr>
      </w:pPr>
      <w:r w:rsidRPr="00977587">
        <w:rPr>
          <w:rStyle w:val="Appelnotedebasdep"/>
          <w:color w:val="000000" w:themeColor="text1"/>
        </w:rPr>
        <w:footnoteRef/>
      </w:r>
      <w:r>
        <w:rPr>
          <w:color w:val="000000" w:themeColor="text1"/>
        </w:rPr>
        <w:t xml:space="preserve"> Sentence </w:t>
      </w:r>
      <w:proofErr w:type="gramStart"/>
      <w:r>
        <w:rPr>
          <w:color w:val="000000" w:themeColor="text1"/>
        </w:rPr>
        <w:t>préc.,</w:t>
      </w:r>
      <w:proofErr w:type="gramEnd"/>
      <w:r>
        <w:rPr>
          <w:color w:val="000000" w:themeColor="text1"/>
        </w:rPr>
        <w:t xml:space="preserve"> note 268</w:t>
      </w:r>
      <w:r w:rsidRPr="00977587">
        <w:rPr>
          <w:color w:val="000000" w:themeColor="text1"/>
        </w:rPr>
        <w:t>, par.162</w:t>
      </w:r>
      <w:r>
        <w:rPr>
          <w:color w:val="000000" w:themeColor="text1"/>
        </w:rPr>
        <w:t>.</w:t>
      </w:r>
    </w:p>
  </w:footnote>
  <w:footnote w:id="285">
    <w:p w:rsidR="00746ABD" w:rsidRDefault="00746ABD" w:rsidP="0090403B">
      <w:pPr>
        <w:pStyle w:val="Notedebasdepage"/>
        <w:spacing w:line="240" w:lineRule="auto"/>
      </w:pPr>
      <w:r w:rsidRPr="0090403B">
        <w:rPr>
          <w:rStyle w:val="Appelnotedebasdep"/>
        </w:rPr>
        <w:footnoteRef/>
      </w:r>
      <w:r w:rsidRPr="0090403B">
        <w:t xml:space="preserve"> C. </w:t>
      </w:r>
      <w:r w:rsidRPr="0090403B">
        <w:rPr>
          <w:smallCaps/>
        </w:rPr>
        <w:t>lévesque</w:t>
      </w:r>
      <w:r>
        <w:t xml:space="preserve">, </w:t>
      </w:r>
      <w:proofErr w:type="gramStart"/>
      <w:r>
        <w:t>préc.,</w:t>
      </w:r>
      <w:proofErr w:type="gramEnd"/>
      <w:r>
        <w:t xml:space="preserve"> note 276</w:t>
      </w:r>
      <w:r w:rsidRPr="0090403B">
        <w:t>, 407.</w:t>
      </w:r>
    </w:p>
  </w:footnote>
  <w:footnote w:id="286">
    <w:p w:rsidR="00746ABD" w:rsidRPr="0090403B" w:rsidRDefault="00746ABD" w:rsidP="0090403B">
      <w:pPr>
        <w:pStyle w:val="Notedebasdepage"/>
        <w:spacing w:line="240" w:lineRule="auto"/>
      </w:pPr>
      <w:r w:rsidRPr="0090403B">
        <w:rPr>
          <w:rStyle w:val="Appelnotedebasdep"/>
        </w:rPr>
        <w:footnoteRef/>
      </w:r>
      <w:r w:rsidRPr="0090403B">
        <w:rPr>
          <w:rFonts w:eastAsia="SimSun"/>
        </w:rPr>
        <w:t xml:space="preserve"> Walid </w:t>
      </w:r>
      <w:r w:rsidRPr="0090403B">
        <w:rPr>
          <w:rFonts w:eastAsia="SimSun"/>
          <w:smallCaps/>
        </w:rPr>
        <w:t>ben</w:t>
      </w:r>
      <w:r w:rsidRPr="0090403B">
        <w:rPr>
          <w:rFonts w:eastAsia="SimSun"/>
        </w:rPr>
        <w:t xml:space="preserve"> </w:t>
      </w:r>
      <w:r w:rsidRPr="0090403B">
        <w:rPr>
          <w:rFonts w:eastAsia="SimSun"/>
          <w:smallCaps/>
        </w:rPr>
        <w:t>hamida,</w:t>
      </w:r>
      <w:r w:rsidRPr="0090403B">
        <w:rPr>
          <w:rFonts w:eastAsia="SimSun"/>
        </w:rPr>
        <w:t xml:space="preserve"> </w:t>
      </w:r>
      <w:r w:rsidRPr="0090403B">
        <w:rPr>
          <w:rFonts w:eastAsia="SimSun"/>
          <w:i/>
        </w:rPr>
        <w:t>« </w:t>
      </w:r>
      <w:r w:rsidRPr="0090403B">
        <w:rPr>
          <w:rFonts w:eastAsia="SimSun"/>
        </w:rPr>
        <w:t>L’arbitrage investisseur-État face à désordre procédural : La concurrence  des procédures  et les conflits de  juridictions »,  (2005)</w:t>
      </w:r>
      <w:r>
        <w:rPr>
          <w:rFonts w:eastAsia="SimSun"/>
        </w:rPr>
        <w:t xml:space="preserve"> 5</w:t>
      </w:r>
      <w:r w:rsidRPr="0090403B">
        <w:rPr>
          <w:rFonts w:eastAsia="SimSun"/>
        </w:rPr>
        <w:t xml:space="preserve"> </w:t>
      </w:r>
      <w:r>
        <w:rPr>
          <w:rFonts w:eastAsia="SimSun"/>
          <w:i/>
        </w:rPr>
        <w:t>Annuaire  Français du Droit I</w:t>
      </w:r>
      <w:r w:rsidRPr="0085156F">
        <w:rPr>
          <w:rFonts w:eastAsia="SimSun"/>
          <w:i/>
        </w:rPr>
        <w:t>nternational</w:t>
      </w:r>
      <w:r>
        <w:rPr>
          <w:rFonts w:eastAsia="SimSun"/>
        </w:rPr>
        <w:t xml:space="preserve"> 564, </w:t>
      </w:r>
      <w:r w:rsidRPr="0090403B">
        <w:rPr>
          <w:rFonts w:eastAsia="SimSun"/>
        </w:rPr>
        <w:t>577.</w:t>
      </w:r>
    </w:p>
  </w:footnote>
  <w:footnote w:id="287">
    <w:p w:rsidR="00746ABD" w:rsidRPr="000E1A3C" w:rsidRDefault="00746ABD" w:rsidP="000E1A3C">
      <w:pPr>
        <w:pStyle w:val="NormalWeb"/>
        <w:spacing w:before="0" w:beforeAutospacing="0" w:after="0" w:afterAutospacing="0"/>
        <w:jc w:val="both"/>
        <w:rPr>
          <w:sz w:val="20"/>
          <w:szCs w:val="20"/>
        </w:rPr>
      </w:pPr>
      <w:r w:rsidRPr="0090403B">
        <w:rPr>
          <w:rStyle w:val="Appelnotedebasdep"/>
          <w:sz w:val="20"/>
          <w:szCs w:val="20"/>
        </w:rPr>
        <w:footnoteRef/>
      </w:r>
      <w:r>
        <w:rPr>
          <w:rStyle w:val="Accentuation"/>
          <w:sz w:val="20"/>
          <w:szCs w:val="20"/>
        </w:rPr>
        <w:t xml:space="preserve"> </w:t>
      </w:r>
      <w:r w:rsidRPr="000E1A3C">
        <w:rPr>
          <w:rStyle w:val="Accentuation"/>
          <w:sz w:val="20"/>
          <w:szCs w:val="20"/>
        </w:rPr>
        <w:t>Ronald S.Lauder v.The Czech Republic</w:t>
      </w:r>
      <w:r w:rsidRPr="000E1A3C">
        <w:rPr>
          <w:sz w:val="20"/>
          <w:szCs w:val="20"/>
        </w:rPr>
        <w:t xml:space="preserve">, </w:t>
      </w:r>
      <w:r w:rsidRPr="000E1A3C">
        <w:rPr>
          <w:rStyle w:val="caps"/>
          <w:sz w:val="20"/>
          <w:szCs w:val="20"/>
        </w:rPr>
        <w:t>UNCITRAL, en ligne:</w:t>
      </w:r>
      <w:r>
        <w:rPr>
          <w:rStyle w:val="caps"/>
          <w:sz w:val="20"/>
          <w:szCs w:val="20"/>
        </w:rPr>
        <w:t>&lt;</w:t>
      </w:r>
      <w:r w:rsidRPr="000E1A3C">
        <w:rPr>
          <w:rStyle w:val="caps"/>
          <w:sz w:val="20"/>
          <w:szCs w:val="20"/>
        </w:rPr>
        <w:t xml:space="preserve"> </w:t>
      </w:r>
      <w:hyperlink r:id="rId53" w:history="1">
        <w:r w:rsidRPr="00822EAE">
          <w:rPr>
            <w:rStyle w:val="Lienhypertexte"/>
            <w:sz w:val="20"/>
            <w:szCs w:val="20"/>
          </w:rPr>
          <w:t>http://www.italaw.com/cases/doc&gt;, (consulté</w:t>
        </w:r>
      </w:hyperlink>
      <w:r w:rsidRPr="000E1A3C">
        <w:rPr>
          <w:rStyle w:val="caps"/>
          <w:sz w:val="20"/>
          <w:szCs w:val="20"/>
        </w:rPr>
        <w:t xml:space="preserve"> le 15 janvier 2014)</w:t>
      </w:r>
      <w:r>
        <w:rPr>
          <w:rStyle w:val="caps"/>
          <w:sz w:val="20"/>
          <w:szCs w:val="20"/>
        </w:rPr>
        <w:t>.</w:t>
      </w:r>
    </w:p>
  </w:footnote>
  <w:footnote w:id="288">
    <w:p w:rsidR="00746ABD" w:rsidRPr="0090403B" w:rsidRDefault="00746ABD" w:rsidP="000E1A3C">
      <w:pPr>
        <w:pStyle w:val="Notedebasdepage"/>
        <w:spacing w:line="240" w:lineRule="auto"/>
      </w:pPr>
      <w:r w:rsidRPr="0090403B">
        <w:rPr>
          <w:rStyle w:val="Appelnotedebasdep"/>
        </w:rPr>
        <w:footnoteRef/>
      </w:r>
      <w:r w:rsidRPr="0090403B">
        <w:t xml:space="preserve"> </w:t>
      </w:r>
      <w:r w:rsidRPr="0090403B">
        <w:rPr>
          <w:rStyle w:val="caps"/>
          <w:i/>
          <w:iCs/>
        </w:rPr>
        <w:t>ME</w:t>
      </w:r>
      <w:r w:rsidRPr="0090403B">
        <w:rPr>
          <w:rStyle w:val="Accentuation"/>
        </w:rPr>
        <w:t xml:space="preserve"> Czech </w:t>
      </w:r>
      <w:proofErr w:type="spellStart"/>
      <w:r w:rsidRPr="0090403B">
        <w:rPr>
          <w:rStyle w:val="Accentuation"/>
        </w:rPr>
        <w:t>Republic</w:t>
      </w:r>
      <w:proofErr w:type="spellEnd"/>
      <w:r w:rsidRPr="0090403B">
        <w:rPr>
          <w:rStyle w:val="Accentuation"/>
        </w:rPr>
        <w:t xml:space="preserve"> </w:t>
      </w:r>
      <w:r w:rsidRPr="0090403B">
        <w:rPr>
          <w:rStyle w:val="caps"/>
          <w:i/>
          <w:iCs/>
        </w:rPr>
        <w:t>B.V.</w:t>
      </w:r>
      <w:r w:rsidRPr="0090403B">
        <w:rPr>
          <w:rStyle w:val="Accentuation"/>
        </w:rPr>
        <w:t xml:space="preserve"> v. The Czech </w:t>
      </w:r>
      <w:proofErr w:type="spellStart"/>
      <w:r w:rsidRPr="0090403B">
        <w:rPr>
          <w:rStyle w:val="Accentuation"/>
        </w:rPr>
        <w:t>Republic</w:t>
      </w:r>
      <w:proofErr w:type="spellEnd"/>
      <w:r w:rsidRPr="0090403B">
        <w:t xml:space="preserve">, </w:t>
      </w:r>
      <w:r w:rsidRPr="0090403B">
        <w:rPr>
          <w:rStyle w:val="caps"/>
        </w:rPr>
        <w:t>UNCITRAL, en ligne :</w:t>
      </w:r>
      <w:r>
        <w:rPr>
          <w:rStyle w:val="caps"/>
        </w:rPr>
        <w:t>&lt;</w:t>
      </w:r>
      <w:r w:rsidRPr="0090403B">
        <w:rPr>
          <w:rStyle w:val="caps"/>
        </w:rPr>
        <w:t xml:space="preserve"> </w:t>
      </w:r>
      <w:hyperlink r:id="rId54" w:history="1">
        <w:r w:rsidRPr="00822EAE">
          <w:rPr>
            <w:rStyle w:val="Lienhypertexte"/>
          </w:rPr>
          <w:t>http://www.italaw.com/&gt;,(consulté</w:t>
        </w:r>
      </w:hyperlink>
      <w:r w:rsidRPr="0090403B">
        <w:rPr>
          <w:rStyle w:val="caps"/>
        </w:rPr>
        <w:t xml:space="preserve"> le 15 janvier</w:t>
      </w:r>
      <w:r>
        <w:rPr>
          <w:rStyle w:val="caps"/>
        </w:rPr>
        <w:t xml:space="preserve"> 2014)</w:t>
      </w:r>
    </w:p>
  </w:footnote>
  <w:footnote w:id="289">
    <w:p w:rsidR="00746ABD" w:rsidRPr="0090403B" w:rsidRDefault="00746ABD" w:rsidP="0090403B">
      <w:pPr>
        <w:pStyle w:val="Notedebasdepage"/>
        <w:spacing w:line="240" w:lineRule="auto"/>
      </w:pPr>
      <w:r w:rsidRPr="0090403B">
        <w:rPr>
          <w:rStyle w:val="Appelnotedebasdep"/>
        </w:rPr>
        <w:footnoteRef/>
      </w:r>
      <w:r w:rsidRPr="0090403B">
        <w:t xml:space="preserve"> </w:t>
      </w:r>
      <w:r>
        <w:rPr>
          <w:i/>
        </w:rPr>
        <w:t>Id.,</w:t>
      </w:r>
      <w:r w:rsidRPr="0090403B">
        <w:rPr>
          <w:i/>
        </w:rPr>
        <w:t xml:space="preserve"> </w:t>
      </w:r>
      <w:r w:rsidRPr="0090403B">
        <w:t>par. 650-1</w:t>
      </w:r>
      <w:r>
        <w:t>.</w:t>
      </w:r>
    </w:p>
  </w:footnote>
  <w:footnote w:id="290">
    <w:p w:rsidR="00746ABD" w:rsidRDefault="00746ABD" w:rsidP="00D12264">
      <w:pPr>
        <w:pStyle w:val="Notedebasdepage"/>
        <w:spacing w:line="240" w:lineRule="auto"/>
      </w:pPr>
      <w:r>
        <w:rPr>
          <w:rStyle w:val="Appelnotedebasdep"/>
        </w:rPr>
        <w:footnoteRef/>
      </w:r>
      <w:r>
        <w:t xml:space="preserve"> Benjamin </w:t>
      </w:r>
      <w:r w:rsidRPr="00D12264">
        <w:rPr>
          <w:smallCaps/>
        </w:rPr>
        <w:t>rémy,</w:t>
      </w:r>
      <w:r>
        <w:t xml:space="preserve"> « La concurrence  des procédures États-investisseurs », dans Yann </w:t>
      </w:r>
      <w:proofErr w:type="spellStart"/>
      <w:r w:rsidRPr="00D12264">
        <w:rPr>
          <w:smallCaps/>
        </w:rPr>
        <w:t>kerrbat</w:t>
      </w:r>
      <w:proofErr w:type="spellEnd"/>
      <w:r>
        <w:rPr>
          <w:smallCaps/>
        </w:rPr>
        <w:t xml:space="preserve"> </w:t>
      </w:r>
      <w:r>
        <w:t>(</w:t>
      </w:r>
      <w:proofErr w:type="spellStart"/>
      <w:r>
        <w:t>dr</w:t>
      </w:r>
      <w:proofErr w:type="spellEnd"/>
      <w:r>
        <w:t>.), </w:t>
      </w:r>
      <w:r w:rsidRPr="00ED30B7">
        <w:rPr>
          <w:i/>
        </w:rPr>
        <w:t>Forum shopping et concurrences des procédures contentieuses internationales</w:t>
      </w:r>
      <w:r>
        <w:t>, Bruxelles, Bruylant, 2011, p.16, à la page 17.</w:t>
      </w:r>
    </w:p>
  </w:footnote>
  <w:footnote w:id="291">
    <w:p w:rsidR="00746ABD" w:rsidRPr="0090403B" w:rsidRDefault="00746ABD" w:rsidP="00792C9B">
      <w:pPr>
        <w:pStyle w:val="Notedebasdepage"/>
        <w:spacing w:line="240" w:lineRule="auto"/>
      </w:pPr>
      <w:r w:rsidRPr="0090403B">
        <w:rPr>
          <w:rStyle w:val="Appelnotedebasdep"/>
        </w:rPr>
        <w:footnoteRef/>
      </w:r>
      <w:r w:rsidRPr="0018558D">
        <w:rPr>
          <w:lang w:val="en-CA"/>
        </w:rPr>
        <w:t> </w:t>
      </w:r>
      <w:r w:rsidRPr="0018558D">
        <w:rPr>
          <w:rStyle w:val="Accentuation"/>
          <w:lang w:val="en-CA"/>
        </w:rPr>
        <w:t xml:space="preserve">Emilio </w:t>
      </w:r>
      <w:proofErr w:type="spellStart"/>
      <w:r w:rsidRPr="0018558D">
        <w:rPr>
          <w:rStyle w:val="Accentuation"/>
          <w:lang w:val="en-CA"/>
        </w:rPr>
        <w:t>Agustín</w:t>
      </w:r>
      <w:proofErr w:type="spellEnd"/>
      <w:r w:rsidRPr="0018558D">
        <w:rPr>
          <w:rStyle w:val="Accentuation"/>
          <w:lang w:val="en-CA"/>
        </w:rPr>
        <w:t xml:space="preserve"> </w:t>
      </w:r>
      <w:proofErr w:type="spellStart"/>
      <w:r w:rsidRPr="0018558D">
        <w:rPr>
          <w:rStyle w:val="Accentuation"/>
          <w:lang w:val="en-CA"/>
        </w:rPr>
        <w:t>Maffezini</w:t>
      </w:r>
      <w:proofErr w:type="spellEnd"/>
      <w:r w:rsidRPr="0018558D">
        <w:rPr>
          <w:rStyle w:val="Accentuation"/>
          <w:lang w:val="en-CA"/>
        </w:rPr>
        <w:t xml:space="preserve"> v. The Kingdom </w:t>
      </w:r>
      <w:proofErr w:type="gramStart"/>
      <w:r w:rsidRPr="0018558D">
        <w:rPr>
          <w:rStyle w:val="Accentuation"/>
          <w:lang w:val="en-CA"/>
        </w:rPr>
        <w:t xml:space="preserve">of </w:t>
      </w:r>
      <w:r>
        <w:rPr>
          <w:rStyle w:val="Accentuation"/>
          <w:lang w:val="en-CA"/>
        </w:rPr>
        <w:t xml:space="preserve"> </w:t>
      </w:r>
      <w:r w:rsidRPr="0018558D">
        <w:rPr>
          <w:rStyle w:val="Accentuation"/>
          <w:lang w:val="en-CA"/>
        </w:rPr>
        <w:t>Spain</w:t>
      </w:r>
      <w:proofErr w:type="gramEnd"/>
      <w:r w:rsidRPr="0018558D">
        <w:rPr>
          <w:lang w:val="en-CA"/>
        </w:rPr>
        <w:t xml:space="preserve">, </w:t>
      </w:r>
      <w:r w:rsidRPr="0018558D">
        <w:rPr>
          <w:rStyle w:val="caps"/>
          <w:lang w:val="en-CA"/>
        </w:rPr>
        <w:t>ICSID</w:t>
      </w:r>
      <w:r w:rsidRPr="0018558D">
        <w:rPr>
          <w:lang w:val="en-CA"/>
        </w:rPr>
        <w:t xml:space="preserve"> Case No. </w:t>
      </w:r>
      <w:r w:rsidRPr="0018558D">
        <w:rPr>
          <w:rStyle w:val="caps"/>
          <w:lang w:val="en-CA"/>
        </w:rPr>
        <w:t>ARB</w:t>
      </w:r>
      <w:r w:rsidRPr="0018558D">
        <w:rPr>
          <w:lang w:val="en-CA"/>
        </w:rPr>
        <w:t>/97/7</w:t>
      </w:r>
      <w:r>
        <w:rPr>
          <w:lang w:val="en-CA"/>
        </w:rPr>
        <w:t xml:space="preserve">; </w:t>
      </w:r>
      <w:proofErr w:type="spellStart"/>
      <w:r w:rsidRPr="0018558D">
        <w:rPr>
          <w:rStyle w:val="Accentuation"/>
          <w:lang w:val="en-CA"/>
        </w:rPr>
        <w:t>Plama</w:t>
      </w:r>
      <w:proofErr w:type="spellEnd"/>
      <w:r w:rsidRPr="0018558D">
        <w:rPr>
          <w:rStyle w:val="Accentuation"/>
          <w:lang w:val="en-CA"/>
        </w:rPr>
        <w:t xml:space="preserve"> Consortium Limited v. Republic of Bulgaria</w:t>
      </w:r>
      <w:r w:rsidRPr="0018558D">
        <w:rPr>
          <w:lang w:val="en-CA"/>
        </w:rPr>
        <w:t xml:space="preserve">, </w:t>
      </w:r>
      <w:r w:rsidRPr="0018558D">
        <w:rPr>
          <w:rStyle w:val="caps"/>
          <w:lang w:val="en-CA"/>
        </w:rPr>
        <w:t>ICSID</w:t>
      </w:r>
      <w:r w:rsidRPr="0018558D">
        <w:rPr>
          <w:lang w:val="en-CA"/>
        </w:rPr>
        <w:t xml:space="preserve"> Case No. </w:t>
      </w:r>
      <w:r w:rsidRPr="0090403B">
        <w:rPr>
          <w:rStyle w:val="caps"/>
        </w:rPr>
        <w:t>ARB</w:t>
      </w:r>
      <w:r w:rsidRPr="0090403B">
        <w:t xml:space="preserve">/03/24, en ligne : </w:t>
      </w:r>
      <w:r>
        <w:t xml:space="preserve">&lt; </w:t>
      </w:r>
      <w:hyperlink r:id="rId55" w:history="1">
        <w:r w:rsidRPr="00822EAE">
          <w:rPr>
            <w:rStyle w:val="Lienhypertexte"/>
          </w:rPr>
          <w:t>http://www.italaw.com/cases/doc&gt;,(consulté</w:t>
        </w:r>
      </w:hyperlink>
      <w:r>
        <w:t xml:space="preserve"> le 14janvier 2014) ; dans ces deux sentences l</w:t>
      </w:r>
      <w:r w:rsidRPr="0090403B">
        <w:t>a clause de la nation la plus favorisée  est différemment  i</w:t>
      </w:r>
      <w:r>
        <w:t xml:space="preserve">nterprétée. Dans les  sentences </w:t>
      </w:r>
      <w:r w:rsidRPr="009A4C33">
        <w:rPr>
          <w:i/>
        </w:rPr>
        <w:t xml:space="preserve">CMS </w:t>
      </w:r>
      <w:proofErr w:type="spellStart"/>
      <w:r w:rsidRPr="009A4C33">
        <w:rPr>
          <w:i/>
        </w:rPr>
        <w:t>G</w:t>
      </w:r>
      <w:r>
        <w:rPr>
          <w:i/>
        </w:rPr>
        <w:t>as</w:t>
      </w:r>
      <w:proofErr w:type="spellEnd"/>
      <w:r>
        <w:t xml:space="preserve"> et </w:t>
      </w:r>
      <w:r w:rsidRPr="009A4C33">
        <w:rPr>
          <w:i/>
        </w:rPr>
        <w:t>L</w:t>
      </w:r>
      <w:r>
        <w:rPr>
          <w:i/>
        </w:rPr>
        <w:t>G</w:t>
      </w:r>
      <w:r w:rsidRPr="009A4C33">
        <w:rPr>
          <w:i/>
        </w:rPr>
        <w:t>&amp;E</w:t>
      </w:r>
      <w:r>
        <w:rPr>
          <w:i/>
        </w:rPr>
        <w:t xml:space="preserve"> </w:t>
      </w:r>
      <w:r>
        <w:t xml:space="preserve"> deux tribunaux aboutissent  à des conclusions différentes sur la question de l’état de  nécessité. Dans le premier cas, l’arbitre soutient que les conditions n’étaient pas réunies au vu des  circonstances pour évoquer de tels arguments, dans l’autre sentence, il préconise que la situation  était d’une telle gravité que le gouvernement était en droit  agir comme il a fait.  </w:t>
      </w:r>
    </w:p>
  </w:footnote>
  <w:footnote w:id="292">
    <w:p w:rsidR="00746ABD" w:rsidRDefault="00746ABD" w:rsidP="00792C9B">
      <w:pPr>
        <w:pStyle w:val="Notedebasdepage"/>
        <w:spacing w:line="240" w:lineRule="auto"/>
      </w:pPr>
      <w:r>
        <w:rPr>
          <w:rStyle w:val="Appelnotedebasdep"/>
        </w:rPr>
        <w:footnoteRef/>
      </w:r>
      <w:r>
        <w:t xml:space="preserve"> B. </w:t>
      </w:r>
      <w:proofErr w:type="spellStart"/>
      <w:r w:rsidRPr="005274AF">
        <w:rPr>
          <w:smallCaps/>
        </w:rPr>
        <w:t>rémy</w:t>
      </w:r>
      <w:proofErr w:type="spellEnd"/>
      <w:r>
        <w:t xml:space="preserve">, </w:t>
      </w:r>
      <w:proofErr w:type="gramStart"/>
      <w:r>
        <w:t>préc.,</w:t>
      </w:r>
      <w:proofErr w:type="gramEnd"/>
      <w:r>
        <w:t xml:space="preserve"> note 290, p.25.</w:t>
      </w:r>
    </w:p>
  </w:footnote>
  <w:footnote w:id="293">
    <w:p w:rsidR="00746ABD" w:rsidRPr="0090403B" w:rsidRDefault="00746ABD" w:rsidP="00792C9B">
      <w:pPr>
        <w:pStyle w:val="Notedebasdepage"/>
        <w:spacing w:line="240" w:lineRule="auto"/>
      </w:pPr>
      <w:r w:rsidRPr="0090403B">
        <w:rPr>
          <w:rStyle w:val="Appelnotedebasdep"/>
        </w:rPr>
        <w:footnoteRef/>
      </w:r>
      <w:r w:rsidRPr="0090403B">
        <w:t xml:space="preserve"> C. </w:t>
      </w:r>
      <w:proofErr w:type="spellStart"/>
      <w:r w:rsidRPr="0090403B">
        <w:rPr>
          <w:smallCaps/>
        </w:rPr>
        <w:t>lévesque</w:t>
      </w:r>
      <w:proofErr w:type="spellEnd"/>
      <w:r>
        <w:t xml:space="preserve">, </w:t>
      </w:r>
      <w:proofErr w:type="gramStart"/>
      <w:r>
        <w:t>préc.,</w:t>
      </w:r>
      <w:proofErr w:type="gramEnd"/>
      <w:r>
        <w:t xml:space="preserve"> note 285.</w:t>
      </w:r>
    </w:p>
  </w:footnote>
  <w:footnote w:id="294">
    <w:p w:rsidR="00746ABD" w:rsidRPr="0090403B" w:rsidRDefault="00746ABD" w:rsidP="00792C9B">
      <w:pPr>
        <w:pStyle w:val="Notedebasdepage"/>
        <w:spacing w:line="240" w:lineRule="auto"/>
      </w:pPr>
      <w:r w:rsidRPr="0090403B">
        <w:rPr>
          <w:rStyle w:val="Appelnotedebasdep"/>
        </w:rPr>
        <w:footnoteRef/>
      </w:r>
      <w:r w:rsidRPr="0090403B">
        <w:rPr>
          <w:i/>
        </w:rPr>
        <w:t>Id</w:t>
      </w:r>
      <w:r>
        <w:rPr>
          <w:i/>
        </w:rPr>
        <w:t>.</w:t>
      </w:r>
      <w:r w:rsidRPr="0090403B">
        <w:t>, p.408.</w:t>
      </w:r>
    </w:p>
  </w:footnote>
  <w:footnote w:id="295">
    <w:p w:rsidR="00746ABD" w:rsidRPr="007F3BD8" w:rsidRDefault="00746ABD" w:rsidP="000243EC">
      <w:pPr>
        <w:pStyle w:val="Notedebasdepage"/>
        <w:spacing w:line="240" w:lineRule="auto"/>
      </w:pPr>
      <w:r>
        <w:rPr>
          <w:rStyle w:val="Appelnotedebasdep"/>
        </w:rPr>
        <w:footnoteRef/>
      </w:r>
      <w:r>
        <w:t xml:space="preserve"> S.  </w:t>
      </w:r>
      <w:r w:rsidRPr="00EF4DD6">
        <w:rPr>
          <w:smallCaps/>
        </w:rPr>
        <w:t>el bouhouhi,</w:t>
      </w:r>
      <w:r>
        <w:t xml:space="preserve"> </w:t>
      </w:r>
      <w:proofErr w:type="gramStart"/>
      <w:r>
        <w:t>préc.,</w:t>
      </w:r>
      <w:proofErr w:type="gramEnd"/>
      <w:r>
        <w:t xml:space="preserve"> note 256</w:t>
      </w:r>
      <w:r w:rsidRPr="00EF4DD6">
        <w:t xml:space="preserve">. </w:t>
      </w:r>
      <w:r w:rsidRPr="007F3BD8">
        <w:t>542.</w:t>
      </w:r>
    </w:p>
  </w:footnote>
  <w:footnote w:id="296">
    <w:p w:rsidR="00746ABD" w:rsidRPr="007F3BD8" w:rsidRDefault="00746ABD" w:rsidP="000243EC">
      <w:pPr>
        <w:pStyle w:val="Notedebasdepage"/>
        <w:spacing w:line="240" w:lineRule="auto"/>
      </w:pPr>
      <w:r>
        <w:rPr>
          <w:rStyle w:val="Appelnotedebasdep"/>
        </w:rPr>
        <w:footnoteRef/>
      </w:r>
      <w:r w:rsidRPr="007F3BD8">
        <w:t xml:space="preserve"> </w:t>
      </w:r>
      <w:r w:rsidRPr="007F3BD8">
        <w:rPr>
          <w:i/>
        </w:rPr>
        <w:t>Id.</w:t>
      </w:r>
    </w:p>
  </w:footnote>
  <w:footnote w:id="297">
    <w:p w:rsidR="00746ABD" w:rsidRPr="00730719" w:rsidRDefault="00746ABD" w:rsidP="000243EC">
      <w:pPr>
        <w:pStyle w:val="Notedebasdepage"/>
        <w:spacing w:line="240" w:lineRule="auto"/>
        <w:rPr>
          <w:lang w:val="en-CA"/>
        </w:rPr>
      </w:pPr>
      <w:r>
        <w:rPr>
          <w:rStyle w:val="Appelnotedebasdep"/>
        </w:rPr>
        <w:footnoteRef/>
      </w:r>
      <w:r w:rsidRPr="00730719">
        <w:rPr>
          <w:lang w:val="en-CA"/>
        </w:rPr>
        <w:t xml:space="preserve"> S. </w:t>
      </w:r>
      <w:r w:rsidRPr="00730719">
        <w:rPr>
          <w:smallCaps/>
          <w:lang w:val="en-CA"/>
        </w:rPr>
        <w:t>D. frank</w:t>
      </w:r>
      <w:r>
        <w:rPr>
          <w:lang w:val="en-CA"/>
        </w:rPr>
        <w:t xml:space="preserve">, </w:t>
      </w:r>
      <w:proofErr w:type="gramStart"/>
      <w:r>
        <w:rPr>
          <w:lang w:val="en-CA"/>
        </w:rPr>
        <w:t>préc.,</w:t>
      </w:r>
      <w:proofErr w:type="gramEnd"/>
      <w:r>
        <w:rPr>
          <w:lang w:val="en-CA"/>
        </w:rPr>
        <w:t xml:space="preserve"> note 277</w:t>
      </w:r>
      <w:r w:rsidRPr="00730719">
        <w:rPr>
          <w:lang w:val="en-CA"/>
        </w:rPr>
        <w:t>,1587.</w:t>
      </w:r>
    </w:p>
  </w:footnote>
  <w:footnote w:id="298">
    <w:p w:rsidR="00746ABD" w:rsidRPr="00730719" w:rsidRDefault="00746ABD" w:rsidP="000243EC">
      <w:pPr>
        <w:pStyle w:val="Notedebasdepage"/>
        <w:spacing w:line="240" w:lineRule="auto"/>
        <w:rPr>
          <w:i/>
          <w:lang w:val="en-CA"/>
        </w:rPr>
      </w:pPr>
      <w:r w:rsidRPr="000D7E31">
        <w:rPr>
          <w:rStyle w:val="Appelnotedebasdep"/>
        </w:rPr>
        <w:footnoteRef/>
      </w:r>
      <w:r w:rsidRPr="00730719">
        <w:rPr>
          <w:lang w:val="en-CA"/>
        </w:rPr>
        <w:t xml:space="preserve"> </w:t>
      </w:r>
      <w:r w:rsidRPr="00730719">
        <w:rPr>
          <w:sz w:val="18"/>
          <w:lang w:val="en-CA"/>
        </w:rPr>
        <w:t>CNUCED</w:t>
      </w:r>
      <w:r>
        <w:rPr>
          <w:lang w:val="en-CA"/>
        </w:rPr>
        <w:t xml:space="preserve">, </w:t>
      </w:r>
      <w:proofErr w:type="gramStart"/>
      <w:r>
        <w:rPr>
          <w:lang w:val="en-CA"/>
        </w:rPr>
        <w:t>préc.,</w:t>
      </w:r>
      <w:proofErr w:type="gramEnd"/>
      <w:r>
        <w:rPr>
          <w:lang w:val="en-CA"/>
        </w:rPr>
        <w:t xml:space="preserve"> note 261</w:t>
      </w:r>
      <w:r w:rsidRPr="00730719">
        <w:rPr>
          <w:lang w:val="en-CA"/>
        </w:rPr>
        <w:t>.</w:t>
      </w:r>
      <w:r w:rsidRPr="00730719">
        <w:rPr>
          <w:i/>
          <w:lang w:val="en-CA"/>
        </w:rPr>
        <w:t xml:space="preserve"> </w:t>
      </w:r>
    </w:p>
  </w:footnote>
  <w:footnote w:id="299">
    <w:p w:rsidR="00746ABD" w:rsidRPr="007F3BD8" w:rsidRDefault="00746ABD" w:rsidP="007F3BD8">
      <w:pPr>
        <w:pStyle w:val="Lgende"/>
        <w:spacing w:line="240" w:lineRule="auto"/>
        <w:rPr>
          <w:sz w:val="20"/>
          <w:lang w:val="en-CA"/>
        </w:rPr>
      </w:pPr>
      <w:r w:rsidRPr="000D7E31">
        <w:rPr>
          <w:rStyle w:val="Appelnotedebasdep"/>
          <w:sz w:val="20"/>
        </w:rPr>
        <w:footnoteRef/>
      </w:r>
      <w:r w:rsidRPr="00730719">
        <w:rPr>
          <w:sz w:val="20"/>
          <w:lang w:val="en-CA"/>
        </w:rPr>
        <w:t xml:space="preserve"> </w:t>
      </w:r>
      <w:r w:rsidRPr="00730719">
        <w:rPr>
          <w:sz w:val="18"/>
          <w:lang w:val="en-CA" w:eastAsia="fr-CA"/>
        </w:rPr>
        <w:t>INTERNATIONAL CENTRE FOR SETTLEMENT OF  INVESTMENT DISPUTES (ICSID)</w:t>
      </w:r>
      <w:r w:rsidRPr="00730719">
        <w:rPr>
          <w:sz w:val="20"/>
          <w:lang w:val="en-CA" w:eastAsia="fr-CA"/>
        </w:rPr>
        <w:t>, Possible improvement of the framework for ICSID arbitrat</w:t>
      </w:r>
      <w:r>
        <w:rPr>
          <w:sz w:val="20"/>
          <w:lang w:val="en-CA" w:eastAsia="fr-CA"/>
        </w:rPr>
        <w:t xml:space="preserve">ion, Discussion paper, </w:t>
      </w:r>
      <w:proofErr w:type="spellStart"/>
      <w:r>
        <w:rPr>
          <w:sz w:val="20"/>
          <w:lang w:val="en-CA" w:eastAsia="fr-CA"/>
        </w:rPr>
        <w:t>octobre</w:t>
      </w:r>
      <w:proofErr w:type="spellEnd"/>
      <w:r>
        <w:rPr>
          <w:sz w:val="20"/>
          <w:lang w:val="en-CA" w:eastAsia="fr-CA"/>
        </w:rPr>
        <w:t xml:space="preserve"> 2004, document, </w:t>
      </w:r>
      <w:proofErr w:type="spellStart"/>
      <w:r>
        <w:rPr>
          <w:sz w:val="20"/>
          <w:lang w:val="en-CA" w:eastAsia="fr-CA"/>
        </w:rPr>
        <w:t>en</w:t>
      </w:r>
      <w:proofErr w:type="spellEnd"/>
      <w:r>
        <w:rPr>
          <w:sz w:val="20"/>
          <w:lang w:val="en-CA" w:eastAsia="fr-CA"/>
        </w:rPr>
        <w:t xml:space="preserve"> </w:t>
      </w:r>
      <w:proofErr w:type="spellStart"/>
      <w:r>
        <w:rPr>
          <w:sz w:val="20"/>
          <w:lang w:val="en-CA" w:eastAsia="fr-CA"/>
        </w:rPr>
        <w:t>ligne</w:t>
      </w:r>
      <w:proofErr w:type="spellEnd"/>
      <w:r>
        <w:rPr>
          <w:sz w:val="20"/>
          <w:lang w:val="en-CA" w:eastAsia="fr-CA"/>
        </w:rPr>
        <w:t xml:space="preserve">: </w:t>
      </w:r>
      <w:r w:rsidRPr="007F3BD8">
        <w:rPr>
          <w:sz w:val="20"/>
          <w:lang w:val="en-CA"/>
        </w:rPr>
        <w:t xml:space="preserve">&lt; </w:t>
      </w:r>
      <w:r w:rsidR="00F00371">
        <w:fldChar w:fldCharType="begin"/>
      </w:r>
      <w:r w:rsidR="00F00371" w:rsidRPr="00F00371">
        <w:rPr>
          <w:lang w:val="en-CA"/>
        </w:rPr>
        <w:instrText xml:space="preserve"> HYPERLINK "https://icsid.worldbank.org" </w:instrText>
      </w:r>
      <w:r w:rsidR="00F00371">
        <w:fldChar w:fldCharType="separate"/>
      </w:r>
      <w:r w:rsidRPr="007F3BD8">
        <w:rPr>
          <w:rStyle w:val="Lienhypertexte"/>
          <w:sz w:val="20"/>
          <w:lang w:val="en-CA"/>
        </w:rPr>
        <w:t>h</w:t>
      </w:r>
      <w:r w:rsidRPr="007F3BD8">
        <w:rPr>
          <w:rStyle w:val="Lienhypertexte"/>
          <w:sz w:val="20"/>
          <w:lang w:val="en-CA" w:eastAsia="fr-CA"/>
        </w:rPr>
        <w:t>ttps://icsid.worldbank.org</w:t>
      </w:r>
      <w:r w:rsidR="00F00371">
        <w:rPr>
          <w:rStyle w:val="Lienhypertexte"/>
          <w:sz w:val="20"/>
          <w:lang w:val="en-CA" w:eastAsia="fr-CA"/>
        </w:rPr>
        <w:fldChar w:fldCharType="end"/>
      </w:r>
      <w:r w:rsidRPr="007F3BD8">
        <w:rPr>
          <w:sz w:val="20"/>
          <w:lang w:val="en-CA" w:eastAsia="fr-CA"/>
        </w:rPr>
        <w:t xml:space="preserve">&gt;,( </w:t>
      </w:r>
      <w:proofErr w:type="spellStart"/>
      <w:r w:rsidRPr="007F3BD8">
        <w:rPr>
          <w:sz w:val="20"/>
          <w:lang w:val="en-CA" w:eastAsia="fr-CA"/>
        </w:rPr>
        <w:t>Consulté</w:t>
      </w:r>
      <w:proofErr w:type="spellEnd"/>
      <w:r w:rsidRPr="007F3BD8">
        <w:rPr>
          <w:sz w:val="20"/>
          <w:lang w:val="en-CA" w:eastAsia="fr-CA"/>
        </w:rPr>
        <w:t xml:space="preserve"> le 12 </w:t>
      </w:r>
      <w:proofErr w:type="spellStart"/>
      <w:r w:rsidRPr="007F3BD8">
        <w:rPr>
          <w:sz w:val="20"/>
          <w:lang w:val="en-CA" w:eastAsia="fr-CA"/>
        </w:rPr>
        <w:t>janvier</w:t>
      </w:r>
      <w:proofErr w:type="spellEnd"/>
      <w:r w:rsidRPr="007F3BD8">
        <w:rPr>
          <w:sz w:val="20"/>
          <w:lang w:val="en-CA" w:eastAsia="fr-CA"/>
        </w:rPr>
        <w:t xml:space="preserve"> 2014).</w:t>
      </w:r>
    </w:p>
  </w:footnote>
  <w:footnote w:id="300">
    <w:p w:rsidR="00746ABD" w:rsidRPr="001303F5" w:rsidRDefault="00746ABD" w:rsidP="006E761B">
      <w:pPr>
        <w:autoSpaceDE w:val="0"/>
        <w:autoSpaceDN w:val="0"/>
        <w:adjustRightInd w:val="0"/>
        <w:spacing w:line="240" w:lineRule="auto"/>
        <w:rPr>
          <w:i/>
          <w:sz w:val="20"/>
        </w:rPr>
      </w:pPr>
      <w:r>
        <w:rPr>
          <w:rStyle w:val="Appelnotedebasdep"/>
        </w:rPr>
        <w:footnoteRef/>
      </w:r>
      <w:r w:rsidRPr="006E761B">
        <w:t xml:space="preserve"> </w:t>
      </w:r>
      <w:r>
        <w:rPr>
          <w:sz w:val="20"/>
        </w:rPr>
        <w:t xml:space="preserve">Walid  </w:t>
      </w:r>
      <w:r w:rsidRPr="00D83F48">
        <w:rPr>
          <w:smallCaps/>
          <w:sz w:val="20"/>
        </w:rPr>
        <w:t>ben</w:t>
      </w:r>
      <w:r w:rsidRPr="006E761B">
        <w:rPr>
          <w:sz w:val="20"/>
        </w:rPr>
        <w:t xml:space="preserve"> </w:t>
      </w:r>
      <w:proofErr w:type="spellStart"/>
      <w:r w:rsidRPr="00414892">
        <w:rPr>
          <w:smallCaps/>
          <w:sz w:val="20"/>
        </w:rPr>
        <w:t>hamida</w:t>
      </w:r>
      <w:proofErr w:type="spellEnd"/>
      <w:r w:rsidRPr="006E761B">
        <w:rPr>
          <w:sz w:val="20"/>
        </w:rPr>
        <w:t>,</w:t>
      </w:r>
      <w:r w:rsidRPr="006E761B">
        <w:rPr>
          <w:i/>
          <w:iCs/>
          <w:sz w:val="20"/>
          <w:lang w:eastAsia="fr-CA"/>
        </w:rPr>
        <w:t xml:space="preserve"> </w:t>
      </w:r>
      <w:r w:rsidRPr="006E761B">
        <w:rPr>
          <w:bCs/>
          <w:sz w:val="20"/>
          <w:lang w:eastAsia="fr-CA"/>
        </w:rPr>
        <w:t xml:space="preserve"> </w:t>
      </w:r>
      <w:r>
        <w:rPr>
          <w:bCs/>
          <w:sz w:val="20"/>
          <w:lang w:eastAsia="fr-CA"/>
        </w:rPr>
        <w:t>« L’</w:t>
      </w:r>
      <w:r w:rsidRPr="006E761B">
        <w:rPr>
          <w:bCs/>
          <w:sz w:val="20"/>
          <w:lang w:eastAsia="fr-CA"/>
        </w:rPr>
        <w:t>arbitrage</w:t>
      </w:r>
      <w:r>
        <w:rPr>
          <w:bCs/>
          <w:sz w:val="20"/>
          <w:lang w:eastAsia="fr-CA"/>
        </w:rPr>
        <w:t xml:space="preserve"> État-investisseur cherche son é</w:t>
      </w:r>
      <w:r w:rsidRPr="006E761B">
        <w:rPr>
          <w:bCs/>
          <w:sz w:val="20"/>
          <w:lang w:eastAsia="fr-CA"/>
        </w:rPr>
        <w:t>quilibre perdu:</w:t>
      </w:r>
      <w:r>
        <w:rPr>
          <w:bCs/>
          <w:sz w:val="20"/>
          <w:lang w:eastAsia="fr-CA"/>
        </w:rPr>
        <w:t xml:space="preserve"> dans quelle mesure l’É</w:t>
      </w:r>
      <w:r w:rsidRPr="006E761B">
        <w:rPr>
          <w:bCs/>
          <w:sz w:val="20"/>
          <w:lang w:eastAsia="fr-CA"/>
        </w:rPr>
        <w:t>tat peut introduire des demandes</w:t>
      </w:r>
      <w:r>
        <w:rPr>
          <w:bCs/>
          <w:sz w:val="20"/>
          <w:lang w:eastAsia="fr-CA"/>
        </w:rPr>
        <w:t xml:space="preserve"> reconventionnelles contre  l’</w:t>
      </w:r>
      <w:r w:rsidRPr="006E761B">
        <w:rPr>
          <w:bCs/>
          <w:sz w:val="20"/>
          <w:lang w:eastAsia="fr-CA"/>
        </w:rPr>
        <w:t>investisseur privé ?</w:t>
      </w:r>
      <w:r>
        <w:rPr>
          <w:bCs/>
          <w:sz w:val="20"/>
          <w:lang w:eastAsia="fr-CA"/>
        </w:rPr>
        <w:t xml:space="preserve"> » (2005) </w:t>
      </w:r>
      <w:r w:rsidRPr="00986916">
        <w:rPr>
          <w:bCs/>
          <w:i/>
          <w:sz w:val="20"/>
          <w:lang w:eastAsia="fr-CA"/>
        </w:rPr>
        <w:t>International Law Forum  du Droit International</w:t>
      </w:r>
      <w:r>
        <w:rPr>
          <w:bCs/>
          <w:sz w:val="20"/>
          <w:lang w:eastAsia="fr-CA"/>
        </w:rPr>
        <w:t xml:space="preserve"> 261, 272. Alain </w:t>
      </w:r>
      <w:proofErr w:type="spellStart"/>
      <w:r w:rsidRPr="001303F5">
        <w:rPr>
          <w:bCs/>
          <w:smallCaps/>
          <w:sz w:val="20"/>
          <w:lang w:eastAsia="fr-CA"/>
        </w:rPr>
        <w:t>prujiner</w:t>
      </w:r>
      <w:proofErr w:type="spellEnd"/>
      <w:r>
        <w:rPr>
          <w:bCs/>
          <w:sz w:val="20"/>
          <w:lang w:eastAsia="fr-CA"/>
        </w:rPr>
        <w:t xml:space="preserve">, « L’arbitrage unilatéral : un  coucou  dans le nid de l’arbitrage conventionnel ? », (2005) </w:t>
      </w:r>
      <w:r w:rsidRPr="001303F5">
        <w:rPr>
          <w:bCs/>
          <w:i/>
          <w:sz w:val="20"/>
          <w:lang w:eastAsia="fr-CA"/>
        </w:rPr>
        <w:t>Rev.a</w:t>
      </w:r>
      <w:r>
        <w:rPr>
          <w:bCs/>
          <w:i/>
          <w:sz w:val="20"/>
          <w:lang w:eastAsia="fr-CA"/>
        </w:rPr>
        <w:t>rb.</w:t>
      </w:r>
      <w:r w:rsidRPr="00BD3A61">
        <w:rPr>
          <w:bCs/>
          <w:sz w:val="20"/>
          <w:lang w:eastAsia="fr-CA"/>
        </w:rPr>
        <w:t>63, 65.</w:t>
      </w:r>
    </w:p>
  </w:footnote>
  <w:footnote w:id="301">
    <w:p w:rsidR="00746ABD" w:rsidRDefault="00746ABD" w:rsidP="00544E94">
      <w:pPr>
        <w:spacing w:line="240" w:lineRule="auto"/>
      </w:pPr>
      <w:r>
        <w:rPr>
          <w:rStyle w:val="Appelnotedebasdep"/>
        </w:rPr>
        <w:footnoteRef/>
      </w:r>
      <w:r>
        <w:t xml:space="preserve"> </w:t>
      </w:r>
      <w:r>
        <w:rPr>
          <w:sz w:val="20"/>
        </w:rPr>
        <w:t xml:space="preserve">CNUDCI,  article 18 </w:t>
      </w:r>
      <w:r w:rsidRPr="001D7E3A">
        <w:rPr>
          <w:sz w:val="20"/>
        </w:rPr>
        <w:t>:</w:t>
      </w:r>
      <w:r>
        <w:rPr>
          <w:sz w:val="20"/>
        </w:rPr>
        <w:t xml:space="preserve"> </w:t>
      </w:r>
      <w:r w:rsidRPr="001D7E3A">
        <w:rPr>
          <w:sz w:val="20"/>
          <w:lang w:eastAsia="fr-CA"/>
        </w:rPr>
        <w:t>Les parties doivent être traitées sur un pied d'égalité et chaque partie doit avoir toute possibilité de faire valoir ses droits</w:t>
      </w:r>
      <w:r>
        <w:rPr>
          <w:sz w:val="20"/>
          <w:lang w:eastAsia="fr-CA"/>
        </w:rPr>
        <w:t>.</w:t>
      </w:r>
    </w:p>
  </w:footnote>
  <w:footnote w:id="302">
    <w:p w:rsidR="00746ABD" w:rsidRDefault="00746ABD" w:rsidP="00544E94">
      <w:pPr>
        <w:pStyle w:val="Notedebasdepage"/>
        <w:spacing w:line="240" w:lineRule="auto"/>
      </w:pPr>
      <w:r>
        <w:rPr>
          <w:rStyle w:val="Appelnotedebasdep"/>
        </w:rPr>
        <w:footnoteRef/>
      </w:r>
      <w:r w:rsidRPr="00583957">
        <w:rPr>
          <w:i/>
        </w:rPr>
        <w:t>Id</w:t>
      </w:r>
      <w:r>
        <w:rPr>
          <w:i/>
        </w:rPr>
        <w:t>.</w:t>
      </w:r>
      <w:r>
        <w:t>,  article 190(d) :</w:t>
      </w:r>
      <w:r w:rsidRPr="00612F4B">
        <w:rPr>
          <w:rFonts w:cs="Arial"/>
        </w:rPr>
        <w:t xml:space="preserve"> </w:t>
      </w:r>
      <w:r>
        <w:rPr>
          <w:rFonts w:cs="Arial"/>
        </w:rPr>
        <w:t>lorsque l’égalité des parties ou leur droit d'être entendues en procédure contradictoire n'a pas été respecté.</w:t>
      </w:r>
    </w:p>
  </w:footnote>
  <w:footnote w:id="303">
    <w:p w:rsidR="00746ABD" w:rsidRPr="00905C99" w:rsidRDefault="00746ABD" w:rsidP="00544E94">
      <w:pPr>
        <w:pStyle w:val="Notedebasdepage"/>
        <w:spacing w:line="240" w:lineRule="auto"/>
        <w:rPr>
          <w:i/>
          <w:lang w:val="en-CA"/>
        </w:rPr>
      </w:pPr>
      <w:r w:rsidRPr="00905C99">
        <w:rPr>
          <w:rStyle w:val="Appelnotedebasdep"/>
        </w:rPr>
        <w:footnoteRef/>
      </w:r>
      <w:r w:rsidRPr="00905C99">
        <w:rPr>
          <w:lang w:val="en-CA"/>
        </w:rPr>
        <w:t xml:space="preserve"> </w:t>
      </w:r>
      <w:r w:rsidRPr="00905C99">
        <w:rPr>
          <w:i/>
          <w:lang w:val="en-CA"/>
        </w:rPr>
        <w:t>Id.</w:t>
      </w:r>
    </w:p>
  </w:footnote>
  <w:footnote w:id="304">
    <w:p w:rsidR="00746ABD" w:rsidRPr="00905C99" w:rsidRDefault="00746ABD" w:rsidP="00544E94">
      <w:pPr>
        <w:pStyle w:val="Notedebasdepage"/>
        <w:spacing w:line="240" w:lineRule="auto"/>
      </w:pPr>
      <w:r w:rsidRPr="00905C99">
        <w:rPr>
          <w:rStyle w:val="Appelnotedebasdep"/>
        </w:rPr>
        <w:footnoteRef/>
      </w:r>
      <w:r w:rsidRPr="00905C99">
        <w:rPr>
          <w:rStyle w:val="Accentuation"/>
          <w:lang w:val="en-CA"/>
        </w:rPr>
        <w:t xml:space="preserve">Spyridon </w:t>
      </w:r>
      <w:proofErr w:type="spellStart"/>
      <w:r w:rsidRPr="00905C99">
        <w:rPr>
          <w:rStyle w:val="Accentuation"/>
          <w:lang w:val="en-CA"/>
        </w:rPr>
        <w:t>Roussalis</w:t>
      </w:r>
      <w:proofErr w:type="spellEnd"/>
      <w:r w:rsidRPr="00905C99">
        <w:rPr>
          <w:rStyle w:val="Accentuation"/>
          <w:lang w:val="en-CA"/>
        </w:rPr>
        <w:t xml:space="preserve"> v. Romania</w:t>
      </w:r>
      <w:r w:rsidRPr="00905C99">
        <w:rPr>
          <w:lang w:val="en-CA"/>
        </w:rPr>
        <w:t xml:space="preserve">, </w:t>
      </w:r>
      <w:r w:rsidRPr="00905C99">
        <w:rPr>
          <w:rStyle w:val="caps"/>
          <w:lang w:val="en-CA"/>
        </w:rPr>
        <w:t>ICSID</w:t>
      </w:r>
      <w:r w:rsidRPr="00905C99">
        <w:rPr>
          <w:lang w:val="en-CA"/>
        </w:rPr>
        <w:t xml:space="preserve"> Case No. </w:t>
      </w:r>
      <w:r w:rsidRPr="00905C99">
        <w:rPr>
          <w:rStyle w:val="caps"/>
        </w:rPr>
        <w:t>ARB</w:t>
      </w:r>
      <w:r w:rsidRPr="00905C99">
        <w:t xml:space="preserve">/06/1, </w:t>
      </w:r>
      <w:r w:rsidRPr="00905C99">
        <w:rPr>
          <w:rStyle w:val="Accentuation"/>
        </w:rPr>
        <w:t xml:space="preserve">Antoine </w:t>
      </w:r>
      <w:proofErr w:type="spellStart"/>
      <w:r w:rsidRPr="00905C99">
        <w:rPr>
          <w:rStyle w:val="Accentuation"/>
        </w:rPr>
        <w:t>Goetz</w:t>
      </w:r>
      <w:proofErr w:type="spellEnd"/>
      <w:r w:rsidRPr="00905C99">
        <w:rPr>
          <w:rStyle w:val="Accentuation"/>
        </w:rPr>
        <w:t xml:space="preserve"> et consorts v. République du Burundi</w:t>
      </w:r>
      <w:r w:rsidRPr="00905C99">
        <w:t xml:space="preserve">, </w:t>
      </w:r>
      <w:r w:rsidRPr="00905C99">
        <w:rPr>
          <w:rStyle w:val="caps"/>
        </w:rPr>
        <w:t>ICSID</w:t>
      </w:r>
      <w:r w:rsidRPr="00905C99">
        <w:t xml:space="preserve"> Case No. </w:t>
      </w:r>
      <w:r w:rsidRPr="00905C99">
        <w:rPr>
          <w:rStyle w:val="caps"/>
          <w:lang w:val="en-CA"/>
        </w:rPr>
        <w:t>ARB</w:t>
      </w:r>
      <w:r w:rsidRPr="00905C99">
        <w:rPr>
          <w:lang w:val="en-CA"/>
        </w:rPr>
        <w:t>/95/3, ICSID Award of October 21, 1983</w:t>
      </w:r>
      <w:r w:rsidRPr="00905C99">
        <w:rPr>
          <w:i/>
          <w:lang w:val="en-CA"/>
        </w:rPr>
        <w:t xml:space="preserve">, </w:t>
      </w:r>
      <w:proofErr w:type="spellStart"/>
      <w:r w:rsidRPr="00905C99">
        <w:rPr>
          <w:i/>
          <w:lang w:val="en-CA"/>
        </w:rPr>
        <w:t>Klöckner</w:t>
      </w:r>
      <w:proofErr w:type="spellEnd"/>
      <w:r w:rsidRPr="00905C99">
        <w:rPr>
          <w:i/>
          <w:lang w:val="en-CA"/>
        </w:rPr>
        <w:t xml:space="preserve"> v. Republic of Cameroon</w:t>
      </w:r>
      <w:r w:rsidRPr="00905C99">
        <w:rPr>
          <w:lang w:val="en-CA"/>
        </w:rPr>
        <w:t xml:space="preserve">, </w:t>
      </w:r>
      <w:proofErr w:type="spellStart"/>
      <w:r w:rsidRPr="00905C99">
        <w:rPr>
          <w:lang w:val="en-CA"/>
        </w:rPr>
        <w:t>Clunet</w:t>
      </w:r>
      <w:proofErr w:type="spellEnd"/>
      <w:r w:rsidRPr="00905C99">
        <w:rPr>
          <w:lang w:val="en-CA"/>
        </w:rPr>
        <w:t xml:space="preserve">, 1984, p. 409. </w:t>
      </w:r>
      <w:r w:rsidRPr="00905C99">
        <w:t xml:space="preserve">Dans ces  affaires les arbitres ont émis des  opinions  divergentes  sur les conditions  d’acceptabilité  des  demandes reconventionnelles. </w:t>
      </w:r>
    </w:p>
  </w:footnote>
  <w:footnote w:id="305">
    <w:p w:rsidR="00746ABD" w:rsidRPr="00905C99" w:rsidRDefault="00746ABD" w:rsidP="00544E94">
      <w:pPr>
        <w:pStyle w:val="Notedebasdepage"/>
        <w:spacing w:line="240" w:lineRule="auto"/>
      </w:pPr>
      <w:r w:rsidRPr="00905C99">
        <w:rPr>
          <w:rStyle w:val="Appelnotedebasdep"/>
        </w:rPr>
        <w:footnoteRef/>
      </w:r>
      <w:r w:rsidRPr="00905C99">
        <w:t xml:space="preserve"> </w:t>
      </w:r>
      <w:r>
        <w:t xml:space="preserve">Philippe </w:t>
      </w:r>
      <w:r>
        <w:rPr>
          <w:smallCaps/>
        </w:rPr>
        <w:t xml:space="preserve">de </w:t>
      </w:r>
      <w:proofErr w:type="spellStart"/>
      <w:proofErr w:type="gramStart"/>
      <w:r w:rsidRPr="006E1D43">
        <w:rPr>
          <w:smallCaps/>
        </w:rPr>
        <w:t>b</w:t>
      </w:r>
      <w:r>
        <w:rPr>
          <w:smallCaps/>
        </w:rPr>
        <w:t>ournon</w:t>
      </w:r>
      <w:r w:rsidRPr="006E1D43">
        <w:rPr>
          <w:smallCaps/>
        </w:rPr>
        <w:t>ville</w:t>
      </w:r>
      <w:proofErr w:type="spellEnd"/>
      <w:r>
        <w:t xml:space="preserve"> ,</w:t>
      </w:r>
      <w:proofErr w:type="gramEnd"/>
      <w:r>
        <w:t xml:space="preserve"> préc., note 4, p.157.</w:t>
      </w:r>
      <w:r w:rsidRPr="00905C99">
        <w:t xml:space="preserve"> </w:t>
      </w:r>
    </w:p>
  </w:footnote>
  <w:footnote w:id="306">
    <w:p w:rsidR="00746ABD" w:rsidRPr="00905C99" w:rsidRDefault="00746ABD" w:rsidP="006B49A6">
      <w:pPr>
        <w:spacing w:line="240" w:lineRule="auto"/>
        <w:rPr>
          <w:sz w:val="20"/>
        </w:rPr>
      </w:pPr>
      <w:r w:rsidRPr="00905C99">
        <w:rPr>
          <w:rStyle w:val="Appelnotedebasdep"/>
          <w:sz w:val="20"/>
        </w:rPr>
        <w:footnoteRef/>
      </w:r>
      <w:r w:rsidRPr="00905C99">
        <w:rPr>
          <w:sz w:val="20"/>
        </w:rPr>
        <w:t xml:space="preserve"> Julien </w:t>
      </w:r>
      <w:proofErr w:type="spellStart"/>
      <w:r w:rsidRPr="00905C99">
        <w:rPr>
          <w:smallCaps/>
          <w:sz w:val="20"/>
        </w:rPr>
        <w:t>burda</w:t>
      </w:r>
      <w:proofErr w:type="spellEnd"/>
      <w:r w:rsidRPr="00905C99">
        <w:rPr>
          <w:sz w:val="20"/>
        </w:rPr>
        <w:t>,</w:t>
      </w:r>
      <w:r w:rsidRPr="00905C99">
        <w:rPr>
          <w:sz w:val="20"/>
          <w:lang w:eastAsia="fr-CA"/>
        </w:rPr>
        <w:t xml:space="preserve"> « Le consentement aux demandes reconventionnelles dans le cadre du CIRDI à la lumière de la sentence </w:t>
      </w:r>
      <w:proofErr w:type="spellStart"/>
      <w:r w:rsidRPr="00905C99">
        <w:rPr>
          <w:sz w:val="20"/>
          <w:lang w:eastAsia="fr-CA"/>
        </w:rPr>
        <w:t>Spyridon</w:t>
      </w:r>
      <w:proofErr w:type="spellEnd"/>
      <w:r w:rsidRPr="00905C99">
        <w:rPr>
          <w:sz w:val="20"/>
          <w:lang w:eastAsia="fr-CA"/>
        </w:rPr>
        <w:t xml:space="preserve"> </w:t>
      </w:r>
      <w:proofErr w:type="spellStart"/>
      <w:r w:rsidRPr="00905C99">
        <w:rPr>
          <w:sz w:val="20"/>
          <w:lang w:eastAsia="fr-CA"/>
        </w:rPr>
        <w:t>Roussalis</w:t>
      </w:r>
      <w:proofErr w:type="spellEnd"/>
      <w:r w:rsidRPr="00905C99">
        <w:rPr>
          <w:sz w:val="20"/>
          <w:lang w:eastAsia="fr-CA"/>
        </w:rPr>
        <w:t xml:space="preserve"> contre Roumanie »,</w:t>
      </w:r>
      <w:r w:rsidRPr="00905C99">
        <w:rPr>
          <w:sz w:val="20"/>
        </w:rPr>
        <w:t xml:space="preserve"> (2013</w:t>
      </w:r>
      <w:r w:rsidRPr="00905C99">
        <w:rPr>
          <w:i/>
          <w:sz w:val="20"/>
        </w:rPr>
        <w:t>)</w:t>
      </w:r>
      <w:r>
        <w:rPr>
          <w:i/>
          <w:sz w:val="20"/>
        </w:rPr>
        <w:t xml:space="preserve"> 3 Revue d’Arbitrage et de M</w:t>
      </w:r>
      <w:r w:rsidRPr="00905C99">
        <w:rPr>
          <w:i/>
          <w:sz w:val="20"/>
        </w:rPr>
        <w:t>édiation</w:t>
      </w:r>
      <w:r>
        <w:rPr>
          <w:sz w:val="20"/>
        </w:rPr>
        <w:t xml:space="preserve">, </w:t>
      </w:r>
      <w:r w:rsidRPr="00905C99">
        <w:rPr>
          <w:sz w:val="20"/>
        </w:rPr>
        <w:t>29.</w:t>
      </w:r>
    </w:p>
  </w:footnote>
  <w:footnote w:id="307">
    <w:p w:rsidR="00746ABD" w:rsidRPr="00905C99" w:rsidRDefault="00746ABD" w:rsidP="00544E94">
      <w:pPr>
        <w:pStyle w:val="Notedebasdepage"/>
        <w:spacing w:line="240" w:lineRule="auto"/>
      </w:pPr>
      <w:r w:rsidRPr="00905C99">
        <w:rPr>
          <w:rStyle w:val="Appelnotedebasdep"/>
        </w:rPr>
        <w:footnoteRef/>
      </w:r>
      <w:r w:rsidRPr="00905C99">
        <w:t xml:space="preserve"> </w:t>
      </w:r>
      <w:r w:rsidRPr="00905C99">
        <w:rPr>
          <w:i/>
        </w:rPr>
        <w:t>Id.</w:t>
      </w:r>
    </w:p>
  </w:footnote>
  <w:footnote w:id="308">
    <w:p w:rsidR="00746ABD" w:rsidRPr="00905C99" w:rsidRDefault="00746ABD" w:rsidP="00A36749">
      <w:pPr>
        <w:pStyle w:val="Notedebasdepage"/>
        <w:spacing w:line="240" w:lineRule="auto"/>
      </w:pPr>
      <w:r w:rsidRPr="00905C99">
        <w:rPr>
          <w:rStyle w:val="Appelnotedebasdep"/>
        </w:rPr>
        <w:footnoteRef/>
      </w:r>
      <w:r>
        <w:t xml:space="preserve"> </w:t>
      </w:r>
      <w:proofErr w:type="spellStart"/>
      <w:r w:rsidRPr="00D83F48">
        <w:rPr>
          <w:smallCaps/>
        </w:rPr>
        <w:t>cirdi</w:t>
      </w:r>
      <w:proofErr w:type="spellEnd"/>
      <w:r w:rsidRPr="00905C99">
        <w:t xml:space="preserve">, l’article 46 de la convention dispose  que ; </w:t>
      </w:r>
      <w:r w:rsidRPr="00905C99">
        <w:rPr>
          <w:color w:val="231F20"/>
          <w:lang w:eastAsia="fr-CA"/>
        </w:rPr>
        <w:t>sauf accord contraire des parties, le Tribunal doit, à la requête de l’une d’elles, statuer sur toutes demandes incidentes, additionnelles ou reconventionnelles se rapportant directement à l’objet du différend, à condition que ces demandes soient couvertes par le consentement des parties et qu’elles relèvent par ailleurs de la compétence du Centre.</w:t>
      </w:r>
    </w:p>
  </w:footnote>
  <w:footnote w:id="309">
    <w:p w:rsidR="00746ABD" w:rsidRPr="00905C99" w:rsidRDefault="00746ABD" w:rsidP="00A36749">
      <w:pPr>
        <w:autoSpaceDE w:val="0"/>
        <w:autoSpaceDN w:val="0"/>
        <w:adjustRightInd w:val="0"/>
        <w:spacing w:line="240" w:lineRule="auto"/>
        <w:rPr>
          <w:color w:val="231F20"/>
          <w:sz w:val="20"/>
          <w:lang w:eastAsia="fr-CA"/>
        </w:rPr>
      </w:pPr>
      <w:r w:rsidRPr="00905C99">
        <w:rPr>
          <w:rStyle w:val="Appelnotedebasdep"/>
          <w:sz w:val="20"/>
        </w:rPr>
        <w:footnoteRef/>
      </w:r>
      <w:r w:rsidRPr="00905C99">
        <w:rPr>
          <w:sz w:val="20"/>
        </w:rPr>
        <w:t xml:space="preserve"> L’</w:t>
      </w:r>
      <w:r w:rsidRPr="00905C99">
        <w:rPr>
          <w:color w:val="231F20"/>
          <w:sz w:val="20"/>
          <w:lang w:eastAsia="fr-CA"/>
        </w:rPr>
        <w:t>article 40 du règlement  d’arbitrage  stipule « (1) Sauf accord contraire des parties, une partie peut présenter une demande incidente, additionnelle ou reconventionnelle se rapportant directement à l’objet du différend, à condition que cette demande accessoire soit couverte par le consentement des parties et qu’elle relève par ailleurs de la compétence du Centre.</w:t>
      </w:r>
    </w:p>
    <w:p w:rsidR="00746ABD" w:rsidRPr="009F79DB" w:rsidRDefault="00746ABD" w:rsidP="00A36749">
      <w:pPr>
        <w:autoSpaceDE w:val="0"/>
        <w:autoSpaceDN w:val="0"/>
        <w:adjustRightInd w:val="0"/>
        <w:spacing w:line="240" w:lineRule="auto"/>
        <w:rPr>
          <w:color w:val="231F20"/>
          <w:sz w:val="20"/>
          <w:lang w:eastAsia="fr-CA"/>
        </w:rPr>
      </w:pPr>
      <w:r w:rsidRPr="009F79DB">
        <w:rPr>
          <w:color w:val="231F20"/>
          <w:sz w:val="20"/>
          <w:lang w:eastAsia="fr-CA"/>
        </w:rPr>
        <w:t>(2) Une demande incidente ou additionnelle est présentée au plus tard dans la réponse et une demande reconventionnelle est présentée au plus tard dans le contre-mémoire, sauf si le Tribunal autorise la présentation de la demande à un stade ultérieur de la procédure, sur justification fournie par la partie présentant la demande accessoire et après avoir pris en considération toutes objections de l’autre partie.</w:t>
      </w:r>
    </w:p>
    <w:p w:rsidR="00746ABD" w:rsidRDefault="00746ABD" w:rsidP="00A36749">
      <w:pPr>
        <w:pStyle w:val="Notedebasdepage"/>
        <w:spacing w:line="240" w:lineRule="auto"/>
      </w:pPr>
      <w:r w:rsidRPr="009F79DB">
        <w:rPr>
          <w:color w:val="231F20"/>
          <w:lang w:eastAsia="fr-CA"/>
        </w:rPr>
        <w:t>(3) Le Tribunal fixe un délai dans lequel la partie contre laquelle est présentée une demande accessoire peut déposer ses observations y relatives.</w:t>
      </w:r>
      <w:r>
        <w:rPr>
          <w:color w:val="231F20"/>
          <w:lang w:eastAsia="fr-CA"/>
        </w:rPr>
        <w:t> »</w:t>
      </w:r>
    </w:p>
  </w:footnote>
  <w:footnote w:id="310">
    <w:p w:rsidR="00746ABD" w:rsidRDefault="00746ABD" w:rsidP="00373E35">
      <w:pPr>
        <w:pStyle w:val="Notedebasdepage"/>
        <w:spacing w:line="240" w:lineRule="auto"/>
      </w:pPr>
      <w:r>
        <w:rPr>
          <w:rStyle w:val="Appelnotedebasdep"/>
        </w:rPr>
        <w:footnoteRef/>
      </w:r>
      <w:r>
        <w:t xml:space="preserve"> Jean </w:t>
      </w:r>
      <w:r>
        <w:rPr>
          <w:smallCaps/>
        </w:rPr>
        <w:t>e.</w:t>
      </w:r>
      <w:r w:rsidRPr="00414892">
        <w:rPr>
          <w:smallCaps/>
        </w:rPr>
        <w:t xml:space="preserve"> </w:t>
      </w:r>
      <w:proofErr w:type="spellStart"/>
      <w:r w:rsidRPr="00414892">
        <w:rPr>
          <w:smallCaps/>
        </w:rPr>
        <w:t>kalicki</w:t>
      </w:r>
      <w:proofErr w:type="spellEnd"/>
      <w:r>
        <w:t xml:space="preserve">, « Les demandes  reconventionnelles  des États  dans l’arbitrage investissement », (2013) 3 </w:t>
      </w:r>
      <w:r>
        <w:rPr>
          <w:i/>
        </w:rPr>
        <w:t xml:space="preserve">Investment </w:t>
      </w:r>
      <w:proofErr w:type="spellStart"/>
      <w:r>
        <w:rPr>
          <w:i/>
        </w:rPr>
        <w:t>Treaty</w:t>
      </w:r>
      <w:proofErr w:type="spellEnd"/>
      <w:r>
        <w:rPr>
          <w:i/>
        </w:rPr>
        <w:t xml:space="preserve"> </w:t>
      </w:r>
      <w:r w:rsidRPr="004B24ED">
        <w:rPr>
          <w:i/>
        </w:rPr>
        <w:t>News</w:t>
      </w:r>
      <w:r>
        <w:t xml:space="preserve">, 3, </w:t>
      </w:r>
      <w:r w:rsidRPr="004B24ED">
        <w:t>4.</w:t>
      </w:r>
      <w:r>
        <w:rPr>
          <w:i/>
        </w:rPr>
        <w:t xml:space="preserve"> </w:t>
      </w:r>
      <w:r>
        <w:t xml:space="preserve">En ligne : &lt; </w:t>
      </w:r>
      <w:hyperlink r:id="rId56" w:history="1">
        <w:r w:rsidRPr="00C665D0">
          <w:rPr>
            <w:rStyle w:val="Lienhypertexte"/>
          </w:rPr>
          <w:t>http://www.iisd.org/pdf/2013/iisd_itn_january_2013_fr.pdf</w:t>
        </w:r>
      </w:hyperlink>
      <w:r>
        <w:rPr>
          <w:rStyle w:val="Lienhypertexte"/>
        </w:rPr>
        <w:t xml:space="preserve"> </w:t>
      </w:r>
      <w:r>
        <w:t>&gt;, (consulté le 06 janvier 2014).</w:t>
      </w:r>
    </w:p>
  </w:footnote>
  <w:footnote w:id="311">
    <w:p w:rsidR="00746ABD" w:rsidRDefault="00746ABD">
      <w:pPr>
        <w:pStyle w:val="Notedebasdepage"/>
      </w:pPr>
      <w:r>
        <w:rPr>
          <w:rStyle w:val="Appelnotedebasdep"/>
        </w:rPr>
        <w:footnoteRef/>
      </w:r>
      <w:r>
        <w:t xml:space="preserve"> </w:t>
      </w:r>
      <w:r w:rsidRPr="008A3146">
        <w:rPr>
          <w:i/>
        </w:rPr>
        <w:t>Id</w:t>
      </w:r>
      <w:r>
        <w:rPr>
          <w:i/>
        </w:rPr>
        <w:t>.</w:t>
      </w:r>
    </w:p>
  </w:footnote>
  <w:footnote w:id="312">
    <w:p w:rsidR="00746ABD" w:rsidRDefault="00746ABD" w:rsidP="0038399B">
      <w:pPr>
        <w:pStyle w:val="Lgende"/>
        <w:spacing w:before="0" w:after="0" w:line="240" w:lineRule="auto"/>
        <w:rPr>
          <w:sz w:val="20"/>
        </w:rPr>
      </w:pPr>
      <w:r w:rsidRPr="00450B3B">
        <w:rPr>
          <w:rStyle w:val="Appelnotedebasdep"/>
        </w:rPr>
        <w:footnoteRef/>
      </w:r>
      <w:r w:rsidRPr="00450B3B">
        <w:t xml:space="preserve"> </w:t>
      </w:r>
      <w:r w:rsidRPr="0060100A">
        <w:rPr>
          <w:sz w:val="20"/>
        </w:rPr>
        <w:t xml:space="preserve">Samantha  </w:t>
      </w:r>
      <w:r>
        <w:rPr>
          <w:smallCaps/>
          <w:sz w:val="20"/>
        </w:rPr>
        <w:t>b</w:t>
      </w:r>
      <w:r w:rsidRPr="006A3E9C">
        <w:rPr>
          <w:smallCaps/>
          <w:sz w:val="20"/>
        </w:rPr>
        <w:t>esson</w:t>
      </w:r>
      <w:r>
        <w:rPr>
          <w:smallCaps/>
          <w:sz w:val="20"/>
        </w:rPr>
        <w:t>,</w:t>
      </w:r>
      <w:r>
        <w:rPr>
          <w:sz w:val="20"/>
        </w:rPr>
        <w:t> « La légitimité de l’</w:t>
      </w:r>
      <w:r w:rsidRPr="0060100A">
        <w:rPr>
          <w:sz w:val="20"/>
        </w:rPr>
        <w:t>arbitrage international d´inv</w:t>
      </w:r>
      <w:r>
        <w:rPr>
          <w:sz w:val="20"/>
        </w:rPr>
        <w:t xml:space="preserve">estissement », (2005) </w:t>
      </w:r>
      <w:proofErr w:type="spellStart"/>
      <w:r w:rsidRPr="0038399B">
        <w:rPr>
          <w:i/>
          <w:sz w:val="20"/>
        </w:rPr>
        <w:t>Jusletter</w:t>
      </w:r>
      <w:proofErr w:type="spellEnd"/>
      <w:r>
        <w:rPr>
          <w:sz w:val="20"/>
        </w:rPr>
        <w:t>, p.5, en l</w:t>
      </w:r>
      <w:r w:rsidRPr="0060100A">
        <w:rPr>
          <w:sz w:val="20"/>
        </w:rPr>
        <w:t>igne :</w:t>
      </w:r>
      <w:r>
        <w:rPr>
          <w:sz w:val="20"/>
        </w:rPr>
        <w:t xml:space="preserve">&lt; </w:t>
      </w:r>
      <w:hyperlink r:id="rId57" w:history="1">
        <w:r w:rsidRPr="00407B26">
          <w:rPr>
            <w:rStyle w:val="Lienhypertexte"/>
            <w:sz w:val="20"/>
          </w:rPr>
          <w:t>https://doc.rero.ch/record/28136/files/La_l_gitimit_de_l_arbitrage_international_d_investissement.pdf</w:t>
        </w:r>
      </w:hyperlink>
      <w:r>
        <w:rPr>
          <w:rStyle w:val="Lienhypertexte"/>
          <w:sz w:val="20"/>
        </w:rPr>
        <w:t>&gt;,</w:t>
      </w:r>
    </w:p>
    <w:p w:rsidR="00746ABD" w:rsidRPr="0060100A" w:rsidRDefault="00746ABD" w:rsidP="0038399B">
      <w:pPr>
        <w:pStyle w:val="Lgende"/>
        <w:spacing w:before="0" w:after="0" w:line="240" w:lineRule="auto"/>
        <w:rPr>
          <w:sz w:val="20"/>
        </w:rPr>
      </w:pPr>
      <w:r w:rsidRPr="0060100A">
        <w:rPr>
          <w:sz w:val="20"/>
        </w:rPr>
        <w:t>(</w:t>
      </w:r>
      <w:proofErr w:type="gramStart"/>
      <w:r w:rsidRPr="0060100A">
        <w:rPr>
          <w:sz w:val="20"/>
        </w:rPr>
        <w:t>consulté</w:t>
      </w:r>
      <w:proofErr w:type="gramEnd"/>
      <w:r w:rsidRPr="0060100A">
        <w:rPr>
          <w:sz w:val="20"/>
        </w:rPr>
        <w:t xml:space="preserve"> le 20 novembre 2013)</w:t>
      </w:r>
      <w:r>
        <w:rPr>
          <w:sz w:val="20"/>
        </w:rPr>
        <w:t>.</w:t>
      </w:r>
    </w:p>
  </w:footnote>
  <w:footnote w:id="313">
    <w:p w:rsidR="00746ABD" w:rsidRPr="00905C99" w:rsidRDefault="00746ABD" w:rsidP="009C0397">
      <w:pPr>
        <w:autoSpaceDE w:val="0"/>
        <w:autoSpaceDN w:val="0"/>
        <w:adjustRightInd w:val="0"/>
        <w:spacing w:line="240" w:lineRule="auto"/>
        <w:rPr>
          <w:color w:val="231F20"/>
          <w:sz w:val="20"/>
          <w:lang w:eastAsia="fr-CA"/>
        </w:rPr>
      </w:pPr>
      <w:r w:rsidRPr="00905C99">
        <w:rPr>
          <w:rStyle w:val="Appelnotedebasdep"/>
          <w:sz w:val="20"/>
        </w:rPr>
        <w:footnoteRef/>
      </w:r>
      <w:r>
        <w:rPr>
          <w:sz w:val="20"/>
        </w:rPr>
        <w:t xml:space="preserve"> </w:t>
      </w:r>
      <w:proofErr w:type="spellStart"/>
      <w:r w:rsidRPr="00D83F48">
        <w:rPr>
          <w:smallCaps/>
          <w:sz w:val="20"/>
        </w:rPr>
        <w:t>cirdi</w:t>
      </w:r>
      <w:proofErr w:type="spellEnd"/>
      <w:r w:rsidRPr="00905C99">
        <w:rPr>
          <w:sz w:val="20"/>
        </w:rPr>
        <w:t>, article 51 de la Convention  :</w:t>
      </w:r>
      <w:r w:rsidRPr="00905C99">
        <w:rPr>
          <w:color w:val="231F20"/>
          <w:sz w:val="20"/>
          <w:lang w:eastAsia="fr-CA"/>
        </w:rPr>
        <w:t>(1) Chacune des parties peut demander, par écrit, au Secrétaire général la révision de la sentence en raison de la découverte d’un fait de nature à exercer une influence décisive sur la sentence, à condition qu’avant le prononcé de la sentence ce fait ait été inconnu du Tribunal et de la partie demanderesse et qu’il n’y ait pas eu, de la part de celle-ci,</w:t>
      </w:r>
    </w:p>
    <w:p w:rsidR="00746ABD" w:rsidRPr="00905C99" w:rsidRDefault="00746ABD" w:rsidP="009C0397">
      <w:pPr>
        <w:autoSpaceDE w:val="0"/>
        <w:autoSpaceDN w:val="0"/>
        <w:adjustRightInd w:val="0"/>
        <w:spacing w:line="240" w:lineRule="auto"/>
        <w:rPr>
          <w:color w:val="231F20"/>
          <w:sz w:val="20"/>
          <w:lang w:eastAsia="fr-CA"/>
        </w:rPr>
      </w:pPr>
      <w:r w:rsidRPr="00905C99">
        <w:rPr>
          <w:color w:val="231F20"/>
          <w:sz w:val="20"/>
          <w:lang w:eastAsia="fr-CA"/>
        </w:rPr>
        <w:t>Faute à l’ignorer.</w:t>
      </w:r>
    </w:p>
    <w:p w:rsidR="00746ABD" w:rsidRPr="00905C99" w:rsidRDefault="00746ABD" w:rsidP="009C0397">
      <w:pPr>
        <w:autoSpaceDE w:val="0"/>
        <w:autoSpaceDN w:val="0"/>
        <w:adjustRightInd w:val="0"/>
        <w:spacing w:line="240" w:lineRule="auto"/>
        <w:rPr>
          <w:color w:val="231F20"/>
          <w:sz w:val="20"/>
          <w:lang w:eastAsia="fr-CA"/>
        </w:rPr>
      </w:pPr>
      <w:r w:rsidRPr="00905C99">
        <w:rPr>
          <w:color w:val="231F20"/>
          <w:sz w:val="20"/>
          <w:lang w:eastAsia="fr-CA"/>
        </w:rPr>
        <w:t>(2) La demande doit être introduite dans les 90 jours suivant la découverte du fait nouveau et, en tout cas, dans les trois ans suivant la date de la sentence.</w:t>
      </w:r>
    </w:p>
    <w:p w:rsidR="00746ABD" w:rsidRPr="00905C99" w:rsidRDefault="00746ABD" w:rsidP="009C0397">
      <w:pPr>
        <w:autoSpaceDE w:val="0"/>
        <w:autoSpaceDN w:val="0"/>
        <w:adjustRightInd w:val="0"/>
        <w:spacing w:line="240" w:lineRule="auto"/>
        <w:rPr>
          <w:color w:val="231F20"/>
          <w:sz w:val="20"/>
          <w:lang w:eastAsia="fr-CA"/>
        </w:rPr>
      </w:pPr>
      <w:r w:rsidRPr="00905C99">
        <w:rPr>
          <w:color w:val="231F20"/>
          <w:sz w:val="20"/>
          <w:lang w:eastAsia="fr-CA"/>
        </w:rPr>
        <w:t>(3) La demande est, si possible, soumise au Tribunal ayant statué. En cas d’impossibilité, un nouveau Tribunal est constitué conformément à la section 2 du présent chapitre.</w:t>
      </w:r>
    </w:p>
    <w:p w:rsidR="00746ABD" w:rsidRPr="00905C99" w:rsidRDefault="00746ABD" w:rsidP="00AB119D">
      <w:pPr>
        <w:autoSpaceDE w:val="0"/>
        <w:autoSpaceDN w:val="0"/>
        <w:adjustRightInd w:val="0"/>
        <w:spacing w:line="240" w:lineRule="auto"/>
        <w:rPr>
          <w:b/>
          <w:bCs/>
          <w:color w:val="231F20"/>
          <w:sz w:val="20"/>
          <w:lang w:eastAsia="fr-CA"/>
        </w:rPr>
      </w:pPr>
      <w:r w:rsidRPr="00905C99">
        <w:rPr>
          <w:color w:val="231F20"/>
          <w:sz w:val="20"/>
          <w:lang w:eastAsia="fr-CA"/>
        </w:rPr>
        <w:t>(4) Le Tribunal peut, s’il estime que les circonstances l’exigent, décider de suspendre l’exécution de la sentence jusqu’à ce qu’il se soit prononcé sur la demande en révision. Si, dans sa demande, la partie en</w:t>
      </w:r>
      <w:r>
        <w:rPr>
          <w:color w:val="231F20"/>
          <w:sz w:val="20"/>
          <w:lang w:eastAsia="fr-CA"/>
        </w:rPr>
        <w:t xml:space="preserve"> </w:t>
      </w:r>
      <w:r w:rsidRPr="00905C99">
        <w:rPr>
          <w:color w:val="231F20"/>
          <w:sz w:val="20"/>
          <w:lang w:eastAsia="fr-CA"/>
        </w:rPr>
        <w:t>cause requiert qu’il soit sursis à l’exécution de la sentence, l’exécution est provisoirement suspendue jusqu’à ce que le Tribunal ait statué sur ladite requête.</w:t>
      </w:r>
    </w:p>
  </w:footnote>
  <w:footnote w:id="314">
    <w:p w:rsidR="00746ABD" w:rsidRPr="00905C99" w:rsidRDefault="00746ABD" w:rsidP="00583957">
      <w:pPr>
        <w:autoSpaceDE w:val="0"/>
        <w:autoSpaceDN w:val="0"/>
        <w:adjustRightInd w:val="0"/>
        <w:spacing w:line="240" w:lineRule="auto"/>
        <w:rPr>
          <w:color w:val="231F20"/>
          <w:sz w:val="20"/>
          <w:lang w:eastAsia="fr-CA"/>
        </w:rPr>
      </w:pPr>
      <w:r w:rsidRPr="00905C99">
        <w:rPr>
          <w:rStyle w:val="Appelnotedebasdep"/>
          <w:sz w:val="20"/>
        </w:rPr>
        <w:footnoteRef/>
      </w:r>
      <w:r w:rsidRPr="00905C99">
        <w:rPr>
          <w:sz w:val="20"/>
        </w:rPr>
        <w:t xml:space="preserve"> Sur les motifs  d’annulation  l’article 52  de la convention :</w:t>
      </w:r>
      <w:r w:rsidRPr="00905C99">
        <w:rPr>
          <w:color w:val="231F20"/>
          <w:sz w:val="20"/>
          <w:lang w:eastAsia="fr-CA"/>
        </w:rPr>
        <w:t xml:space="preserve"> (1) Chacune des parties peut demander, par écrit, au Secrétaire général l’annulation de la sentence pour l’un quelconque des motifs suivants :</w:t>
      </w:r>
    </w:p>
    <w:p w:rsidR="00746ABD" w:rsidRPr="00905C99" w:rsidRDefault="00746ABD" w:rsidP="00583957">
      <w:pPr>
        <w:autoSpaceDE w:val="0"/>
        <w:autoSpaceDN w:val="0"/>
        <w:adjustRightInd w:val="0"/>
        <w:spacing w:line="240" w:lineRule="auto"/>
        <w:rPr>
          <w:color w:val="231F20"/>
          <w:sz w:val="20"/>
          <w:lang w:eastAsia="fr-CA"/>
        </w:rPr>
      </w:pPr>
      <w:r w:rsidRPr="00905C99">
        <w:rPr>
          <w:color w:val="231F20"/>
          <w:sz w:val="20"/>
          <w:lang w:eastAsia="fr-CA"/>
        </w:rPr>
        <w:t>(a) vice dans la constitution du Tribunal ;</w:t>
      </w:r>
    </w:p>
    <w:p w:rsidR="00746ABD" w:rsidRPr="00905C99" w:rsidRDefault="00746ABD" w:rsidP="00583957">
      <w:pPr>
        <w:tabs>
          <w:tab w:val="left" w:pos="5395"/>
        </w:tabs>
        <w:autoSpaceDE w:val="0"/>
        <w:autoSpaceDN w:val="0"/>
        <w:adjustRightInd w:val="0"/>
        <w:spacing w:line="240" w:lineRule="auto"/>
        <w:rPr>
          <w:color w:val="231F20"/>
          <w:sz w:val="20"/>
          <w:lang w:eastAsia="fr-CA"/>
        </w:rPr>
      </w:pPr>
      <w:r w:rsidRPr="00905C99">
        <w:rPr>
          <w:color w:val="231F20"/>
          <w:sz w:val="20"/>
          <w:lang w:eastAsia="fr-CA"/>
        </w:rPr>
        <w:t>(b) excès de pouvoir manifeste du Tribunal ;</w:t>
      </w:r>
      <w:r w:rsidRPr="00905C99">
        <w:rPr>
          <w:color w:val="231F20"/>
          <w:sz w:val="20"/>
          <w:lang w:eastAsia="fr-CA"/>
        </w:rPr>
        <w:tab/>
      </w:r>
    </w:p>
    <w:p w:rsidR="00746ABD" w:rsidRPr="00905C99" w:rsidRDefault="00746ABD" w:rsidP="00583957">
      <w:pPr>
        <w:autoSpaceDE w:val="0"/>
        <w:autoSpaceDN w:val="0"/>
        <w:adjustRightInd w:val="0"/>
        <w:spacing w:line="240" w:lineRule="auto"/>
        <w:rPr>
          <w:color w:val="231F20"/>
          <w:sz w:val="20"/>
          <w:lang w:eastAsia="fr-CA"/>
        </w:rPr>
      </w:pPr>
      <w:r w:rsidRPr="00905C99">
        <w:rPr>
          <w:color w:val="231F20"/>
          <w:sz w:val="20"/>
          <w:lang w:eastAsia="fr-CA"/>
        </w:rPr>
        <w:t>(c) corruption d’un membre du Tribunal ;</w:t>
      </w:r>
    </w:p>
    <w:p w:rsidR="00746ABD" w:rsidRPr="00905C99" w:rsidRDefault="00746ABD" w:rsidP="00583957">
      <w:pPr>
        <w:autoSpaceDE w:val="0"/>
        <w:autoSpaceDN w:val="0"/>
        <w:adjustRightInd w:val="0"/>
        <w:spacing w:line="240" w:lineRule="auto"/>
        <w:rPr>
          <w:color w:val="231F20"/>
          <w:sz w:val="20"/>
          <w:lang w:eastAsia="fr-CA"/>
        </w:rPr>
      </w:pPr>
      <w:r w:rsidRPr="00905C99">
        <w:rPr>
          <w:color w:val="231F20"/>
          <w:sz w:val="20"/>
          <w:lang w:eastAsia="fr-CA"/>
        </w:rPr>
        <w:t>(d) inobservation grave d’une règle fondamentale de procédure</w:t>
      </w:r>
    </w:p>
    <w:p w:rsidR="00746ABD" w:rsidRPr="00905C99" w:rsidRDefault="00746ABD" w:rsidP="00583957">
      <w:pPr>
        <w:autoSpaceDE w:val="0"/>
        <w:autoSpaceDN w:val="0"/>
        <w:adjustRightInd w:val="0"/>
        <w:spacing w:line="240" w:lineRule="auto"/>
        <w:rPr>
          <w:sz w:val="20"/>
        </w:rPr>
      </w:pPr>
      <w:r w:rsidRPr="00905C99">
        <w:rPr>
          <w:color w:val="231F20"/>
          <w:sz w:val="20"/>
          <w:lang w:eastAsia="fr-CA"/>
        </w:rPr>
        <w:t>(e) défaut de motifs.</w:t>
      </w:r>
    </w:p>
  </w:footnote>
  <w:footnote w:id="315">
    <w:p w:rsidR="00746ABD" w:rsidRPr="00905C99" w:rsidRDefault="00746ABD" w:rsidP="00544E94">
      <w:pPr>
        <w:autoSpaceDE w:val="0"/>
        <w:autoSpaceDN w:val="0"/>
        <w:adjustRightInd w:val="0"/>
        <w:spacing w:line="240" w:lineRule="auto"/>
        <w:jc w:val="left"/>
        <w:rPr>
          <w:rFonts w:eastAsia="Gotham-Light"/>
          <w:sz w:val="20"/>
          <w:lang w:eastAsia="fr-CA"/>
        </w:rPr>
      </w:pPr>
      <w:r w:rsidRPr="00905C99">
        <w:rPr>
          <w:rStyle w:val="Appelnotedebasdep"/>
          <w:sz w:val="20"/>
        </w:rPr>
        <w:footnoteRef/>
      </w:r>
      <w:r w:rsidRPr="00905C99">
        <w:rPr>
          <w:sz w:val="20"/>
        </w:rPr>
        <w:t xml:space="preserve"> CCI, article 33 du règlement d’arbitrage :</w:t>
      </w:r>
      <w:r w:rsidRPr="00905C99">
        <w:rPr>
          <w:rFonts w:eastAsia="Gotham-Light"/>
          <w:sz w:val="20"/>
          <w:lang w:eastAsia="fr-CA"/>
        </w:rPr>
        <w:t xml:space="preserve"> Avant de signer toute sentence, le tribunal arbitral doit en soumettre le projet à la Cour. Celle-ci peut prescrire des modifications de forme. Elle peut, en respectant la liberté de décision du tribunal arbitral, attirer son attention sur les points intéressant le fond du litige.</w:t>
      </w:r>
    </w:p>
    <w:p w:rsidR="00746ABD" w:rsidRDefault="00746ABD" w:rsidP="00544E94">
      <w:pPr>
        <w:autoSpaceDE w:val="0"/>
        <w:autoSpaceDN w:val="0"/>
        <w:adjustRightInd w:val="0"/>
        <w:spacing w:line="240" w:lineRule="auto"/>
        <w:jc w:val="left"/>
      </w:pPr>
      <w:r w:rsidRPr="00905C99">
        <w:rPr>
          <w:rFonts w:eastAsia="Gotham-Light"/>
          <w:sz w:val="20"/>
          <w:lang w:eastAsia="fr-CA"/>
        </w:rPr>
        <w:t>Aucune sentence ne peut être rendue pa</w:t>
      </w:r>
      <w:r w:rsidRPr="00AB119D">
        <w:rPr>
          <w:rFonts w:eastAsia="Gotham-Light"/>
          <w:sz w:val="20"/>
          <w:lang w:eastAsia="fr-CA"/>
        </w:rPr>
        <w:t>r le tribunal</w:t>
      </w:r>
      <w:r>
        <w:rPr>
          <w:rFonts w:eastAsia="Gotham-Light"/>
          <w:sz w:val="20"/>
          <w:lang w:eastAsia="fr-CA"/>
        </w:rPr>
        <w:t xml:space="preserve"> </w:t>
      </w:r>
      <w:r w:rsidRPr="00AB119D">
        <w:rPr>
          <w:rFonts w:eastAsia="Gotham-Light"/>
          <w:sz w:val="20"/>
          <w:lang w:eastAsia="fr-CA"/>
        </w:rPr>
        <w:t>arbitral sans avoir été approuvée en la forme par la Cour</w:t>
      </w:r>
      <w:r>
        <w:rPr>
          <w:rFonts w:ascii="Gotham-Light" w:eastAsia="Gotham-Light" w:cs="Gotham-Light"/>
          <w:sz w:val="16"/>
          <w:szCs w:val="16"/>
          <w:lang w:eastAsia="fr-CA"/>
        </w:rPr>
        <w:t>.</w:t>
      </w:r>
    </w:p>
  </w:footnote>
  <w:footnote w:id="316">
    <w:p w:rsidR="00746ABD" w:rsidRPr="00606549" w:rsidRDefault="00746ABD" w:rsidP="00690AA1">
      <w:pPr>
        <w:pStyle w:val="Notedebasdepage"/>
        <w:spacing w:line="240" w:lineRule="auto"/>
        <w:rPr>
          <w:lang w:val="en-CA"/>
        </w:rPr>
      </w:pPr>
      <w:r>
        <w:rPr>
          <w:rStyle w:val="Appelnotedebasdep"/>
        </w:rPr>
        <w:footnoteRef/>
      </w:r>
      <w:r w:rsidRPr="00606549">
        <w:rPr>
          <w:lang w:val="en-CA"/>
        </w:rPr>
        <w:t xml:space="preserve"> </w:t>
      </w:r>
      <w:r w:rsidRPr="00BF404F">
        <w:rPr>
          <w:lang w:val="en-CA"/>
        </w:rPr>
        <w:t xml:space="preserve">Christoph </w:t>
      </w:r>
      <w:proofErr w:type="spellStart"/>
      <w:r w:rsidRPr="00BF404F">
        <w:rPr>
          <w:smallCaps/>
          <w:lang w:val="en-CA"/>
        </w:rPr>
        <w:t>schreuer</w:t>
      </w:r>
      <w:proofErr w:type="spellEnd"/>
      <w:r w:rsidRPr="00BF404F">
        <w:rPr>
          <w:smallCaps/>
          <w:lang w:val="en-CA"/>
        </w:rPr>
        <w:t>,</w:t>
      </w:r>
      <w:r w:rsidRPr="00BF404F">
        <w:rPr>
          <w:lang w:val="en-CA"/>
        </w:rPr>
        <w:t xml:space="preserve"> « </w:t>
      </w:r>
      <w:r>
        <w:rPr>
          <w:lang w:val="en-CA"/>
        </w:rPr>
        <w:t>F</w:t>
      </w:r>
      <w:r w:rsidRPr="00BF404F">
        <w:rPr>
          <w:lang w:val="en-CA"/>
        </w:rPr>
        <w:t>rom ICSID annulment to appeal</w:t>
      </w:r>
      <w:r>
        <w:rPr>
          <w:lang w:val="en-CA"/>
        </w:rPr>
        <w:t xml:space="preserve"> to slippery slope </w:t>
      </w:r>
      <w:r w:rsidRPr="00674ED5">
        <w:rPr>
          <w:lang w:val="en-CA" w:eastAsia="fr-CA"/>
        </w:rPr>
        <w:t>»</w:t>
      </w:r>
      <w:r>
        <w:rPr>
          <w:lang w:val="en-CA"/>
        </w:rPr>
        <w:t>, (</w:t>
      </w:r>
      <w:proofErr w:type="gramStart"/>
      <w:r>
        <w:rPr>
          <w:lang w:val="en-CA"/>
        </w:rPr>
        <w:t>2011 )</w:t>
      </w:r>
      <w:proofErr w:type="gramEnd"/>
      <w:r>
        <w:rPr>
          <w:lang w:val="en-CA"/>
        </w:rPr>
        <w:t xml:space="preserve"> 10 </w:t>
      </w:r>
      <w:r>
        <w:rPr>
          <w:i/>
          <w:lang w:val="en-CA"/>
        </w:rPr>
        <w:t>The Law and Practice of  International Courts and T</w:t>
      </w:r>
      <w:r w:rsidRPr="00674ED5">
        <w:rPr>
          <w:i/>
          <w:lang w:val="en-CA"/>
        </w:rPr>
        <w:t>ribunal</w:t>
      </w:r>
      <w:r>
        <w:rPr>
          <w:lang w:val="en-CA"/>
        </w:rPr>
        <w:t xml:space="preserve"> 211, 212.</w:t>
      </w:r>
    </w:p>
  </w:footnote>
  <w:footnote w:id="317">
    <w:p w:rsidR="00746ABD" w:rsidRPr="00A246DD" w:rsidRDefault="00746ABD" w:rsidP="00690AA1">
      <w:pPr>
        <w:autoSpaceDE w:val="0"/>
        <w:autoSpaceDN w:val="0"/>
        <w:adjustRightInd w:val="0"/>
        <w:spacing w:line="240" w:lineRule="auto"/>
        <w:rPr>
          <w:sz w:val="20"/>
          <w:lang w:eastAsia="fr-CA"/>
        </w:rPr>
      </w:pPr>
      <w:r w:rsidRPr="00A246DD">
        <w:rPr>
          <w:rStyle w:val="Appelnotedebasdep"/>
          <w:sz w:val="20"/>
        </w:rPr>
        <w:footnoteRef/>
      </w:r>
      <w:r>
        <w:rPr>
          <w:sz w:val="20"/>
          <w:lang w:eastAsia="fr-CA"/>
        </w:rPr>
        <w:t xml:space="preserve">Gabrielle </w:t>
      </w:r>
      <w:r w:rsidRPr="00A246DD">
        <w:rPr>
          <w:sz w:val="20"/>
          <w:lang w:eastAsia="fr-CA"/>
        </w:rPr>
        <w:t xml:space="preserve"> </w:t>
      </w:r>
      <w:proofErr w:type="spellStart"/>
      <w:r w:rsidRPr="00B02658">
        <w:rPr>
          <w:smallCaps/>
          <w:sz w:val="20"/>
          <w:lang w:eastAsia="fr-CA"/>
        </w:rPr>
        <w:t>kaufmann-kohler</w:t>
      </w:r>
      <w:proofErr w:type="spellEnd"/>
      <w:r>
        <w:rPr>
          <w:sz w:val="20"/>
          <w:lang w:eastAsia="fr-CA"/>
        </w:rPr>
        <w:t>, «  L’arbitrage d’</w:t>
      </w:r>
      <w:r w:rsidRPr="00A246DD">
        <w:rPr>
          <w:sz w:val="20"/>
          <w:lang w:eastAsia="fr-CA"/>
        </w:rPr>
        <w:t>investissement: entre contrat et traité - entre intérêts privés</w:t>
      </w:r>
    </w:p>
    <w:p w:rsidR="00746ABD" w:rsidRPr="00A246DD" w:rsidRDefault="00746ABD" w:rsidP="00690AA1">
      <w:pPr>
        <w:pStyle w:val="Notedebasdepage"/>
        <w:spacing w:line="240" w:lineRule="auto"/>
      </w:pPr>
      <w:proofErr w:type="gramStart"/>
      <w:r>
        <w:rPr>
          <w:lang w:eastAsia="fr-CA"/>
        </w:rPr>
        <w:t>et</w:t>
      </w:r>
      <w:proofErr w:type="gramEnd"/>
      <w:r>
        <w:rPr>
          <w:lang w:eastAsia="fr-CA"/>
        </w:rPr>
        <w:t xml:space="preserve"> intérêt public », (2004) 39  </w:t>
      </w:r>
      <w:r>
        <w:rPr>
          <w:i/>
          <w:lang w:eastAsia="fr-CA"/>
        </w:rPr>
        <w:t>Rev.</w:t>
      </w:r>
      <w:r w:rsidRPr="00E7349D">
        <w:rPr>
          <w:i/>
          <w:lang w:eastAsia="fr-CA"/>
        </w:rPr>
        <w:t xml:space="preserve"> Libanaise d’arbitrage</w:t>
      </w:r>
      <w:r>
        <w:rPr>
          <w:lang w:eastAsia="fr-CA"/>
        </w:rPr>
        <w:t>, 27.</w:t>
      </w:r>
    </w:p>
  </w:footnote>
  <w:footnote w:id="318">
    <w:p w:rsidR="00746ABD" w:rsidRPr="00FE1A4B" w:rsidRDefault="00746ABD" w:rsidP="00690AA1">
      <w:pPr>
        <w:pStyle w:val="Notedebasdepage"/>
        <w:spacing w:line="240" w:lineRule="auto"/>
        <w:rPr>
          <w:lang w:val="en-CA"/>
        </w:rPr>
      </w:pPr>
      <w:r>
        <w:rPr>
          <w:rStyle w:val="Appelnotedebasdep"/>
        </w:rPr>
        <w:footnoteRef/>
      </w:r>
      <w:r>
        <w:t xml:space="preserve"> </w:t>
      </w:r>
      <w:r w:rsidRPr="00A246DD">
        <w:rPr>
          <w:iCs/>
          <w:lang w:eastAsia="fr-CA"/>
        </w:rPr>
        <w:t xml:space="preserve">Catherine </w:t>
      </w:r>
      <w:proofErr w:type="spellStart"/>
      <w:r w:rsidRPr="00A246DD">
        <w:rPr>
          <w:iCs/>
          <w:lang w:eastAsia="fr-CA"/>
        </w:rPr>
        <w:t>Yannaca</w:t>
      </w:r>
      <w:proofErr w:type="spellEnd"/>
      <w:r w:rsidRPr="00A246DD">
        <w:rPr>
          <w:iCs/>
          <w:lang w:eastAsia="fr-CA"/>
        </w:rPr>
        <w:t xml:space="preserve"> </w:t>
      </w:r>
      <w:proofErr w:type="spellStart"/>
      <w:r>
        <w:rPr>
          <w:iCs/>
          <w:smallCaps/>
          <w:lang w:eastAsia="fr-CA"/>
        </w:rPr>
        <w:t>s</w:t>
      </w:r>
      <w:r w:rsidRPr="00450B3B">
        <w:rPr>
          <w:iCs/>
          <w:smallCaps/>
          <w:lang w:eastAsia="fr-CA"/>
        </w:rPr>
        <w:t>mal</w:t>
      </w:r>
      <w:r>
        <w:rPr>
          <w:iCs/>
          <w:smallCaps/>
          <w:lang w:eastAsia="fr-CA"/>
        </w:rPr>
        <w:t>l</w:t>
      </w:r>
      <w:proofErr w:type="spellEnd"/>
      <w:r>
        <w:rPr>
          <w:iCs/>
          <w:smallCaps/>
          <w:lang w:eastAsia="fr-CA"/>
        </w:rPr>
        <w:t xml:space="preserve">, </w:t>
      </w:r>
      <w:r>
        <w:rPr>
          <w:iCs/>
          <w:lang w:eastAsia="fr-CA"/>
        </w:rPr>
        <w:t>Études de l’OCDE sur les</w:t>
      </w:r>
      <w:r>
        <w:t xml:space="preserve"> perspectives de  développement  en  2006, p.10, en ligne :&lt; </w:t>
      </w:r>
      <w:hyperlink r:id="rId58" w:history="1">
        <w:r w:rsidRPr="00855FD7">
          <w:rPr>
            <w:rStyle w:val="Lienhypertexte"/>
          </w:rPr>
          <w:t>http://www.oecd.org/fr/chine/38046824.pdf</w:t>
        </w:r>
      </w:hyperlink>
      <w:r>
        <w:rPr>
          <w:rStyle w:val="Lienhypertexte"/>
        </w:rPr>
        <w:t>&gt;,</w:t>
      </w:r>
      <w:r>
        <w:t xml:space="preserve"> (consulté le 23 novembre 2013).</w:t>
      </w:r>
      <w:r w:rsidRPr="00E32E68">
        <w:t xml:space="preserve"> </w:t>
      </w:r>
      <w:r w:rsidRPr="00FE1A4B">
        <w:rPr>
          <w:lang w:val="en-CA"/>
        </w:rPr>
        <w:t xml:space="preserve">Barton </w:t>
      </w:r>
      <w:proofErr w:type="spellStart"/>
      <w:r w:rsidRPr="00FE1A4B">
        <w:rPr>
          <w:smallCaps/>
          <w:lang w:val="en-CA"/>
        </w:rPr>
        <w:t>legum</w:t>
      </w:r>
      <w:proofErr w:type="spellEnd"/>
      <w:r w:rsidRPr="00FE1A4B">
        <w:rPr>
          <w:lang w:val="en-CA"/>
        </w:rPr>
        <w:t xml:space="preserve">, «  The introduction  of an appellate mechanism : the U.S Trade </w:t>
      </w:r>
      <w:proofErr w:type="spellStart"/>
      <w:r w:rsidRPr="00FE1A4B">
        <w:rPr>
          <w:lang w:val="en-CA"/>
        </w:rPr>
        <w:t>Acte</w:t>
      </w:r>
      <w:proofErr w:type="spellEnd"/>
      <w:r w:rsidRPr="00FE1A4B">
        <w:rPr>
          <w:lang w:val="en-CA"/>
        </w:rPr>
        <w:t xml:space="preserve"> 2002 », </w:t>
      </w:r>
      <w:proofErr w:type="spellStart"/>
      <w:r w:rsidRPr="00FE1A4B">
        <w:rPr>
          <w:lang w:val="en-CA"/>
        </w:rPr>
        <w:t>dans</w:t>
      </w:r>
      <w:proofErr w:type="spellEnd"/>
      <w:r w:rsidRPr="00FE1A4B">
        <w:rPr>
          <w:lang w:val="en-CA"/>
        </w:rPr>
        <w:t xml:space="preserve">  Emmanuel </w:t>
      </w:r>
      <w:proofErr w:type="spellStart"/>
      <w:r w:rsidRPr="00FE1A4B">
        <w:rPr>
          <w:smallCaps/>
          <w:lang w:val="en-CA"/>
        </w:rPr>
        <w:t>gaillard</w:t>
      </w:r>
      <w:proofErr w:type="spellEnd"/>
      <w:r w:rsidRPr="00FE1A4B">
        <w:rPr>
          <w:lang w:val="en-CA"/>
        </w:rPr>
        <w:t xml:space="preserve"> et </w:t>
      </w:r>
      <w:proofErr w:type="spellStart"/>
      <w:r w:rsidRPr="00FE1A4B">
        <w:rPr>
          <w:lang w:val="en-CA"/>
        </w:rPr>
        <w:t>Yas</w:t>
      </w:r>
      <w:proofErr w:type="spellEnd"/>
      <w:r w:rsidRPr="00FE1A4B">
        <w:rPr>
          <w:lang w:val="en-CA"/>
        </w:rPr>
        <w:t xml:space="preserve"> </w:t>
      </w:r>
      <w:proofErr w:type="spellStart"/>
      <w:r w:rsidRPr="00FE1A4B">
        <w:rPr>
          <w:smallCaps/>
          <w:lang w:val="en-CA"/>
        </w:rPr>
        <w:t>banifetmi</w:t>
      </w:r>
      <w:proofErr w:type="spellEnd"/>
      <w:r w:rsidRPr="00FE1A4B">
        <w:rPr>
          <w:smallCaps/>
          <w:lang w:val="en-CA"/>
        </w:rPr>
        <w:t xml:space="preserve"> </w:t>
      </w:r>
      <w:r w:rsidRPr="00FE1A4B">
        <w:rPr>
          <w:lang w:val="en-CA"/>
        </w:rPr>
        <w:t xml:space="preserve">(dr.), </w:t>
      </w:r>
      <w:r w:rsidRPr="00FE1A4B">
        <w:rPr>
          <w:i/>
          <w:lang w:val="en-CA"/>
        </w:rPr>
        <w:t>annulment of ICSID awards</w:t>
      </w:r>
      <w:r w:rsidRPr="00FE1A4B">
        <w:rPr>
          <w:lang w:val="en-CA"/>
        </w:rPr>
        <w:t>, New York,  IAI Series on international arbitration n</w:t>
      </w:r>
      <w:r w:rsidRPr="00FE1A4B">
        <w:rPr>
          <w:vertAlign w:val="superscript"/>
          <w:lang w:val="en-CA"/>
        </w:rPr>
        <w:t>o</w:t>
      </w:r>
      <w:r w:rsidRPr="00FE1A4B">
        <w:rPr>
          <w:lang w:val="en-CA"/>
        </w:rPr>
        <w:t>1, 2004,  p.289, à la page 292</w:t>
      </w:r>
    </w:p>
  </w:footnote>
  <w:footnote w:id="319">
    <w:p w:rsidR="00746ABD" w:rsidRDefault="00746ABD" w:rsidP="005D578C">
      <w:pPr>
        <w:pStyle w:val="Notedebasdepage"/>
        <w:tabs>
          <w:tab w:val="center" w:pos="4561"/>
        </w:tabs>
        <w:spacing w:line="240" w:lineRule="auto"/>
      </w:pPr>
      <w:r>
        <w:rPr>
          <w:rStyle w:val="Appelnotedebasdep"/>
        </w:rPr>
        <w:footnoteRef/>
      </w:r>
      <w:r>
        <w:t xml:space="preserve"> Document ICSID, </w:t>
      </w:r>
      <w:proofErr w:type="gramStart"/>
      <w:r>
        <w:t>préc.,</w:t>
      </w:r>
      <w:proofErr w:type="gramEnd"/>
      <w:r>
        <w:t xml:space="preserve"> note 299.</w:t>
      </w:r>
      <w:r>
        <w:tab/>
      </w:r>
    </w:p>
  </w:footnote>
  <w:footnote w:id="320">
    <w:p w:rsidR="00746ABD" w:rsidRPr="005D578C" w:rsidRDefault="00746ABD" w:rsidP="00544E94">
      <w:pPr>
        <w:pStyle w:val="Notedebasdepage"/>
        <w:spacing w:line="240" w:lineRule="auto"/>
      </w:pPr>
      <w:r>
        <w:rPr>
          <w:rStyle w:val="Appelnotedebasdep"/>
        </w:rPr>
        <w:footnoteRef/>
      </w:r>
      <w:r w:rsidRPr="005D578C">
        <w:t xml:space="preserve"> </w:t>
      </w:r>
      <w:r w:rsidRPr="005D578C">
        <w:rPr>
          <w:i/>
        </w:rPr>
        <w:t>Id</w:t>
      </w:r>
      <w:r>
        <w:t>.,</w:t>
      </w:r>
      <w:r w:rsidRPr="005D578C">
        <w:t xml:space="preserve"> S. </w:t>
      </w:r>
      <w:r w:rsidRPr="005D578C">
        <w:rPr>
          <w:smallCaps/>
        </w:rPr>
        <w:t>besson</w:t>
      </w:r>
      <w:r>
        <w:t xml:space="preserve">,  </w:t>
      </w:r>
      <w:proofErr w:type="gramStart"/>
      <w:r>
        <w:t>préc.,</w:t>
      </w:r>
      <w:proofErr w:type="gramEnd"/>
      <w:r>
        <w:t xml:space="preserve"> note 312.</w:t>
      </w:r>
    </w:p>
  </w:footnote>
  <w:footnote w:id="321">
    <w:p w:rsidR="00746ABD" w:rsidRDefault="00746ABD" w:rsidP="00451374">
      <w:pPr>
        <w:pStyle w:val="Notedebasdepage"/>
        <w:spacing w:line="240" w:lineRule="auto"/>
      </w:pPr>
      <w:r>
        <w:rPr>
          <w:rStyle w:val="Appelnotedebasdep"/>
        </w:rPr>
        <w:footnoteRef/>
      </w:r>
      <w:r>
        <w:t xml:space="preserve"> </w:t>
      </w:r>
      <w:proofErr w:type="spellStart"/>
      <w:r w:rsidRPr="00DC2AEE">
        <w:t>Babak</w:t>
      </w:r>
      <w:proofErr w:type="spellEnd"/>
      <w:r w:rsidRPr="00DC2AEE">
        <w:t xml:space="preserve"> </w:t>
      </w:r>
      <w:proofErr w:type="spellStart"/>
      <w:r w:rsidRPr="00DC2AEE">
        <w:rPr>
          <w:smallCaps/>
        </w:rPr>
        <w:t>barin</w:t>
      </w:r>
      <w:proofErr w:type="spellEnd"/>
      <w:r w:rsidRPr="00DC2AEE">
        <w:t xml:space="preserve"> et Marie-Claude </w:t>
      </w:r>
      <w:proofErr w:type="spellStart"/>
      <w:r w:rsidRPr="00DC2AEE">
        <w:rPr>
          <w:smallCaps/>
        </w:rPr>
        <w:t>rigaud</w:t>
      </w:r>
      <w:proofErr w:type="spellEnd"/>
      <w:r w:rsidRPr="00DC2AEE">
        <w:t xml:space="preserve">, « Contrôle ou révision  des  sentences ? De l’union de la clause privative, de l’arbitrage  statutaire et de l’arbitrage consensuel au Québec. »,  Colloque 2010, p.2 ; document  en ligne : &lt; </w:t>
      </w:r>
      <w:hyperlink r:id="rId59" w:history="1">
        <w:r w:rsidRPr="00DC2AEE">
          <w:rPr>
            <w:rStyle w:val="Lienhypertexte"/>
          </w:rPr>
          <w:t>http://www.aqdc.qc.ca/Colloque_2010_03_19/AQDC_Controle_judiciare_Texte.pdf&gt;,(consulté</w:t>
        </w:r>
      </w:hyperlink>
      <w:r w:rsidRPr="00DC2AEE">
        <w:t xml:space="preserve"> le 20 novembre 2014)</w:t>
      </w:r>
    </w:p>
  </w:footnote>
  <w:footnote w:id="322">
    <w:p w:rsidR="00746ABD" w:rsidRDefault="00746ABD">
      <w:pPr>
        <w:pStyle w:val="Notedebasdepage"/>
      </w:pPr>
      <w:r>
        <w:rPr>
          <w:rStyle w:val="Appelnotedebasdep"/>
        </w:rPr>
        <w:footnoteRef/>
      </w:r>
      <w:r>
        <w:t xml:space="preserve"> A. </w:t>
      </w:r>
      <w:proofErr w:type="spellStart"/>
      <w:r w:rsidRPr="00392CE1">
        <w:rPr>
          <w:smallCaps/>
        </w:rPr>
        <w:t>prujiner</w:t>
      </w:r>
      <w:proofErr w:type="spellEnd"/>
      <w:r>
        <w:t xml:space="preserve">, </w:t>
      </w:r>
      <w:proofErr w:type="gramStart"/>
      <w:r>
        <w:t>préc.,</w:t>
      </w:r>
      <w:proofErr w:type="gramEnd"/>
      <w:r>
        <w:t xml:space="preserve"> note 300, 96-97.</w:t>
      </w:r>
    </w:p>
  </w:footnote>
  <w:footnote w:id="323">
    <w:p w:rsidR="00746ABD" w:rsidRPr="00BF3773" w:rsidRDefault="00746ABD" w:rsidP="00544E94">
      <w:pPr>
        <w:pStyle w:val="Notedebasdepage"/>
        <w:spacing w:line="240" w:lineRule="auto"/>
        <w:rPr>
          <w:i/>
        </w:rPr>
      </w:pPr>
      <w:r>
        <w:rPr>
          <w:rStyle w:val="Appelnotedebasdep"/>
        </w:rPr>
        <w:footnoteRef/>
      </w:r>
      <w:r w:rsidRPr="00BF3773">
        <w:t xml:space="preserve"> </w:t>
      </w:r>
      <w:r w:rsidRPr="00BF3773">
        <w:rPr>
          <w:i/>
        </w:rPr>
        <w:t>Id.</w:t>
      </w:r>
    </w:p>
  </w:footnote>
  <w:footnote w:id="324">
    <w:p w:rsidR="00746ABD" w:rsidRPr="005715C4" w:rsidRDefault="00746ABD" w:rsidP="0022004C">
      <w:pPr>
        <w:pStyle w:val="Notedebasdepage"/>
        <w:spacing w:line="240" w:lineRule="auto"/>
      </w:pPr>
      <w:r>
        <w:rPr>
          <w:rStyle w:val="Appelnotedebasdep"/>
        </w:rPr>
        <w:footnoteRef/>
      </w:r>
      <w:r w:rsidRPr="005715C4">
        <w:t xml:space="preserve"> S. </w:t>
      </w:r>
      <w:r w:rsidRPr="005715C4">
        <w:rPr>
          <w:smallCaps/>
        </w:rPr>
        <w:t xml:space="preserve">d. </w:t>
      </w:r>
      <w:proofErr w:type="spellStart"/>
      <w:r w:rsidRPr="005715C4">
        <w:rPr>
          <w:smallCaps/>
        </w:rPr>
        <w:t>franck</w:t>
      </w:r>
      <w:proofErr w:type="spellEnd"/>
      <w:r>
        <w:t xml:space="preserve">, </w:t>
      </w:r>
      <w:proofErr w:type="gramStart"/>
      <w:r>
        <w:t>préc.,</w:t>
      </w:r>
      <w:proofErr w:type="gramEnd"/>
      <w:r>
        <w:t xml:space="preserve"> note 297</w:t>
      </w:r>
      <w:r w:rsidRPr="005715C4">
        <w:t>, 1616.</w:t>
      </w:r>
    </w:p>
  </w:footnote>
  <w:footnote w:id="325">
    <w:p w:rsidR="00746ABD" w:rsidRPr="00B343EA" w:rsidRDefault="00746ABD" w:rsidP="0022004C">
      <w:pPr>
        <w:pStyle w:val="Notedebasdepage"/>
        <w:spacing w:line="240" w:lineRule="auto"/>
        <w:rPr>
          <w:lang w:val="en-CA"/>
        </w:rPr>
      </w:pPr>
      <w:r>
        <w:rPr>
          <w:rStyle w:val="Appelnotedebasdep"/>
        </w:rPr>
        <w:footnoteRef/>
      </w:r>
      <w:r w:rsidRPr="00B343EA">
        <w:rPr>
          <w:lang w:val="en-CA"/>
        </w:rPr>
        <w:t xml:space="preserve"> </w:t>
      </w:r>
      <w:proofErr w:type="gramStart"/>
      <w:r w:rsidRPr="00B343EA">
        <w:rPr>
          <w:i/>
          <w:lang w:val="en-CA"/>
        </w:rPr>
        <w:t>Id.</w:t>
      </w:r>
      <w:r w:rsidRPr="00B343EA">
        <w:rPr>
          <w:lang w:val="en-CA"/>
        </w:rPr>
        <w:t>, 1621.</w:t>
      </w:r>
      <w:proofErr w:type="gramEnd"/>
    </w:p>
  </w:footnote>
  <w:footnote w:id="326">
    <w:p w:rsidR="00746ABD" w:rsidRPr="00EF4DD6" w:rsidRDefault="00746ABD" w:rsidP="00583957">
      <w:pPr>
        <w:pStyle w:val="Notedebasdepage"/>
        <w:spacing w:line="240" w:lineRule="auto"/>
        <w:rPr>
          <w:lang w:val="en-CA"/>
        </w:rPr>
      </w:pPr>
      <w:r>
        <w:rPr>
          <w:rStyle w:val="Appelnotedebasdep"/>
        </w:rPr>
        <w:footnoteRef/>
      </w:r>
      <w:r w:rsidRPr="00EF4DD6">
        <w:rPr>
          <w:lang w:val="en-CA"/>
        </w:rPr>
        <w:t xml:space="preserve"> </w:t>
      </w:r>
      <w:r w:rsidRPr="00EF4DD6">
        <w:rPr>
          <w:smallCaps/>
          <w:lang w:val="en-CA"/>
        </w:rPr>
        <w:t>C.Y. small,</w:t>
      </w:r>
      <w:r>
        <w:rPr>
          <w:lang w:val="en-CA"/>
        </w:rPr>
        <w:t xml:space="preserve"> </w:t>
      </w:r>
      <w:proofErr w:type="gramStart"/>
      <w:r>
        <w:rPr>
          <w:lang w:val="en-CA"/>
        </w:rPr>
        <w:t>préc.,</w:t>
      </w:r>
      <w:proofErr w:type="gramEnd"/>
      <w:r>
        <w:rPr>
          <w:lang w:val="en-CA"/>
        </w:rPr>
        <w:t xml:space="preserve"> note 318</w:t>
      </w:r>
      <w:r w:rsidRPr="00EF4DD6">
        <w:rPr>
          <w:lang w:val="en-CA"/>
        </w:rPr>
        <w:t>.</w:t>
      </w:r>
    </w:p>
  </w:footnote>
  <w:footnote w:id="327">
    <w:p w:rsidR="00746ABD" w:rsidRPr="0022607E" w:rsidRDefault="00746ABD" w:rsidP="00037E71">
      <w:pPr>
        <w:pStyle w:val="Notedebasdepage"/>
        <w:spacing w:line="240" w:lineRule="auto"/>
        <w:rPr>
          <w:lang w:val="en-CA"/>
        </w:rPr>
      </w:pPr>
      <w:r>
        <w:rPr>
          <w:rStyle w:val="Appelnotedebasdep"/>
        </w:rPr>
        <w:footnoteRef/>
      </w:r>
      <w:r w:rsidRPr="000971B0">
        <w:rPr>
          <w:lang w:val="en-CA"/>
        </w:rPr>
        <w:t xml:space="preserve">Alain </w:t>
      </w:r>
      <w:r w:rsidRPr="000971B0">
        <w:rPr>
          <w:smallCaps/>
          <w:lang w:val="en-CA"/>
        </w:rPr>
        <w:t>pellet,</w:t>
      </w:r>
      <w:r>
        <w:rPr>
          <w:lang w:val="en-CA"/>
        </w:rPr>
        <w:t xml:space="preserve"> « Annulment </w:t>
      </w:r>
      <w:proofErr w:type="spellStart"/>
      <w:r>
        <w:rPr>
          <w:lang w:val="en-CA"/>
        </w:rPr>
        <w:t>faute</w:t>
      </w:r>
      <w:proofErr w:type="spellEnd"/>
      <w:r>
        <w:rPr>
          <w:lang w:val="en-CA"/>
        </w:rPr>
        <w:t xml:space="preserve"> de </w:t>
      </w:r>
      <w:proofErr w:type="spellStart"/>
      <w:r>
        <w:rPr>
          <w:lang w:val="en-CA"/>
        </w:rPr>
        <w:t>mieux</w:t>
      </w:r>
      <w:proofErr w:type="spellEnd"/>
      <w:r>
        <w:rPr>
          <w:lang w:val="en-CA"/>
        </w:rPr>
        <w:t xml:space="preserve">: is there a need for an appeals   facility ? </w:t>
      </w:r>
      <w:r w:rsidRPr="000971B0">
        <w:rPr>
          <w:szCs w:val="24"/>
          <w:lang w:val="en-CA" w:eastAsia="fr-CA"/>
        </w:rPr>
        <w:t>»</w:t>
      </w:r>
      <w:r>
        <w:rPr>
          <w:lang w:val="en-CA"/>
        </w:rPr>
        <w:t xml:space="preserve">, </w:t>
      </w:r>
      <w:proofErr w:type="spellStart"/>
      <w:r w:rsidRPr="000971B0">
        <w:rPr>
          <w:lang w:val="en-CA"/>
        </w:rPr>
        <w:t>dans</w:t>
      </w:r>
      <w:proofErr w:type="spellEnd"/>
      <w:r w:rsidRPr="000971B0">
        <w:rPr>
          <w:lang w:val="en-CA"/>
        </w:rPr>
        <w:t xml:space="preserve"> Jansen </w:t>
      </w:r>
      <w:proofErr w:type="spellStart"/>
      <w:r w:rsidRPr="000971B0">
        <w:rPr>
          <w:smallCaps/>
          <w:lang w:val="en-CA"/>
        </w:rPr>
        <w:t>calamita</w:t>
      </w:r>
      <w:proofErr w:type="spellEnd"/>
      <w:r w:rsidRPr="000971B0">
        <w:rPr>
          <w:lang w:val="en-CA"/>
        </w:rPr>
        <w:t xml:space="preserve">, David </w:t>
      </w:r>
      <w:r w:rsidRPr="000971B0">
        <w:rPr>
          <w:smallCaps/>
          <w:lang w:val="en-CA"/>
        </w:rPr>
        <w:t xml:space="preserve">earnest </w:t>
      </w:r>
      <w:r w:rsidRPr="000971B0">
        <w:rPr>
          <w:lang w:val="en-CA"/>
        </w:rPr>
        <w:t xml:space="preserve">et Markus </w:t>
      </w:r>
      <w:proofErr w:type="spellStart"/>
      <w:r w:rsidRPr="000971B0">
        <w:rPr>
          <w:smallCaps/>
          <w:lang w:val="en-CA"/>
        </w:rPr>
        <w:t>burgstaller</w:t>
      </w:r>
      <w:proofErr w:type="spellEnd"/>
      <w:r w:rsidRPr="000971B0">
        <w:rPr>
          <w:smallCaps/>
          <w:lang w:val="en-CA"/>
        </w:rPr>
        <w:t xml:space="preserve"> (</w:t>
      </w:r>
      <w:r w:rsidRPr="000971B0">
        <w:rPr>
          <w:lang w:val="en-CA"/>
        </w:rPr>
        <w:t xml:space="preserve">dr.), </w:t>
      </w:r>
      <w:r w:rsidRPr="0022607E">
        <w:rPr>
          <w:i/>
          <w:lang w:val="en-CA"/>
        </w:rPr>
        <w:t>The Future of ICSID and the Place of Investment Treaties in International Law</w:t>
      </w:r>
      <w:r>
        <w:rPr>
          <w:i/>
          <w:lang w:val="en-CA"/>
        </w:rPr>
        <w:t>,</w:t>
      </w:r>
      <w:r w:rsidRPr="0022607E">
        <w:rPr>
          <w:lang w:val="en-CA"/>
        </w:rPr>
        <w:t xml:space="preserve"> British Institute of International and Comparative Law</w:t>
      </w:r>
      <w:r>
        <w:rPr>
          <w:lang w:val="en-CA"/>
        </w:rPr>
        <w:t xml:space="preserve">, </w:t>
      </w:r>
      <w:proofErr w:type="spellStart"/>
      <w:r>
        <w:rPr>
          <w:lang w:val="en-CA"/>
        </w:rPr>
        <w:t>Londre</w:t>
      </w:r>
      <w:proofErr w:type="spellEnd"/>
      <w:r>
        <w:rPr>
          <w:lang w:val="en-CA"/>
        </w:rPr>
        <w:t>, 2013, p.255, à la page 254.</w:t>
      </w:r>
    </w:p>
  </w:footnote>
  <w:footnote w:id="328">
    <w:p w:rsidR="00746ABD" w:rsidRPr="000971B0" w:rsidRDefault="00746ABD" w:rsidP="00037E71">
      <w:pPr>
        <w:pStyle w:val="Notedebasdepage"/>
        <w:spacing w:line="240" w:lineRule="auto"/>
      </w:pPr>
      <w:r>
        <w:rPr>
          <w:rStyle w:val="Appelnotedebasdep"/>
        </w:rPr>
        <w:footnoteRef/>
      </w:r>
      <w:r w:rsidRPr="000971B0">
        <w:t xml:space="preserve"> </w:t>
      </w:r>
      <w:r w:rsidRPr="000971B0">
        <w:rPr>
          <w:i/>
        </w:rPr>
        <w:t>Id</w:t>
      </w:r>
      <w:r w:rsidRPr="000971B0">
        <w:t>., p.264</w:t>
      </w:r>
    </w:p>
  </w:footnote>
  <w:footnote w:id="329">
    <w:p w:rsidR="00746ABD" w:rsidRPr="001A3D8B" w:rsidRDefault="00746ABD" w:rsidP="00037E71">
      <w:pPr>
        <w:pStyle w:val="Notedebasdepage"/>
        <w:spacing w:line="240" w:lineRule="auto"/>
      </w:pPr>
      <w:r>
        <w:rPr>
          <w:rStyle w:val="Appelnotedebasdep"/>
        </w:rPr>
        <w:footnoteRef/>
      </w:r>
      <w:r w:rsidRPr="001A3D8B">
        <w:t xml:space="preserve"> B. </w:t>
      </w:r>
      <w:proofErr w:type="spellStart"/>
      <w:r w:rsidRPr="001A3D8B">
        <w:rPr>
          <w:smallCaps/>
        </w:rPr>
        <w:t>legum</w:t>
      </w:r>
      <w:proofErr w:type="spellEnd"/>
      <w:r w:rsidRPr="001A3D8B">
        <w:t xml:space="preserve">, </w:t>
      </w:r>
      <w:proofErr w:type="gramStart"/>
      <w:r w:rsidRPr="001A3D8B">
        <w:t>préc.</w:t>
      </w:r>
      <w:r>
        <w:t>,</w:t>
      </w:r>
      <w:proofErr w:type="gramEnd"/>
      <w:r>
        <w:t xml:space="preserve"> note 318,  p.</w:t>
      </w:r>
      <w:r w:rsidRPr="001A3D8B">
        <w:t xml:space="preserve"> 295.</w:t>
      </w:r>
    </w:p>
  </w:footnote>
  <w:footnote w:id="330">
    <w:p w:rsidR="00746ABD" w:rsidRPr="002A361F" w:rsidRDefault="00746ABD" w:rsidP="006F0B20">
      <w:pPr>
        <w:pStyle w:val="Notedebasdepage"/>
        <w:spacing w:line="240" w:lineRule="auto"/>
      </w:pPr>
      <w:r w:rsidRPr="002A361F">
        <w:rPr>
          <w:rStyle w:val="Appelnotedebasdep"/>
        </w:rPr>
        <w:footnoteRef/>
      </w:r>
      <w:r w:rsidRPr="002A361F">
        <w:t xml:space="preserve"> </w:t>
      </w:r>
      <w:proofErr w:type="spellStart"/>
      <w:r w:rsidRPr="002A361F">
        <w:rPr>
          <w:smallCaps/>
        </w:rPr>
        <w:t>united</w:t>
      </w:r>
      <w:proofErr w:type="spellEnd"/>
      <w:r w:rsidRPr="002A361F">
        <w:rPr>
          <w:smallCaps/>
        </w:rPr>
        <w:t xml:space="preserve"> nations</w:t>
      </w:r>
      <w:r w:rsidRPr="002A361F">
        <w:t xml:space="preserve"> ; Les  règlements  du fonds,  en ligne : &lt; </w:t>
      </w:r>
      <w:proofErr w:type="spellStart"/>
      <w:r w:rsidRPr="002A361F">
        <w:t>htt</w:t>
      </w:r>
      <w:proofErr w:type="spellEnd"/>
      <w:r w:rsidRPr="002A361F">
        <w:t>.//</w:t>
      </w:r>
      <w:r w:rsidRPr="002A361F">
        <w:rPr>
          <w:rStyle w:val="CitationHTML"/>
          <w:i w:val="0"/>
        </w:rPr>
        <w:t>www.un.org/es/icj/pdf/fstatut.pdf</w:t>
      </w:r>
      <w:r w:rsidRPr="002A361F">
        <w:rPr>
          <w:cs/>
        </w:rPr>
        <w:t>‎</w:t>
      </w:r>
      <w:r w:rsidRPr="002A361F">
        <w:rPr>
          <w:rFonts w:hint="cs"/>
          <w:rtl/>
          <w:cs/>
        </w:rPr>
        <w:t xml:space="preserve"> </w:t>
      </w:r>
      <w:r w:rsidRPr="002A361F">
        <w:t>&gt;, (consulté le 20 décembre 2013)</w:t>
      </w:r>
    </w:p>
  </w:footnote>
  <w:footnote w:id="331">
    <w:p w:rsidR="00746ABD" w:rsidRPr="002A361F" w:rsidRDefault="00746ABD" w:rsidP="00A41E71">
      <w:pPr>
        <w:pStyle w:val="Notedebasdepage"/>
        <w:spacing w:line="240" w:lineRule="auto"/>
      </w:pPr>
      <w:r w:rsidRPr="002A361F">
        <w:rPr>
          <w:rStyle w:val="Appelnotedebasdep"/>
        </w:rPr>
        <w:footnoteRef/>
      </w:r>
      <w:r w:rsidRPr="002A361F">
        <w:t xml:space="preserve"> Cour Permanente d’Arbitrage, Statut et règlement du fonds, en ligne : &lt; http://www.pca-cpa.org/showpage.asp&gt;, </w:t>
      </w:r>
      <w:proofErr w:type="gramStart"/>
      <w:r w:rsidRPr="002A361F">
        <w:t>( consulté</w:t>
      </w:r>
      <w:proofErr w:type="gramEnd"/>
      <w:r w:rsidRPr="002A361F">
        <w:t xml:space="preserve"> le 13 janvier 2014).</w:t>
      </w:r>
    </w:p>
  </w:footnote>
  <w:footnote w:id="332">
    <w:p w:rsidR="00746ABD" w:rsidRDefault="00746ABD" w:rsidP="00BF7D2B">
      <w:pPr>
        <w:pStyle w:val="Notedebasdepage"/>
        <w:spacing w:line="240" w:lineRule="auto"/>
      </w:pPr>
      <w:r>
        <w:rPr>
          <w:rStyle w:val="Appelnotedebasdep"/>
        </w:rPr>
        <w:footnoteRef/>
      </w:r>
      <w:r>
        <w:t xml:space="preserve"> Hans </w:t>
      </w:r>
      <w:proofErr w:type="spellStart"/>
      <w:r w:rsidRPr="002A5030">
        <w:rPr>
          <w:smallCaps/>
        </w:rPr>
        <w:t>jonkman</w:t>
      </w:r>
      <w:proofErr w:type="spellEnd"/>
      <w:r w:rsidRPr="002A5030">
        <w:rPr>
          <w:smallCaps/>
        </w:rPr>
        <w:t xml:space="preserve"> </w:t>
      </w:r>
      <w:r>
        <w:t xml:space="preserve">et Laurence de </w:t>
      </w:r>
      <w:proofErr w:type="spellStart"/>
      <w:r>
        <w:t>Blocq</w:t>
      </w:r>
      <w:proofErr w:type="spellEnd"/>
      <w:r>
        <w:t xml:space="preserve"> </w:t>
      </w:r>
      <w:r>
        <w:rPr>
          <w:smallCaps/>
        </w:rPr>
        <w:t>v</w:t>
      </w:r>
      <w:r w:rsidRPr="002A5030">
        <w:rPr>
          <w:smallCaps/>
        </w:rPr>
        <w:t xml:space="preserve">an </w:t>
      </w:r>
      <w:proofErr w:type="spellStart"/>
      <w:r w:rsidRPr="002A5030">
        <w:rPr>
          <w:smallCaps/>
        </w:rPr>
        <w:t>scheltinga</w:t>
      </w:r>
      <w:proofErr w:type="spellEnd"/>
      <w:r>
        <w:t xml:space="preserve">, « La cour permanente d’arbitrage ; rôle, avenir d’une institution à l’aube de son centenaire », (1997) 4 </w:t>
      </w:r>
      <w:proofErr w:type="spellStart"/>
      <w:r>
        <w:rPr>
          <w:i/>
        </w:rPr>
        <w:t>African</w:t>
      </w:r>
      <w:proofErr w:type="spellEnd"/>
      <w:r>
        <w:rPr>
          <w:i/>
        </w:rPr>
        <w:t xml:space="preserve"> </w:t>
      </w:r>
      <w:proofErr w:type="spellStart"/>
      <w:r>
        <w:rPr>
          <w:i/>
        </w:rPr>
        <w:t>Yearbook</w:t>
      </w:r>
      <w:proofErr w:type="spellEnd"/>
      <w:r>
        <w:rPr>
          <w:i/>
        </w:rPr>
        <w:t xml:space="preserve"> of I</w:t>
      </w:r>
      <w:r w:rsidRPr="00404CAB">
        <w:rPr>
          <w:i/>
        </w:rPr>
        <w:t>nternational Law</w:t>
      </w:r>
      <w:r>
        <w:t xml:space="preserve"> 135, 150.</w:t>
      </w:r>
    </w:p>
  </w:footnote>
  <w:footnote w:id="333">
    <w:p w:rsidR="00746ABD" w:rsidRPr="00105AD8" w:rsidRDefault="00746ABD" w:rsidP="00792C9B">
      <w:pPr>
        <w:pStyle w:val="Titre1"/>
        <w:spacing w:before="0" w:line="240" w:lineRule="auto"/>
        <w:jc w:val="both"/>
        <w:rPr>
          <w:sz w:val="20"/>
        </w:rPr>
      </w:pPr>
      <w:r w:rsidRPr="00105AD8">
        <w:rPr>
          <w:rStyle w:val="Appelnotedebasdep"/>
          <w:b w:val="0"/>
          <w:sz w:val="20"/>
        </w:rPr>
        <w:footnoteRef/>
      </w:r>
      <w:r w:rsidRPr="00105AD8">
        <w:rPr>
          <w:b w:val="0"/>
          <w:sz w:val="20"/>
        </w:rPr>
        <w:t xml:space="preserve">Cassius Jean </w:t>
      </w:r>
      <w:proofErr w:type="spellStart"/>
      <w:r w:rsidRPr="00105AD8">
        <w:rPr>
          <w:b w:val="0"/>
          <w:smallCaps/>
          <w:sz w:val="20"/>
        </w:rPr>
        <w:t>sossou</w:t>
      </w:r>
      <w:proofErr w:type="spellEnd"/>
      <w:r>
        <w:rPr>
          <w:b w:val="0"/>
          <w:smallCaps/>
          <w:sz w:val="20"/>
        </w:rPr>
        <w:t>,</w:t>
      </w:r>
      <w:r w:rsidRPr="00105AD8">
        <w:rPr>
          <w:b w:val="0"/>
          <w:bCs/>
          <w:kern w:val="36"/>
          <w:sz w:val="20"/>
          <w:lang w:eastAsia="fr-CA"/>
        </w:rPr>
        <w:t xml:space="preserve"> </w:t>
      </w:r>
      <w:r>
        <w:rPr>
          <w:b w:val="0"/>
          <w:bCs/>
          <w:kern w:val="36"/>
          <w:sz w:val="20"/>
          <w:lang w:eastAsia="fr-CA"/>
        </w:rPr>
        <w:t>« L’arbitrage OHADA  à l'épreuve de l’</w:t>
      </w:r>
      <w:r w:rsidRPr="00105AD8">
        <w:rPr>
          <w:b w:val="0"/>
          <w:bCs/>
          <w:kern w:val="36"/>
          <w:sz w:val="20"/>
          <w:lang w:eastAsia="fr-CA"/>
        </w:rPr>
        <w:t>arbitrage investisseur</w:t>
      </w:r>
      <w:r>
        <w:rPr>
          <w:b w:val="0"/>
          <w:bCs/>
          <w:kern w:val="36"/>
          <w:sz w:val="20"/>
          <w:lang w:eastAsia="fr-CA"/>
        </w:rPr>
        <w:t>s-É</w:t>
      </w:r>
      <w:r w:rsidRPr="00105AD8">
        <w:rPr>
          <w:b w:val="0"/>
          <w:bCs/>
          <w:kern w:val="36"/>
          <w:sz w:val="20"/>
          <w:lang w:eastAsia="fr-CA"/>
        </w:rPr>
        <w:t>ta</w:t>
      </w:r>
      <w:r>
        <w:rPr>
          <w:b w:val="0"/>
          <w:bCs/>
          <w:kern w:val="36"/>
          <w:sz w:val="20"/>
          <w:lang w:eastAsia="fr-CA"/>
        </w:rPr>
        <w:t>ts </w:t>
      </w:r>
      <w:r w:rsidRPr="00177C1C">
        <w:rPr>
          <w:b w:val="0"/>
          <w:bCs/>
          <w:kern w:val="36"/>
          <w:sz w:val="20"/>
          <w:lang w:eastAsia="fr-CA"/>
        </w:rPr>
        <w:t>»,</w:t>
      </w:r>
      <w:r>
        <w:rPr>
          <w:b w:val="0"/>
          <w:bCs/>
          <w:kern w:val="36"/>
          <w:sz w:val="20"/>
          <w:lang w:eastAsia="fr-CA"/>
        </w:rPr>
        <w:t xml:space="preserve"> Mémoire de maitrise présentée à </w:t>
      </w:r>
      <w:r>
        <w:rPr>
          <w:b w:val="0"/>
          <w:sz w:val="20"/>
        </w:rPr>
        <w:t>l’</w:t>
      </w:r>
      <w:r w:rsidRPr="00177C1C">
        <w:rPr>
          <w:b w:val="0"/>
          <w:sz w:val="20"/>
        </w:rPr>
        <w:t>Univer</w:t>
      </w:r>
      <w:r>
        <w:rPr>
          <w:b w:val="0"/>
          <w:sz w:val="20"/>
        </w:rPr>
        <w:t xml:space="preserve">sité de Genève Faculté de Droit </w:t>
      </w:r>
      <w:r w:rsidRPr="00177C1C">
        <w:rPr>
          <w:b w:val="0"/>
          <w:sz w:val="20"/>
        </w:rPr>
        <w:t>et Hautes Études</w:t>
      </w:r>
      <w:r>
        <w:rPr>
          <w:b w:val="0"/>
          <w:sz w:val="20"/>
        </w:rPr>
        <w:t xml:space="preserve"> Internationales et du Développement-</w:t>
      </w:r>
      <w:r w:rsidRPr="00177C1C">
        <w:rPr>
          <w:b w:val="0"/>
          <w:sz w:val="20"/>
        </w:rPr>
        <w:t xml:space="preserve">Master of Advanced </w:t>
      </w:r>
      <w:proofErr w:type="spellStart"/>
      <w:r w:rsidRPr="00177C1C">
        <w:rPr>
          <w:b w:val="0"/>
          <w:sz w:val="20"/>
        </w:rPr>
        <w:t>Studies</w:t>
      </w:r>
      <w:proofErr w:type="spellEnd"/>
      <w:r w:rsidRPr="00177C1C">
        <w:rPr>
          <w:b w:val="0"/>
          <w:sz w:val="20"/>
        </w:rPr>
        <w:t xml:space="preserve"> in Internat</w:t>
      </w:r>
      <w:r>
        <w:rPr>
          <w:b w:val="0"/>
          <w:sz w:val="20"/>
        </w:rPr>
        <w:t xml:space="preserve">ional Dispute </w:t>
      </w:r>
      <w:proofErr w:type="spellStart"/>
      <w:r>
        <w:rPr>
          <w:b w:val="0"/>
          <w:sz w:val="20"/>
        </w:rPr>
        <w:t>Settlement</w:t>
      </w:r>
      <w:proofErr w:type="spellEnd"/>
      <w:r>
        <w:rPr>
          <w:b w:val="0"/>
          <w:sz w:val="20"/>
        </w:rPr>
        <w:t xml:space="preserve"> (MIDS), </w:t>
      </w:r>
      <w:r w:rsidRPr="00177C1C">
        <w:rPr>
          <w:b w:val="0"/>
          <w:sz w:val="20"/>
        </w:rPr>
        <w:t>2008</w:t>
      </w:r>
      <w:r>
        <w:rPr>
          <w:b w:val="0"/>
          <w:sz w:val="20"/>
        </w:rPr>
        <w:t>.</w:t>
      </w:r>
    </w:p>
  </w:footnote>
  <w:footnote w:id="334">
    <w:p w:rsidR="00746ABD" w:rsidRPr="00D62F78" w:rsidRDefault="00746ABD" w:rsidP="00792C9B">
      <w:pPr>
        <w:pStyle w:val="Notedebasdepage"/>
        <w:spacing w:line="240" w:lineRule="auto"/>
      </w:pPr>
      <w:r>
        <w:rPr>
          <w:rStyle w:val="Appelnotedebasdep"/>
        </w:rPr>
        <w:footnoteRef/>
      </w:r>
      <w:r w:rsidRPr="00D62F78">
        <w:t xml:space="preserve"> Rapport en  ligne :</w:t>
      </w:r>
      <w:r>
        <w:t>&lt;</w:t>
      </w:r>
      <w:r w:rsidRPr="00D62F78">
        <w:t xml:space="preserve"> </w:t>
      </w:r>
      <w:hyperlink r:id="rId60" w:history="1">
        <w:r w:rsidRPr="00441A18">
          <w:rPr>
            <w:rStyle w:val="Lienhypertexte"/>
          </w:rPr>
          <w:t>http://international-arbitration-attorney.com/wp-content/uploads/Projet-de-guide-pratique-sur-le-financement-de-larbitrage-par-les-tiers.pdf</w:t>
        </w:r>
      </w:hyperlink>
      <w:r>
        <w:rPr>
          <w:rStyle w:val="Lienhypertexte"/>
        </w:rPr>
        <w:t xml:space="preserve">&gt;, </w:t>
      </w:r>
      <w:proofErr w:type="gramStart"/>
      <w:r>
        <w:t>( consulté</w:t>
      </w:r>
      <w:proofErr w:type="gramEnd"/>
      <w:r>
        <w:t xml:space="preserve"> le 18 avril 2014)</w:t>
      </w:r>
    </w:p>
  </w:footnote>
  <w:footnote w:id="335">
    <w:p w:rsidR="00746ABD" w:rsidRPr="00D62F78" w:rsidRDefault="00746ABD" w:rsidP="00DB5FDB">
      <w:pPr>
        <w:pStyle w:val="Notedebasdepage"/>
        <w:spacing w:line="240" w:lineRule="auto"/>
        <w:rPr>
          <w:lang w:val="en-CA"/>
        </w:rPr>
      </w:pPr>
      <w:r>
        <w:rPr>
          <w:rStyle w:val="Appelnotedebasdep"/>
        </w:rPr>
        <w:footnoteRef/>
      </w:r>
      <w:r w:rsidRPr="00D62F78">
        <w:rPr>
          <w:lang w:val="en-CA"/>
        </w:rPr>
        <w:t xml:space="preserve"> </w:t>
      </w:r>
      <w:r w:rsidRPr="00D62F78">
        <w:rPr>
          <w:i/>
          <w:lang w:val="en-CA"/>
        </w:rPr>
        <w:t>Id</w:t>
      </w:r>
      <w:r>
        <w:rPr>
          <w:i/>
          <w:lang w:val="en-CA"/>
        </w:rPr>
        <w:t>.</w:t>
      </w:r>
    </w:p>
  </w:footnote>
  <w:footnote w:id="336">
    <w:p w:rsidR="00746ABD" w:rsidRPr="00B07874" w:rsidRDefault="00746ABD" w:rsidP="004F3E64">
      <w:pPr>
        <w:pStyle w:val="Notedebasdepage"/>
        <w:spacing w:line="240" w:lineRule="auto"/>
        <w:rPr>
          <w:lang w:val="en-CA"/>
        </w:rPr>
      </w:pPr>
      <w:r>
        <w:rPr>
          <w:rStyle w:val="Appelnotedebasdep"/>
        </w:rPr>
        <w:footnoteRef/>
      </w:r>
      <w:r w:rsidRPr="00372775">
        <w:rPr>
          <w:lang w:val="en-CA"/>
        </w:rPr>
        <w:t xml:space="preserve"> S. </w:t>
      </w:r>
      <w:proofErr w:type="spellStart"/>
      <w:r w:rsidRPr="00372775">
        <w:rPr>
          <w:smallCaps/>
          <w:lang w:val="en-CA"/>
        </w:rPr>
        <w:t>besson</w:t>
      </w:r>
      <w:proofErr w:type="spellEnd"/>
      <w:r>
        <w:rPr>
          <w:lang w:val="en-CA"/>
        </w:rPr>
        <w:t xml:space="preserve">, </w:t>
      </w:r>
      <w:proofErr w:type="gramStart"/>
      <w:r>
        <w:rPr>
          <w:lang w:val="en-CA"/>
        </w:rPr>
        <w:t>préc.,</w:t>
      </w:r>
      <w:proofErr w:type="gramEnd"/>
      <w:r>
        <w:rPr>
          <w:lang w:val="en-CA"/>
        </w:rPr>
        <w:t xml:space="preserve"> note 320</w:t>
      </w:r>
      <w:r w:rsidRPr="00372775">
        <w:rPr>
          <w:lang w:val="en-CA"/>
        </w:rPr>
        <w:t xml:space="preserve">, p.18;  </w:t>
      </w:r>
      <w:r w:rsidRPr="00B07874">
        <w:rPr>
          <w:lang w:val="en-CA"/>
        </w:rPr>
        <w:t xml:space="preserve">Thomas </w:t>
      </w:r>
      <w:proofErr w:type="spellStart"/>
      <w:r w:rsidRPr="004B1810">
        <w:rPr>
          <w:smallCaps/>
          <w:lang w:val="en-CA"/>
        </w:rPr>
        <w:t>pogge</w:t>
      </w:r>
      <w:proofErr w:type="spellEnd"/>
      <w:r>
        <w:rPr>
          <w:lang w:val="en-CA"/>
        </w:rPr>
        <w:t xml:space="preserve">, </w:t>
      </w:r>
      <w:r w:rsidRPr="004B1810">
        <w:rPr>
          <w:i/>
          <w:lang w:val="en-CA"/>
        </w:rPr>
        <w:t>World poverty and Human right</w:t>
      </w:r>
      <w:r w:rsidRPr="00B07874">
        <w:rPr>
          <w:lang w:val="en-CA"/>
        </w:rPr>
        <w:t xml:space="preserve">, </w:t>
      </w:r>
      <w:proofErr w:type="spellStart"/>
      <w:r>
        <w:rPr>
          <w:lang w:val="en-CA"/>
        </w:rPr>
        <w:t>Édition</w:t>
      </w:r>
      <w:proofErr w:type="spellEnd"/>
      <w:r>
        <w:rPr>
          <w:lang w:val="en-CA"/>
        </w:rPr>
        <w:t xml:space="preserve"> polity, Cambridge, 2008, p.165.</w:t>
      </w:r>
    </w:p>
  </w:footnote>
  <w:footnote w:id="337">
    <w:p w:rsidR="00746ABD" w:rsidRPr="00372775" w:rsidRDefault="00746ABD" w:rsidP="007C2323">
      <w:pPr>
        <w:pStyle w:val="Pa2"/>
        <w:spacing w:line="240" w:lineRule="auto"/>
        <w:jc w:val="both"/>
        <w:rPr>
          <w:rFonts w:ascii="Times New Roman" w:hAnsi="Times New Roman"/>
          <w:sz w:val="20"/>
          <w:szCs w:val="20"/>
        </w:rPr>
      </w:pPr>
      <w:r w:rsidRPr="00372775">
        <w:rPr>
          <w:rStyle w:val="Appelnotedebasdep"/>
          <w:rFonts w:ascii="Times New Roman" w:hAnsi="Times New Roman"/>
          <w:sz w:val="20"/>
          <w:szCs w:val="20"/>
        </w:rPr>
        <w:footnoteRef/>
      </w:r>
      <w:r w:rsidRPr="00372775">
        <w:rPr>
          <w:rFonts w:ascii="Times New Roman" w:hAnsi="Times New Roman"/>
          <w:sz w:val="20"/>
          <w:szCs w:val="20"/>
        </w:rPr>
        <w:t xml:space="preserve"> </w:t>
      </w:r>
      <w:r w:rsidRPr="00372775">
        <w:rPr>
          <w:rStyle w:val="A10"/>
          <w:rFonts w:ascii="Times New Roman" w:hAnsi="Times New Roman" w:cs="Times New Roman"/>
          <w:sz w:val="20"/>
          <w:szCs w:val="20"/>
        </w:rPr>
        <w:t xml:space="preserve">Jason </w:t>
      </w:r>
      <w:proofErr w:type="spellStart"/>
      <w:r w:rsidRPr="00372775">
        <w:rPr>
          <w:rStyle w:val="A10"/>
          <w:rFonts w:ascii="Times New Roman" w:hAnsi="Times New Roman" w:cs="Times New Roman"/>
          <w:smallCaps/>
          <w:sz w:val="20"/>
          <w:szCs w:val="20"/>
        </w:rPr>
        <w:t>yackee</w:t>
      </w:r>
      <w:proofErr w:type="spellEnd"/>
      <w:r w:rsidRPr="00372775">
        <w:rPr>
          <w:rStyle w:val="A9"/>
          <w:rFonts w:ascii="Times New Roman" w:hAnsi="Times New Roman" w:cs="Times New Roman"/>
          <w:bCs/>
          <w:sz w:val="20"/>
          <w:szCs w:val="20"/>
        </w:rPr>
        <w:t xml:space="preserve">, « Traités d’investissement et corruption par l’investisseur: </w:t>
      </w:r>
      <w:r w:rsidRPr="00372775">
        <w:rPr>
          <w:rStyle w:val="A9"/>
          <w:rFonts w:ascii="Times New Roman" w:hAnsi="Times New Roman" w:cs="Times New Roman"/>
          <w:sz w:val="20"/>
          <w:szCs w:val="20"/>
        </w:rPr>
        <w:t>une défense émergente pour les États d’accueil</w:t>
      </w:r>
      <w:r w:rsidRPr="00372775">
        <w:rPr>
          <w:rStyle w:val="A9"/>
          <w:rFonts w:ascii="Times New Roman" w:hAnsi="Times New Roman" w:cs="Times New Roman"/>
          <w:i/>
          <w:sz w:val="20"/>
          <w:szCs w:val="20"/>
        </w:rPr>
        <w:t>? », (</w:t>
      </w:r>
      <w:proofErr w:type="gramStart"/>
      <w:r w:rsidRPr="00372775">
        <w:rPr>
          <w:rStyle w:val="A2"/>
          <w:rFonts w:ascii="Times New Roman" w:hAnsi="Times New Roman" w:cs="Times New Roman"/>
        </w:rPr>
        <w:t>2012 )</w:t>
      </w:r>
      <w:proofErr w:type="gramEnd"/>
      <w:r>
        <w:rPr>
          <w:rStyle w:val="A2"/>
          <w:rFonts w:ascii="Times New Roman" w:hAnsi="Times New Roman" w:cs="Times New Roman"/>
        </w:rPr>
        <w:t xml:space="preserve"> </w:t>
      </w:r>
      <w:r w:rsidRPr="00372775">
        <w:rPr>
          <w:rStyle w:val="A2"/>
          <w:rFonts w:ascii="Times New Roman" w:hAnsi="Times New Roman" w:cs="Times New Roman"/>
        </w:rPr>
        <w:t xml:space="preserve">3 </w:t>
      </w:r>
      <w:r w:rsidRPr="00372775">
        <w:rPr>
          <w:rStyle w:val="A2"/>
          <w:rFonts w:ascii="Times New Roman" w:hAnsi="Times New Roman" w:cs="Times New Roman"/>
          <w:i/>
        </w:rPr>
        <w:t xml:space="preserve">Investment </w:t>
      </w:r>
      <w:proofErr w:type="spellStart"/>
      <w:r w:rsidRPr="00372775">
        <w:rPr>
          <w:rStyle w:val="A2"/>
          <w:rFonts w:ascii="Times New Roman" w:hAnsi="Times New Roman" w:cs="Times New Roman"/>
          <w:i/>
        </w:rPr>
        <w:t>Treaty</w:t>
      </w:r>
      <w:proofErr w:type="spellEnd"/>
      <w:r w:rsidRPr="00372775">
        <w:rPr>
          <w:rStyle w:val="A2"/>
          <w:rFonts w:ascii="Times New Roman" w:hAnsi="Times New Roman" w:cs="Times New Roman"/>
          <w:i/>
        </w:rPr>
        <w:t xml:space="preserve"> News</w:t>
      </w:r>
      <w:r>
        <w:rPr>
          <w:rStyle w:val="A2"/>
          <w:rFonts w:ascii="Times New Roman" w:hAnsi="Times New Roman" w:cs="Times New Roman"/>
        </w:rPr>
        <w:t xml:space="preserve">, </w:t>
      </w:r>
      <w:r w:rsidRPr="00372775">
        <w:rPr>
          <w:rStyle w:val="A2"/>
          <w:rFonts w:ascii="Times New Roman" w:hAnsi="Times New Roman" w:cs="Times New Roman"/>
        </w:rPr>
        <w:t>3. En ligne :</w:t>
      </w:r>
      <w:r w:rsidRPr="00372775">
        <w:rPr>
          <w:rFonts w:ascii="Times New Roman" w:hAnsi="Times New Roman"/>
          <w:sz w:val="20"/>
          <w:szCs w:val="20"/>
        </w:rPr>
        <w:t xml:space="preserve"> </w:t>
      </w:r>
      <w:r>
        <w:rPr>
          <w:rFonts w:ascii="Times New Roman" w:hAnsi="Times New Roman"/>
          <w:sz w:val="20"/>
          <w:szCs w:val="20"/>
        </w:rPr>
        <w:t xml:space="preserve">&lt; </w:t>
      </w:r>
      <w:hyperlink r:id="rId61" w:history="1">
        <w:r w:rsidRPr="00372775">
          <w:rPr>
            <w:rStyle w:val="Lienhypertexte"/>
            <w:rFonts w:ascii="Times New Roman" w:hAnsi="Times New Roman"/>
            <w:sz w:val="20"/>
            <w:szCs w:val="20"/>
          </w:rPr>
          <w:t>http://www.iisd.org/pdf/</w:t>
        </w:r>
      </w:hyperlink>
      <w:r>
        <w:rPr>
          <w:rStyle w:val="Lienhypertexte"/>
          <w:rFonts w:ascii="Times New Roman" w:hAnsi="Times New Roman"/>
          <w:sz w:val="20"/>
          <w:szCs w:val="20"/>
        </w:rPr>
        <w:t>&gt;,</w:t>
      </w:r>
      <w:r w:rsidRPr="00372775">
        <w:rPr>
          <w:rFonts w:ascii="Times New Roman" w:hAnsi="Times New Roman"/>
          <w:sz w:val="20"/>
          <w:szCs w:val="20"/>
        </w:rPr>
        <w:t xml:space="preserve"> (Consulté le 20 avril 2014).</w:t>
      </w:r>
    </w:p>
  </w:footnote>
  <w:footnote w:id="338">
    <w:p w:rsidR="00746ABD" w:rsidRPr="00372775" w:rsidRDefault="00746ABD" w:rsidP="00481FA2">
      <w:pPr>
        <w:pStyle w:val="Notedebasdepage"/>
        <w:spacing w:line="240" w:lineRule="auto"/>
      </w:pPr>
      <w:r w:rsidRPr="00372775">
        <w:rPr>
          <w:rStyle w:val="Appelnotedebasdep"/>
        </w:rPr>
        <w:footnoteRef/>
      </w:r>
      <w:r w:rsidRPr="00372775">
        <w:t xml:space="preserve"> Luke </w:t>
      </w:r>
      <w:r w:rsidRPr="00372775">
        <w:rPr>
          <w:smallCaps/>
        </w:rPr>
        <w:t xml:space="preserve">e.  </w:t>
      </w:r>
      <w:proofErr w:type="spellStart"/>
      <w:r w:rsidRPr="00372775">
        <w:rPr>
          <w:smallCaps/>
        </w:rPr>
        <w:t>peterson</w:t>
      </w:r>
      <w:proofErr w:type="spellEnd"/>
      <w:r w:rsidRPr="00372775">
        <w:rPr>
          <w:smallCaps/>
        </w:rPr>
        <w:t>,</w:t>
      </w:r>
      <w:r w:rsidRPr="00372775">
        <w:t xml:space="preserve"> </w:t>
      </w:r>
      <w:r w:rsidRPr="00372775">
        <w:rPr>
          <w:i/>
        </w:rPr>
        <w:t>Droits humains et traités bilatéraux d’investissement : le rôle  du droit relatif aux droits humains dans l’arbitrage des différends entre  investisseurs et États</w:t>
      </w:r>
      <w:r w:rsidRPr="00372775">
        <w:t>, coll. droit et démocratie, Montréal, 2009, p.14.</w:t>
      </w:r>
    </w:p>
  </w:footnote>
  <w:footnote w:id="339">
    <w:p w:rsidR="00746ABD" w:rsidRPr="00372775" w:rsidRDefault="00746ABD" w:rsidP="007C2323">
      <w:pPr>
        <w:pStyle w:val="Notedebasdepage"/>
        <w:spacing w:line="240" w:lineRule="auto"/>
      </w:pPr>
      <w:r w:rsidRPr="00372775">
        <w:rPr>
          <w:rStyle w:val="Appelnotedebasdep"/>
        </w:rPr>
        <w:footnoteRef/>
      </w:r>
      <w:r w:rsidRPr="00372775">
        <w:t xml:space="preserve"> Clotilde </w:t>
      </w:r>
      <w:proofErr w:type="spellStart"/>
      <w:r w:rsidRPr="00372775">
        <w:rPr>
          <w:smallCaps/>
        </w:rPr>
        <w:t>jourdain-fortier</w:t>
      </w:r>
      <w:proofErr w:type="spellEnd"/>
      <w:r w:rsidRPr="00372775">
        <w:t xml:space="preserve">, </w:t>
      </w:r>
      <w:r w:rsidRPr="00372775">
        <w:rPr>
          <w:i/>
        </w:rPr>
        <w:t>Santé et commerce international : contribution à l’étude de la protection de valeurs non  marchandes par le droit du commerce international</w:t>
      </w:r>
      <w:r w:rsidRPr="00372775">
        <w:t>, Bourgogne, Éditions Litec, 2006, p.451.</w:t>
      </w:r>
    </w:p>
  </w:footnote>
  <w:footnote w:id="340">
    <w:p w:rsidR="00746ABD" w:rsidRPr="000B6EEB" w:rsidRDefault="00746ABD" w:rsidP="000B6EEB">
      <w:pPr>
        <w:pStyle w:val="Notedebasdepage"/>
        <w:spacing w:line="240" w:lineRule="auto"/>
      </w:pPr>
      <w:r>
        <w:rPr>
          <w:rStyle w:val="Appelnotedebasdep"/>
        </w:rPr>
        <w:footnoteRef/>
      </w:r>
      <w:r>
        <w:t xml:space="preserve"> </w:t>
      </w:r>
      <w:proofErr w:type="spellStart"/>
      <w:r>
        <w:t>Mirielle</w:t>
      </w:r>
      <w:proofErr w:type="spellEnd"/>
      <w:r>
        <w:t xml:space="preserve"> </w:t>
      </w:r>
      <w:proofErr w:type="spellStart"/>
      <w:r w:rsidRPr="000B6EEB">
        <w:rPr>
          <w:smallCaps/>
        </w:rPr>
        <w:t>delmas-marty</w:t>
      </w:r>
      <w:proofErr w:type="spellEnd"/>
      <w:r>
        <w:t xml:space="preserve">, « Études juridiques comparatives et internationalisation du droit », Collège de </w:t>
      </w:r>
      <w:proofErr w:type="spellStart"/>
      <w:r>
        <w:t>france</w:t>
      </w:r>
      <w:proofErr w:type="spellEnd"/>
      <w:r>
        <w:t>, p.641, disponible en ligne : &lt;</w:t>
      </w:r>
      <w:r w:rsidRPr="000B6EEB">
        <w:t>http://www.college-de-france.fr/media/mireille-delmas-mar</w:t>
      </w:r>
      <w:r>
        <w:t>ty/UPL12983_</w:t>
      </w:r>
      <w:r w:rsidRPr="000B6EEB">
        <w:rPr>
          <w:rStyle w:val="Lienhypertexte"/>
          <w:u w:val="none"/>
        </w:rPr>
        <w:t xml:space="preserve"> &gt;</w:t>
      </w:r>
    </w:p>
  </w:footnote>
  <w:footnote w:id="341">
    <w:p w:rsidR="00746ABD" w:rsidRPr="00372775" w:rsidRDefault="00746ABD" w:rsidP="00DA5661">
      <w:pPr>
        <w:pStyle w:val="Notedebasdepage"/>
        <w:spacing w:line="240" w:lineRule="auto"/>
      </w:pPr>
      <w:r w:rsidRPr="00372775">
        <w:rPr>
          <w:rStyle w:val="Appelnotedebasdep"/>
        </w:rPr>
        <w:footnoteRef/>
      </w:r>
      <w:r w:rsidRPr="00372775">
        <w:t xml:space="preserve"> L. </w:t>
      </w:r>
      <w:r w:rsidRPr="00372775">
        <w:rPr>
          <w:smallCaps/>
        </w:rPr>
        <w:t xml:space="preserve">e.  </w:t>
      </w:r>
      <w:proofErr w:type="spellStart"/>
      <w:r w:rsidRPr="00372775">
        <w:rPr>
          <w:smallCaps/>
        </w:rPr>
        <w:t>peterson</w:t>
      </w:r>
      <w:proofErr w:type="spellEnd"/>
      <w:r>
        <w:t xml:space="preserve">, </w:t>
      </w:r>
      <w:proofErr w:type="gramStart"/>
      <w:r>
        <w:t>préc.,</w:t>
      </w:r>
      <w:proofErr w:type="gramEnd"/>
      <w:r>
        <w:t xml:space="preserve"> note 338</w:t>
      </w:r>
      <w:r w:rsidRPr="00372775">
        <w:t>, p.21.</w:t>
      </w:r>
    </w:p>
  </w:footnote>
  <w:footnote w:id="342">
    <w:p w:rsidR="00746ABD" w:rsidRPr="00372775" w:rsidRDefault="00746ABD" w:rsidP="00DA5661">
      <w:pPr>
        <w:pStyle w:val="Notedebasdepage"/>
        <w:spacing w:line="240" w:lineRule="auto"/>
      </w:pPr>
      <w:r w:rsidRPr="00372775">
        <w:rPr>
          <w:rStyle w:val="Appelnotedebasdep"/>
        </w:rPr>
        <w:footnoteRef/>
      </w:r>
      <w:r w:rsidRPr="00372775">
        <w:t xml:space="preserve"> </w:t>
      </w:r>
      <w:r>
        <w:rPr>
          <w:i/>
        </w:rPr>
        <w:t>La Charte des Nations U</w:t>
      </w:r>
      <w:r w:rsidRPr="00372775">
        <w:rPr>
          <w:i/>
        </w:rPr>
        <w:t>nies de 1945</w:t>
      </w:r>
      <w:r w:rsidRPr="00372775">
        <w:t xml:space="preserve">, </w:t>
      </w:r>
      <w:r>
        <w:rPr>
          <w:i/>
        </w:rPr>
        <w:t>la Déclaration Universelle des Droits de l’H</w:t>
      </w:r>
      <w:r w:rsidRPr="00372775">
        <w:rPr>
          <w:i/>
        </w:rPr>
        <w:t>omme de 1948</w:t>
      </w:r>
      <w:r w:rsidRPr="00372775">
        <w:t>(DUDH), disponible sur</w:t>
      </w:r>
      <w:r>
        <w:t> : &lt;</w:t>
      </w:r>
      <w:r w:rsidRPr="00372775">
        <w:t xml:space="preserve"> </w:t>
      </w:r>
      <w:hyperlink r:id="rId62" w:history="1">
        <w:r w:rsidRPr="00372775">
          <w:rPr>
            <w:rStyle w:val="Lienhypertexte"/>
          </w:rPr>
          <w:t>http://www.un.org/fr/documents/udhr/index3.shtml</w:t>
        </w:r>
      </w:hyperlink>
      <w:r>
        <w:rPr>
          <w:rStyle w:val="Lienhypertexte"/>
        </w:rPr>
        <w:t>&gt;</w:t>
      </w:r>
      <w:r w:rsidRPr="00372775">
        <w:t xml:space="preserve">, </w:t>
      </w:r>
      <w:r>
        <w:rPr>
          <w:i/>
        </w:rPr>
        <w:t>le Pacte  International Relatif aux Droits  Civils et P</w:t>
      </w:r>
      <w:r w:rsidRPr="00372775">
        <w:rPr>
          <w:i/>
        </w:rPr>
        <w:t>olitiques</w:t>
      </w:r>
      <w:r w:rsidRPr="00372775">
        <w:t xml:space="preserve">  du 1966 (PIDCP) et </w:t>
      </w:r>
      <w:r>
        <w:rPr>
          <w:i/>
        </w:rPr>
        <w:t>le Pacte  International  Relatif aux  Droits Sociaux, Économiques, et C</w:t>
      </w:r>
      <w:r w:rsidRPr="00372775">
        <w:rPr>
          <w:i/>
        </w:rPr>
        <w:t xml:space="preserve">ulturels </w:t>
      </w:r>
      <w:r w:rsidRPr="00372775">
        <w:t>(P</w:t>
      </w:r>
      <w:r>
        <w:t>IDECS) de 1966, en ligne : &lt; https:www</w:t>
      </w:r>
      <w:r w:rsidRPr="00372775">
        <w:t>//treaties.un.org/doc/Publication/UNTS/&gt;, (consulté le 15 janvier 2014)</w:t>
      </w:r>
      <w:r>
        <w:t>.</w:t>
      </w:r>
    </w:p>
  </w:footnote>
  <w:footnote w:id="343">
    <w:p w:rsidR="00746ABD" w:rsidRPr="006A26C3" w:rsidRDefault="00746ABD" w:rsidP="007C2323">
      <w:pPr>
        <w:pStyle w:val="Notedebasdepage"/>
        <w:spacing w:line="240" w:lineRule="auto"/>
      </w:pPr>
      <w:r w:rsidRPr="006A26C3">
        <w:rPr>
          <w:rStyle w:val="Appelnotedebasdep"/>
        </w:rPr>
        <w:footnoteRef/>
      </w:r>
      <w:r w:rsidRPr="006A26C3">
        <w:t xml:space="preserve"> Fernando </w:t>
      </w:r>
      <w:proofErr w:type="spellStart"/>
      <w:r w:rsidRPr="006A26C3">
        <w:rPr>
          <w:smallCaps/>
        </w:rPr>
        <w:t>falcon</w:t>
      </w:r>
      <w:proofErr w:type="spellEnd"/>
      <w:r w:rsidRPr="006A26C3">
        <w:rPr>
          <w:smallCaps/>
        </w:rPr>
        <w:t xml:space="preserve"> y </w:t>
      </w:r>
      <w:proofErr w:type="spellStart"/>
      <w:r w:rsidRPr="006A26C3">
        <w:rPr>
          <w:smallCaps/>
        </w:rPr>
        <w:t>tella</w:t>
      </w:r>
      <w:proofErr w:type="spellEnd"/>
      <w:r w:rsidRPr="006A26C3">
        <w:t xml:space="preserve">, </w:t>
      </w:r>
      <w:r w:rsidRPr="006A26C3">
        <w:rPr>
          <w:i/>
        </w:rPr>
        <w:t xml:space="preserve">Challenges  for </w:t>
      </w:r>
      <w:proofErr w:type="spellStart"/>
      <w:r w:rsidRPr="006A26C3">
        <w:rPr>
          <w:i/>
        </w:rPr>
        <w:t>human</w:t>
      </w:r>
      <w:proofErr w:type="spellEnd"/>
      <w:r w:rsidRPr="006A26C3">
        <w:rPr>
          <w:i/>
        </w:rPr>
        <w:t xml:space="preserve"> </w:t>
      </w:r>
      <w:proofErr w:type="spellStart"/>
      <w:r w:rsidRPr="006A26C3">
        <w:rPr>
          <w:i/>
        </w:rPr>
        <w:t>rights</w:t>
      </w:r>
      <w:proofErr w:type="spellEnd"/>
      <w:r w:rsidRPr="006A26C3">
        <w:t xml:space="preserve">, Martinus Nijhoff Publishers, </w:t>
      </w:r>
      <w:proofErr w:type="spellStart"/>
      <w:r w:rsidRPr="006A26C3">
        <w:t>Netherlands</w:t>
      </w:r>
      <w:proofErr w:type="spellEnd"/>
      <w:r w:rsidRPr="006A26C3">
        <w:t>, 2007, p.61;</w:t>
      </w:r>
      <w:r w:rsidRPr="006A26C3">
        <w:rPr>
          <w:rFonts w:eastAsia="SimSun"/>
          <w:lang w:eastAsia="en-US"/>
        </w:rPr>
        <w:t xml:space="preserve"> Les droits civils et politiques par rapport aux  droits sociaux, économiques, et culturels  sont respectivement  de première et deuxième génération. Il en est de même pour la génération des droits à la solidarité  comparativement  aux  droits des personnes vulnérables (3</w:t>
      </w:r>
      <w:r w:rsidRPr="006A26C3">
        <w:rPr>
          <w:rFonts w:eastAsia="SimSun"/>
          <w:vertAlign w:val="superscript"/>
          <w:lang w:eastAsia="en-US"/>
        </w:rPr>
        <w:t>e</w:t>
      </w:r>
      <w:r w:rsidRPr="006A26C3">
        <w:rPr>
          <w:rFonts w:eastAsia="SimSun"/>
          <w:lang w:eastAsia="en-US"/>
        </w:rPr>
        <w:t xml:space="preserve"> et 4</w:t>
      </w:r>
      <w:r w:rsidRPr="006A26C3">
        <w:rPr>
          <w:rFonts w:eastAsia="SimSun"/>
          <w:vertAlign w:val="superscript"/>
          <w:lang w:eastAsia="en-US"/>
        </w:rPr>
        <w:t>e</w:t>
      </w:r>
      <w:r w:rsidRPr="006A26C3">
        <w:rPr>
          <w:rFonts w:eastAsia="SimSun"/>
          <w:lang w:eastAsia="en-US"/>
        </w:rPr>
        <w:t xml:space="preserve"> génération).</w:t>
      </w:r>
    </w:p>
  </w:footnote>
  <w:footnote w:id="344">
    <w:p w:rsidR="00746ABD" w:rsidRPr="006A26C3" w:rsidRDefault="00746ABD" w:rsidP="00B76118">
      <w:pPr>
        <w:spacing w:line="240" w:lineRule="auto"/>
        <w:jc w:val="left"/>
        <w:rPr>
          <w:sz w:val="20"/>
        </w:rPr>
      </w:pPr>
      <w:r w:rsidRPr="006A26C3">
        <w:rPr>
          <w:rStyle w:val="Appelnotedebasdep"/>
          <w:sz w:val="20"/>
        </w:rPr>
        <w:footnoteRef/>
      </w:r>
      <w:r w:rsidRPr="006A26C3">
        <w:rPr>
          <w:sz w:val="20"/>
        </w:rPr>
        <w:t xml:space="preserve"> Marie-Joëlle </w:t>
      </w:r>
      <w:proofErr w:type="spellStart"/>
      <w:r w:rsidRPr="006A26C3">
        <w:rPr>
          <w:smallCaps/>
          <w:sz w:val="20"/>
        </w:rPr>
        <w:t>redor-ficot</w:t>
      </w:r>
      <w:proofErr w:type="spellEnd"/>
      <w:r w:rsidRPr="006A26C3">
        <w:rPr>
          <w:sz w:val="20"/>
        </w:rPr>
        <w:t>, « L’universalité des droits de l’homme »</w:t>
      </w:r>
      <w:r>
        <w:rPr>
          <w:sz w:val="20"/>
        </w:rPr>
        <w:t xml:space="preserve">, </w:t>
      </w:r>
      <w:r w:rsidRPr="006A26C3">
        <w:rPr>
          <w:sz w:val="20"/>
        </w:rPr>
        <w:t>(2009) 7</w:t>
      </w:r>
      <w:r w:rsidRPr="006A26C3">
        <w:rPr>
          <w:sz w:val="20"/>
          <w:lang w:eastAsia="fr-CA"/>
        </w:rPr>
        <w:t xml:space="preserve"> </w:t>
      </w:r>
      <w:r w:rsidRPr="006A26C3">
        <w:rPr>
          <w:i/>
          <w:sz w:val="20"/>
          <w:lang w:eastAsia="fr-CA"/>
        </w:rPr>
        <w:t>CRDF</w:t>
      </w:r>
      <w:r>
        <w:rPr>
          <w:sz w:val="20"/>
          <w:lang w:eastAsia="fr-CA"/>
        </w:rPr>
        <w:t xml:space="preserve">, </w:t>
      </w:r>
      <w:r w:rsidRPr="006A26C3">
        <w:rPr>
          <w:sz w:val="20"/>
          <w:lang w:eastAsia="fr-CA"/>
        </w:rPr>
        <w:t xml:space="preserve">75- 86. en ligne :   </w:t>
      </w:r>
      <w:r>
        <w:rPr>
          <w:sz w:val="20"/>
          <w:lang w:eastAsia="fr-CA"/>
        </w:rPr>
        <w:t xml:space="preserve">&lt; </w:t>
      </w:r>
      <w:hyperlink r:id="rId63" w:history="1">
        <w:r w:rsidRPr="006A26C3">
          <w:rPr>
            <w:rStyle w:val="Lienhypertexte"/>
            <w:sz w:val="20"/>
            <w:lang w:eastAsia="fr-CA"/>
          </w:rPr>
          <w:t>http://recherche.unicaen.fr/services/puc/ecrire/revues/crdf/crdf7/crdf0707redor.pdf</w:t>
        </w:r>
      </w:hyperlink>
      <w:r>
        <w:rPr>
          <w:rStyle w:val="Lienhypertexte"/>
          <w:sz w:val="20"/>
          <w:lang w:eastAsia="fr-CA"/>
        </w:rPr>
        <w:t xml:space="preserve"> </w:t>
      </w:r>
      <w:r w:rsidRPr="006A26C3">
        <w:rPr>
          <w:sz w:val="20"/>
        </w:rPr>
        <w:t xml:space="preserve">&gt;, </w:t>
      </w:r>
      <w:proofErr w:type="gramStart"/>
      <w:r w:rsidRPr="006A26C3">
        <w:rPr>
          <w:sz w:val="20"/>
        </w:rPr>
        <w:t>( consulté</w:t>
      </w:r>
      <w:proofErr w:type="gramEnd"/>
      <w:r w:rsidRPr="006A26C3">
        <w:rPr>
          <w:sz w:val="20"/>
        </w:rPr>
        <w:t xml:space="preserve"> le 15 janvier 2014)</w:t>
      </w:r>
    </w:p>
  </w:footnote>
  <w:footnote w:id="345">
    <w:p w:rsidR="00746ABD" w:rsidRPr="006A26C3" w:rsidRDefault="00746ABD" w:rsidP="00F37EC0">
      <w:pPr>
        <w:pStyle w:val="Notedebasdepage"/>
        <w:spacing w:line="240" w:lineRule="auto"/>
        <w:rPr>
          <w:lang w:val="en-CA"/>
        </w:rPr>
      </w:pPr>
      <w:r w:rsidRPr="006A26C3">
        <w:rPr>
          <w:rStyle w:val="Appelnotedebasdep"/>
        </w:rPr>
        <w:footnoteRef/>
      </w:r>
      <w:r w:rsidRPr="006A26C3">
        <w:rPr>
          <w:lang w:val="en-CA"/>
        </w:rPr>
        <w:t xml:space="preserve"> Bruno </w:t>
      </w:r>
      <w:proofErr w:type="spellStart"/>
      <w:r w:rsidRPr="006A26C3">
        <w:rPr>
          <w:smallCaps/>
          <w:lang w:val="en-CA"/>
        </w:rPr>
        <w:t>simma</w:t>
      </w:r>
      <w:proofErr w:type="spellEnd"/>
      <w:r w:rsidRPr="006A26C3">
        <w:rPr>
          <w:lang w:val="en-CA"/>
        </w:rPr>
        <w:t>, « Foreign arbitration: a place for human rights</w:t>
      </w:r>
      <w:r>
        <w:rPr>
          <w:lang w:val="en-CA"/>
        </w:rPr>
        <w:t xml:space="preserve"> </w:t>
      </w:r>
      <w:r w:rsidRPr="006A26C3">
        <w:rPr>
          <w:lang w:val="en-CA"/>
        </w:rPr>
        <w:t xml:space="preserve">», (2011) 60 </w:t>
      </w:r>
      <w:r>
        <w:rPr>
          <w:i/>
          <w:lang w:val="en-CA"/>
        </w:rPr>
        <w:t xml:space="preserve">International and Comparative Law </w:t>
      </w:r>
      <w:proofErr w:type="spellStart"/>
      <w:r>
        <w:rPr>
          <w:i/>
          <w:lang w:val="en-CA"/>
        </w:rPr>
        <w:t>Q</w:t>
      </w:r>
      <w:r w:rsidRPr="006A26C3">
        <w:rPr>
          <w:i/>
          <w:lang w:val="en-CA"/>
        </w:rPr>
        <w:t>uarlerly</w:t>
      </w:r>
      <w:proofErr w:type="spellEnd"/>
      <w:r w:rsidRPr="006A26C3">
        <w:rPr>
          <w:lang w:val="en-CA"/>
        </w:rPr>
        <w:t xml:space="preserve"> 573, 580.</w:t>
      </w:r>
    </w:p>
  </w:footnote>
  <w:footnote w:id="346">
    <w:p w:rsidR="00746ABD" w:rsidRDefault="00746ABD" w:rsidP="00241CFD">
      <w:pPr>
        <w:pStyle w:val="Notedebasdepage"/>
        <w:spacing w:line="240" w:lineRule="auto"/>
      </w:pPr>
      <w:r w:rsidRPr="006A26C3">
        <w:rPr>
          <w:rStyle w:val="Appelnotedebasdep"/>
        </w:rPr>
        <w:footnoteRef/>
      </w:r>
      <w:r w:rsidRPr="006A26C3">
        <w:t xml:space="preserve"> Remi </w:t>
      </w:r>
      <w:r w:rsidRPr="006A26C3">
        <w:rPr>
          <w:smallCaps/>
        </w:rPr>
        <w:t>bachand</w:t>
      </w:r>
      <w:r w:rsidRPr="006A26C3">
        <w:t xml:space="preserve">, Martin </w:t>
      </w:r>
      <w:proofErr w:type="spellStart"/>
      <w:r w:rsidRPr="006A26C3">
        <w:rPr>
          <w:smallCaps/>
        </w:rPr>
        <w:t>gallié</w:t>
      </w:r>
      <w:proofErr w:type="spellEnd"/>
      <w:r w:rsidRPr="006A26C3">
        <w:t xml:space="preserve"> et Stéphanie </w:t>
      </w:r>
      <w:r w:rsidRPr="006A26C3">
        <w:rPr>
          <w:smallCaps/>
        </w:rPr>
        <w:t>rousseau</w:t>
      </w:r>
      <w:r w:rsidRPr="006A26C3">
        <w:t xml:space="preserve">, « Droit de l’investissement et droits humains  dans les Amériques », </w:t>
      </w:r>
      <w:proofErr w:type="gramStart"/>
      <w:r w:rsidRPr="006A26C3">
        <w:t>(</w:t>
      </w:r>
      <w:r>
        <w:rPr>
          <w:rFonts w:ascii="ArialMT" w:hAnsi="ArialMT" w:cs="ArialMT"/>
          <w:color w:val="818181"/>
          <w:lang w:eastAsia="fr-CA"/>
        </w:rPr>
        <w:t xml:space="preserve"> </w:t>
      </w:r>
      <w:r w:rsidRPr="006A26C3">
        <w:rPr>
          <w:color w:val="000000" w:themeColor="text1"/>
          <w:lang w:eastAsia="fr-CA"/>
        </w:rPr>
        <w:t>2003</w:t>
      </w:r>
      <w:proofErr w:type="gramEnd"/>
      <w:r>
        <w:rPr>
          <w:color w:val="000000" w:themeColor="text1"/>
          <w:lang w:eastAsia="fr-CA"/>
        </w:rPr>
        <w:t xml:space="preserve"> </w:t>
      </w:r>
      <w:r w:rsidRPr="006A26C3">
        <w:rPr>
          <w:color w:val="000000" w:themeColor="text1"/>
          <w:lang w:eastAsia="fr-CA"/>
        </w:rPr>
        <w:t xml:space="preserve">)  49 </w:t>
      </w:r>
      <w:r>
        <w:rPr>
          <w:i/>
          <w:color w:val="000000" w:themeColor="text1"/>
          <w:lang w:eastAsia="fr-CA"/>
        </w:rPr>
        <w:t>Annuaire Français de Droit I</w:t>
      </w:r>
      <w:r w:rsidRPr="006A26C3">
        <w:rPr>
          <w:i/>
          <w:color w:val="000000" w:themeColor="text1"/>
          <w:lang w:eastAsia="fr-CA"/>
        </w:rPr>
        <w:t>nternational</w:t>
      </w:r>
      <w:r w:rsidRPr="006A26C3">
        <w:rPr>
          <w:color w:val="000000" w:themeColor="text1"/>
          <w:lang w:eastAsia="fr-CA"/>
        </w:rPr>
        <w:t xml:space="preserve"> 575, 600</w:t>
      </w:r>
      <w:r w:rsidRPr="006078E7">
        <w:rPr>
          <w:color w:val="000000" w:themeColor="text1"/>
          <w:lang w:eastAsia="fr-CA"/>
        </w:rPr>
        <w:t>.</w:t>
      </w:r>
    </w:p>
  </w:footnote>
  <w:footnote w:id="347">
    <w:p w:rsidR="00746ABD" w:rsidRPr="00390385" w:rsidRDefault="00746ABD" w:rsidP="00241CFD">
      <w:pPr>
        <w:spacing w:line="240" w:lineRule="auto"/>
        <w:rPr>
          <w:sz w:val="18"/>
        </w:rPr>
      </w:pPr>
      <w:r w:rsidRPr="006078E7">
        <w:rPr>
          <w:rStyle w:val="Appelnotedebasdep"/>
          <w:sz w:val="20"/>
        </w:rPr>
        <w:footnoteRef/>
      </w:r>
      <w:r w:rsidRPr="006078E7">
        <w:rPr>
          <w:sz w:val="20"/>
        </w:rPr>
        <w:t xml:space="preserve"> </w:t>
      </w:r>
      <w:r>
        <w:rPr>
          <w:sz w:val="20"/>
        </w:rPr>
        <w:t xml:space="preserve">Accord sur la Promotion et la Protection des Investissements Étrangers </w:t>
      </w:r>
      <w:r w:rsidRPr="00E2190F">
        <w:rPr>
          <w:sz w:val="20"/>
        </w:rPr>
        <w:t>(APIE</w:t>
      </w:r>
      <w:r w:rsidRPr="007757AA">
        <w:rPr>
          <w:sz w:val="18"/>
        </w:rPr>
        <w:t>),</w:t>
      </w:r>
      <w:r w:rsidRPr="007757AA">
        <w:rPr>
          <w:sz w:val="16"/>
        </w:rPr>
        <w:t xml:space="preserve"> </w:t>
      </w:r>
      <w:proofErr w:type="gramStart"/>
      <w:r>
        <w:rPr>
          <w:sz w:val="18"/>
        </w:rPr>
        <w:t>préc.,</w:t>
      </w:r>
      <w:proofErr w:type="gramEnd"/>
      <w:r>
        <w:rPr>
          <w:sz w:val="18"/>
        </w:rPr>
        <w:t xml:space="preserve"> note 89</w:t>
      </w:r>
      <w:r w:rsidRPr="00390385">
        <w:rPr>
          <w:sz w:val="18"/>
        </w:rPr>
        <w:t>, article 110 :</w:t>
      </w:r>
    </w:p>
    <w:p w:rsidR="00746ABD" w:rsidRPr="008E5673" w:rsidRDefault="00746ABD" w:rsidP="00241CFD">
      <w:pPr>
        <w:spacing w:line="240" w:lineRule="auto"/>
        <w:rPr>
          <w:sz w:val="20"/>
          <w:lang w:eastAsia="fr-CA"/>
        </w:rPr>
      </w:pPr>
      <w:r w:rsidRPr="008E5673">
        <w:rPr>
          <w:sz w:val="20"/>
          <w:lang w:eastAsia="fr-CA"/>
        </w:rPr>
        <w:t> </w:t>
      </w:r>
      <w:r>
        <w:rPr>
          <w:sz w:val="20"/>
          <w:lang w:eastAsia="fr-CA"/>
        </w:rPr>
        <w:t>1.à</w:t>
      </w:r>
      <w:r w:rsidRPr="008E5673">
        <w:rPr>
          <w:sz w:val="20"/>
          <w:lang w:eastAsia="fr-CA"/>
        </w:rPr>
        <w:t xml:space="preserve"> condition qu’elles ne soient pas appliquées de manière à constituer une discrimination arbitraire ou injustifiable entre investissements ou investisseurs ou une restriction déguisée au commerce ou à</w:t>
      </w:r>
      <w:r>
        <w:rPr>
          <w:sz w:val="20"/>
          <w:lang w:eastAsia="fr-CA"/>
        </w:rPr>
        <w:t xml:space="preserve"> l’investissement international</w:t>
      </w:r>
      <w:r w:rsidRPr="008E5673">
        <w:rPr>
          <w:sz w:val="20"/>
          <w:lang w:eastAsia="fr-CA"/>
        </w:rPr>
        <w:t>, le présent accord n’a pas pour effet d’empêcher les Parties d’adopter ou d’exécuter des mesures nécessaires :</w:t>
      </w:r>
    </w:p>
    <w:p w:rsidR="00746ABD" w:rsidRPr="008E5673" w:rsidRDefault="00746ABD" w:rsidP="00A10684">
      <w:pPr>
        <w:spacing w:line="240" w:lineRule="auto"/>
        <w:jc w:val="left"/>
        <w:rPr>
          <w:sz w:val="20"/>
          <w:lang w:eastAsia="fr-CA"/>
        </w:rPr>
      </w:pPr>
      <w:r w:rsidRPr="008E5673">
        <w:rPr>
          <w:sz w:val="20"/>
          <w:lang w:eastAsia="fr-CA"/>
        </w:rPr>
        <w:t>a)</w:t>
      </w:r>
      <w:r>
        <w:rPr>
          <w:sz w:val="20"/>
          <w:lang w:eastAsia="fr-CA"/>
        </w:rPr>
        <w:t xml:space="preserve"> </w:t>
      </w:r>
      <w:r w:rsidRPr="008E5673">
        <w:rPr>
          <w:sz w:val="20"/>
          <w:lang w:eastAsia="fr-CA"/>
        </w:rPr>
        <w:t>à la protection de la santé et de la vie des personnes et des animaux et à la préservation des végétaux ;</w:t>
      </w:r>
    </w:p>
    <w:p w:rsidR="00746ABD" w:rsidRPr="008E5673" w:rsidRDefault="00746ABD" w:rsidP="00A10684">
      <w:pPr>
        <w:spacing w:line="240" w:lineRule="auto"/>
        <w:jc w:val="left"/>
        <w:rPr>
          <w:sz w:val="20"/>
          <w:lang w:eastAsia="fr-CA"/>
        </w:rPr>
      </w:pPr>
      <w:r w:rsidRPr="008E5673">
        <w:rPr>
          <w:sz w:val="20"/>
          <w:lang w:eastAsia="fr-CA"/>
        </w:rPr>
        <w:t xml:space="preserve">b) à l’exécution de lois et règlements compatibles avec les dispositions du présent accord ; </w:t>
      </w:r>
    </w:p>
    <w:p w:rsidR="00746ABD" w:rsidRPr="008E5673" w:rsidRDefault="00746ABD" w:rsidP="00A10684">
      <w:pPr>
        <w:spacing w:line="240" w:lineRule="auto"/>
        <w:jc w:val="left"/>
        <w:rPr>
          <w:sz w:val="20"/>
          <w:lang w:eastAsia="fr-CA"/>
        </w:rPr>
      </w:pPr>
      <w:r w:rsidRPr="008E5673">
        <w:rPr>
          <w:sz w:val="20"/>
          <w:lang w:eastAsia="fr-CA"/>
        </w:rPr>
        <w:t>c) à la conservation des ressources naturelles épuisables, biologiques ou non biologiques.</w:t>
      </w:r>
    </w:p>
    <w:p w:rsidR="00746ABD" w:rsidRPr="008E5673" w:rsidRDefault="00746ABD" w:rsidP="00A10684">
      <w:pPr>
        <w:spacing w:line="240" w:lineRule="auto"/>
        <w:jc w:val="left"/>
        <w:rPr>
          <w:sz w:val="20"/>
          <w:lang w:eastAsia="fr-CA"/>
        </w:rPr>
      </w:pPr>
      <w:r w:rsidRPr="008E5673">
        <w:rPr>
          <w:sz w:val="20"/>
          <w:lang w:eastAsia="fr-CA"/>
        </w:rPr>
        <w:t>4. Aucune disposition du présent accord n’a pour effet :</w:t>
      </w:r>
    </w:p>
    <w:p w:rsidR="00746ABD" w:rsidRDefault="00746ABD" w:rsidP="00A10684">
      <w:pPr>
        <w:spacing w:line="240" w:lineRule="auto"/>
      </w:pPr>
      <w:r w:rsidRPr="008E5673">
        <w:rPr>
          <w:sz w:val="20"/>
          <w:lang w:eastAsia="fr-CA"/>
        </w:rPr>
        <w:t>c) d’empêcher une Partie de prendre des mesures en application de ses engagements au titre de la Charte des Nations Unies, en vue du maintien de la paix et de la sécurité internationales. »</w:t>
      </w:r>
    </w:p>
  </w:footnote>
  <w:footnote w:id="348">
    <w:p w:rsidR="00746ABD" w:rsidRDefault="00746ABD" w:rsidP="003A68BB">
      <w:pPr>
        <w:spacing w:line="240" w:lineRule="auto"/>
        <w:rPr>
          <w:rFonts w:eastAsia="SimSun"/>
          <w:sz w:val="20"/>
          <w:lang w:eastAsia="en-US"/>
        </w:rPr>
      </w:pPr>
      <w:r w:rsidRPr="001A7D61">
        <w:rPr>
          <w:rStyle w:val="Appelnotedebasdep"/>
          <w:sz w:val="20"/>
        </w:rPr>
        <w:footnoteRef/>
      </w:r>
      <w:r>
        <w:rPr>
          <w:sz w:val="20"/>
        </w:rPr>
        <w:t xml:space="preserve"> </w:t>
      </w:r>
      <w:r w:rsidRPr="001A7D61">
        <w:rPr>
          <w:sz w:val="20"/>
        </w:rPr>
        <w:t>Modèle  2004 TB</w:t>
      </w:r>
      <w:r>
        <w:rPr>
          <w:sz w:val="20"/>
        </w:rPr>
        <w:t>I des États-Unis, préc; note 88</w:t>
      </w:r>
      <w:r w:rsidRPr="001A7D61">
        <w:rPr>
          <w:sz w:val="20"/>
        </w:rPr>
        <w:t> </w:t>
      </w:r>
      <w:r w:rsidRPr="001A7D61">
        <w:rPr>
          <w:rFonts w:eastAsia="SimSun"/>
          <w:sz w:val="20"/>
          <w:lang w:eastAsia="en-US"/>
        </w:rPr>
        <w:t>; voir les articles</w:t>
      </w:r>
      <w:r>
        <w:rPr>
          <w:rFonts w:eastAsia="SimSun"/>
          <w:sz w:val="20"/>
          <w:lang w:eastAsia="en-US"/>
        </w:rPr>
        <w:t xml:space="preserve">  du 12 et 13 :</w:t>
      </w:r>
    </w:p>
    <w:p w:rsidR="00746ABD" w:rsidRPr="002E1F64" w:rsidRDefault="00746ABD" w:rsidP="003A68BB">
      <w:pPr>
        <w:spacing w:line="240" w:lineRule="auto"/>
        <w:rPr>
          <w:rFonts w:eastAsia="SimSun"/>
          <w:sz w:val="20"/>
          <w:lang w:val="en-CA" w:eastAsia="en-US"/>
        </w:rPr>
      </w:pPr>
      <w:r w:rsidRPr="002E1F64">
        <w:rPr>
          <w:bCs/>
          <w:color w:val="000000"/>
          <w:sz w:val="20"/>
          <w:lang w:val="en-CA"/>
        </w:rPr>
        <w:t>Article 12: Investment and Environment</w:t>
      </w:r>
    </w:p>
    <w:p w:rsidR="00746ABD" w:rsidRPr="002E1F64" w:rsidRDefault="00746ABD" w:rsidP="003A68BB">
      <w:pPr>
        <w:autoSpaceDE w:val="0"/>
        <w:autoSpaceDN w:val="0"/>
        <w:adjustRightInd w:val="0"/>
        <w:spacing w:line="240" w:lineRule="auto"/>
        <w:rPr>
          <w:color w:val="000000"/>
          <w:sz w:val="20"/>
          <w:lang w:val="en-CA" w:eastAsia="fr-CA"/>
        </w:rPr>
      </w:pPr>
      <w:r w:rsidRPr="002E1F64">
        <w:rPr>
          <w:color w:val="000000"/>
          <w:sz w:val="20"/>
          <w:lang w:val="en-CA" w:eastAsia="fr-CA"/>
        </w:rPr>
        <w:t>1. The Parties recognize that it is inappropriate to encourage investment by weakening or reducing the protections afforded in domestic environmental laws.</w:t>
      </w:r>
      <w:r w:rsidRPr="002E1F64">
        <w:rPr>
          <w:color w:val="000000"/>
          <w:position w:val="10"/>
          <w:sz w:val="20"/>
          <w:vertAlign w:val="superscript"/>
          <w:lang w:val="en-CA" w:eastAsia="fr-CA"/>
        </w:rPr>
        <w:t xml:space="preserve"> </w:t>
      </w:r>
      <w:r w:rsidRPr="002E1F64">
        <w:rPr>
          <w:color w:val="000000"/>
          <w:sz w:val="20"/>
          <w:lang w:val="en-CA" w:eastAsia="fr-CA"/>
        </w:rPr>
        <w:t xml:space="preserve">Any such encouragement, reducing the protections afforded in domestic environmental laws. Accordingly, each Party shall strive to ensure that it does not waive or otherwise derogate from, or offer to waive or otherwise derogate from, such laws in a manner that weakens or reduces the protections afforded in those laws as an encouragement for the establishment, acquisition, expansion, or retention of an investment in its territory. If a Party considers that the other Party has offered such an encouragement, it may request consultations with the other Party and the two Parties shall consult with a view to avoiding any such encouragement. </w:t>
      </w:r>
    </w:p>
    <w:p w:rsidR="00746ABD" w:rsidRPr="002E1F64" w:rsidRDefault="00746ABD" w:rsidP="001A7D61">
      <w:pPr>
        <w:autoSpaceDE w:val="0"/>
        <w:autoSpaceDN w:val="0"/>
        <w:adjustRightInd w:val="0"/>
        <w:spacing w:line="240" w:lineRule="auto"/>
        <w:rPr>
          <w:color w:val="000000"/>
          <w:sz w:val="20"/>
          <w:lang w:val="en-CA" w:eastAsia="fr-CA"/>
        </w:rPr>
      </w:pPr>
      <w:r w:rsidRPr="002E1F64">
        <w:rPr>
          <w:color w:val="000000"/>
          <w:sz w:val="20"/>
          <w:lang w:val="en-CA" w:eastAsia="fr-CA"/>
        </w:rPr>
        <w:t xml:space="preserve">2. Nothing in this Treaty shall be construed to prevent a Party from adopting, maintaining, or enforcing any measure otherwise consistent with this Treaty that it considers appropriate to ensure that investment activity in its territory is undertaken in a manner sensitive to environmental concerns. </w:t>
      </w:r>
    </w:p>
    <w:p w:rsidR="00746ABD" w:rsidRPr="002E1F64" w:rsidRDefault="00746ABD" w:rsidP="001A7D61">
      <w:pPr>
        <w:pageBreakBefore/>
        <w:autoSpaceDE w:val="0"/>
        <w:autoSpaceDN w:val="0"/>
        <w:adjustRightInd w:val="0"/>
        <w:spacing w:line="240" w:lineRule="auto"/>
        <w:jc w:val="left"/>
        <w:rPr>
          <w:sz w:val="20"/>
          <w:lang w:val="en-CA" w:eastAsia="fr-CA"/>
        </w:rPr>
      </w:pPr>
      <w:r w:rsidRPr="002E1F64">
        <w:rPr>
          <w:bCs/>
          <w:sz w:val="20"/>
          <w:lang w:val="en-CA" w:eastAsia="fr-CA"/>
        </w:rPr>
        <w:t xml:space="preserve">Article 13: Investment and Labor </w:t>
      </w:r>
    </w:p>
    <w:p w:rsidR="00746ABD" w:rsidRPr="002E1F64" w:rsidRDefault="00746ABD" w:rsidP="001A7D61">
      <w:pPr>
        <w:autoSpaceDE w:val="0"/>
        <w:autoSpaceDN w:val="0"/>
        <w:adjustRightInd w:val="0"/>
        <w:spacing w:line="240" w:lineRule="auto"/>
        <w:rPr>
          <w:sz w:val="20"/>
          <w:lang w:val="en-CA" w:eastAsia="fr-CA"/>
        </w:rPr>
      </w:pPr>
      <w:r w:rsidRPr="002E1F64">
        <w:rPr>
          <w:sz w:val="20"/>
          <w:lang w:val="en-CA" w:eastAsia="fr-CA"/>
        </w:rPr>
        <w:t xml:space="preserve">1. The Parties recognize that it is inappropriate to encourage investment by weakening or reducing the protections afforded in domestic labor laws. Accordingly, each Party shall strive to ensure that it does not waive or otherwise derogate from, or offer to waive or otherwise derogate from, such laws in a manner that weakens or reduces adherence to the internationally recognized labor rights referred to in paragraph 2 as an encouragement for the establishment, acquisition, expansion, or retention of an investment in its territory. If a Party considers that the other Party has offered such an encouragement, it may request consultations with the other Party and the two Parties shall consult with a view to avoiding any such encouragement. </w:t>
      </w:r>
    </w:p>
    <w:p w:rsidR="00746ABD" w:rsidRPr="002E1F64" w:rsidRDefault="00746ABD" w:rsidP="001A7D61">
      <w:pPr>
        <w:autoSpaceDE w:val="0"/>
        <w:autoSpaceDN w:val="0"/>
        <w:adjustRightInd w:val="0"/>
        <w:spacing w:line="240" w:lineRule="auto"/>
        <w:jc w:val="left"/>
        <w:rPr>
          <w:sz w:val="20"/>
          <w:lang w:val="en-CA" w:eastAsia="fr-CA"/>
        </w:rPr>
      </w:pPr>
      <w:r w:rsidRPr="002E1F64">
        <w:rPr>
          <w:sz w:val="20"/>
          <w:lang w:val="en-CA" w:eastAsia="fr-CA"/>
        </w:rPr>
        <w:t>2. For purposes of this Article, “labor laws” means each Party’s statutes or regulations,</w:t>
      </w:r>
      <w:r w:rsidRPr="002E1F64">
        <w:rPr>
          <w:position w:val="10"/>
          <w:sz w:val="20"/>
          <w:vertAlign w:val="superscript"/>
          <w:lang w:val="en-CA" w:eastAsia="fr-CA"/>
        </w:rPr>
        <w:t xml:space="preserve"> </w:t>
      </w:r>
      <w:r w:rsidRPr="002E1F64">
        <w:rPr>
          <w:sz w:val="20"/>
          <w:lang w:val="en-CA" w:eastAsia="fr-CA"/>
        </w:rPr>
        <w:t xml:space="preserve">or provisions thereof that are directly related to the following internationally recognized labor rights: </w:t>
      </w:r>
    </w:p>
    <w:p w:rsidR="00746ABD" w:rsidRPr="002E1F64" w:rsidRDefault="00746ABD" w:rsidP="001A7D61">
      <w:pPr>
        <w:autoSpaceDE w:val="0"/>
        <w:autoSpaceDN w:val="0"/>
        <w:adjustRightInd w:val="0"/>
        <w:spacing w:line="240" w:lineRule="auto"/>
        <w:rPr>
          <w:sz w:val="20"/>
          <w:lang w:val="en-CA" w:eastAsia="fr-CA"/>
        </w:rPr>
      </w:pPr>
      <w:r w:rsidRPr="002E1F64">
        <w:rPr>
          <w:sz w:val="20"/>
          <w:lang w:val="en-CA" w:eastAsia="fr-CA"/>
        </w:rPr>
        <w:t xml:space="preserve">(a) the right of association; </w:t>
      </w:r>
    </w:p>
    <w:p w:rsidR="00746ABD" w:rsidRPr="008E5673" w:rsidRDefault="00746ABD" w:rsidP="001A7D61">
      <w:pPr>
        <w:autoSpaceDE w:val="0"/>
        <w:autoSpaceDN w:val="0"/>
        <w:adjustRightInd w:val="0"/>
        <w:spacing w:line="240" w:lineRule="auto"/>
        <w:rPr>
          <w:sz w:val="20"/>
          <w:lang w:val="en-CA" w:eastAsia="fr-CA"/>
        </w:rPr>
      </w:pPr>
      <w:r w:rsidRPr="008E5673">
        <w:rPr>
          <w:sz w:val="20"/>
          <w:lang w:val="en-CA" w:eastAsia="fr-CA"/>
        </w:rPr>
        <w:t xml:space="preserve">(b) the right to organize and bargain collectively; </w:t>
      </w:r>
    </w:p>
    <w:p w:rsidR="00746ABD" w:rsidRPr="008E5673" w:rsidRDefault="00746ABD" w:rsidP="001A7D61">
      <w:pPr>
        <w:autoSpaceDE w:val="0"/>
        <w:autoSpaceDN w:val="0"/>
        <w:adjustRightInd w:val="0"/>
        <w:spacing w:line="240" w:lineRule="auto"/>
        <w:rPr>
          <w:sz w:val="20"/>
          <w:lang w:val="en-CA" w:eastAsia="fr-CA"/>
        </w:rPr>
      </w:pPr>
      <w:r w:rsidRPr="008E5673">
        <w:rPr>
          <w:sz w:val="20"/>
          <w:lang w:val="en-CA" w:eastAsia="fr-CA"/>
        </w:rPr>
        <w:t xml:space="preserve">(c) a prohibition on the use of any form of forced or compulsory labor; </w:t>
      </w:r>
    </w:p>
    <w:p w:rsidR="00746ABD" w:rsidRPr="008E5673" w:rsidRDefault="00746ABD" w:rsidP="001A7D61">
      <w:pPr>
        <w:autoSpaceDE w:val="0"/>
        <w:autoSpaceDN w:val="0"/>
        <w:adjustRightInd w:val="0"/>
        <w:spacing w:line="240" w:lineRule="auto"/>
        <w:rPr>
          <w:sz w:val="20"/>
          <w:lang w:val="en-CA" w:eastAsia="fr-CA"/>
        </w:rPr>
      </w:pPr>
      <w:r w:rsidRPr="008E5673">
        <w:rPr>
          <w:sz w:val="20"/>
          <w:lang w:val="en-CA" w:eastAsia="fr-CA"/>
        </w:rPr>
        <w:t xml:space="preserve">(d) labor protections for children and young people, including a minimum age for the employment of children </w:t>
      </w:r>
      <w:r w:rsidRPr="007651D1">
        <w:rPr>
          <w:sz w:val="20"/>
          <w:lang w:val="en-CA" w:eastAsia="fr-CA"/>
        </w:rPr>
        <w:t>and the prohibition and elimination of the worst forms of child labor; and</w:t>
      </w:r>
      <w:r w:rsidRPr="008E5673">
        <w:rPr>
          <w:sz w:val="20"/>
          <w:lang w:val="en-CA" w:eastAsia="fr-CA"/>
        </w:rPr>
        <w:t xml:space="preserve"> </w:t>
      </w:r>
    </w:p>
    <w:p w:rsidR="00746ABD" w:rsidRPr="001A7D61" w:rsidRDefault="00746ABD" w:rsidP="0006232A">
      <w:pPr>
        <w:autoSpaceDE w:val="0"/>
        <w:autoSpaceDN w:val="0"/>
        <w:adjustRightInd w:val="0"/>
        <w:spacing w:line="240" w:lineRule="auto"/>
        <w:rPr>
          <w:lang w:val="en-CA"/>
        </w:rPr>
      </w:pPr>
      <w:r w:rsidRPr="008E5673">
        <w:rPr>
          <w:sz w:val="20"/>
          <w:lang w:val="en-CA" w:eastAsia="fr-CA"/>
        </w:rPr>
        <w:t xml:space="preserve">(e) </w:t>
      </w:r>
      <w:proofErr w:type="gramStart"/>
      <w:r w:rsidRPr="008E5673">
        <w:rPr>
          <w:sz w:val="20"/>
          <w:lang w:val="en-CA" w:eastAsia="fr-CA"/>
        </w:rPr>
        <w:t>acceptable</w:t>
      </w:r>
      <w:proofErr w:type="gramEnd"/>
      <w:r w:rsidRPr="008E5673">
        <w:rPr>
          <w:sz w:val="20"/>
          <w:lang w:val="en-CA" w:eastAsia="fr-CA"/>
        </w:rPr>
        <w:t xml:space="preserve"> conditions of work with respect to minimum wages, hours of work, and occupational safety and health.</w:t>
      </w:r>
      <w:r w:rsidRPr="008E5673">
        <w:rPr>
          <w:sz w:val="20"/>
          <w:lang w:val="en-CA"/>
        </w:rPr>
        <w:t xml:space="preserve"> »</w:t>
      </w:r>
    </w:p>
  </w:footnote>
  <w:footnote w:id="349">
    <w:p w:rsidR="00746ABD" w:rsidRPr="00013161" w:rsidRDefault="00746ABD" w:rsidP="006A26C3">
      <w:pPr>
        <w:pStyle w:val="NormalWeb"/>
        <w:spacing w:before="0" w:beforeAutospacing="0" w:after="0" w:afterAutospacing="0"/>
        <w:jc w:val="both"/>
        <w:rPr>
          <w:sz w:val="20"/>
          <w:szCs w:val="20"/>
        </w:rPr>
      </w:pPr>
      <w:r w:rsidRPr="00013161">
        <w:rPr>
          <w:rStyle w:val="Appelnotedebasdep"/>
          <w:sz w:val="20"/>
          <w:szCs w:val="20"/>
        </w:rPr>
        <w:footnoteRef/>
      </w:r>
      <w:r w:rsidRPr="00013161">
        <w:rPr>
          <w:sz w:val="20"/>
          <w:szCs w:val="20"/>
        </w:rPr>
        <w:t xml:space="preserve"> Accord du Libre Échange Nord-Américain (ALENA), </w:t>
      </w:r>
      <w:r w:rsidRPr="00013161">
        <w:rPr>
          <w:rStyle w:val="lev"/>
          <w:b w:val="0"/>
          <w:sz w:val="20"/>
          <w:szCs w:val="20"/>
        </w:rPr>
        <w:t xml:space="preserve">article 103 : Rapports avec d'autres accords </w:t>
      </w:r>
    </w:p>
    <w:p w:rsidR="00746ABD" w:rsidRPr="00013161" w:rsidRDefault="00746ABD" w:rsidP="006A26C3">
      <w:pPr>
        <w:pStyle w:val="NormalWeb"/>
        <w:spacing w:before="0" w:beforeAutospacing="0" w:after="0" w:afterAutospacing="0"/>
        <w:jc w:val="both"/>
        <w:rPr>
          <w:sz w:val="20"/>
          <w:szCs w:val="20"/>
        </w:rPr>
      </w:pPr>
      <w:r w:rsidRPr="00013161">
        <w:rPr>
          <w:sz w:val="20"/>
          <w:szCs w:val="20"/>
        </w:rPr>
        <w:t>1. Les Parties confirment les droits et obligations existants qu'elles ont les unes envers les autres aux termes de l’Accord</w:t>
      </w:r>
      <w:r w:rsidRPr="00013161">
        <w:rPr>
          <w:rStyle w:val="Accentuation"/>
          <w:sz w:val="20"/>
          <w:szCs w:val="20"/>
        </w:rPr>
        <w:t xml:space="preserve"> général sur les tarifs douaniers et le commerce </w:t>
      </w:r>
      <w:r w:rsidRPr="00013161">
        <w:rPr>
          <w:sz w:val="20"/>
          <w:szCs w:val="20"/>
        </w:rPr>
        <w:t>et d'autres accords auxquels elles sont parties.</w:t>
      </w:r>
    </w:p>
    <w:p w:rsidR="00746ABD" w:rsidRPr="00013161" w:rsidRDefault="00746ABD" w:rsidP="006A26C3">
      <w:pPr>
        <w:pStyle w:val="NormalWeb"/>
        <w:spacing w:before="0" w:beforeAutospacing="0" w:after="0" w:afterAutospacing="0"/>
        <w:jc w:val="both"/>
        <w:rPr>
          <w:sz w:val="20"/>
          <w:szCs w:val="20"/>
        </w:rPr>
      </w:pPr>
      <w:r w:rsidRPr="00013161">
        <w:rPr>
          <w:sz w:val="20"/>
          <w:szCs w:val="20"/>
        </w:rPr>
        <w:t xml:space="preserve">2. En cas d’incompatibilité entre le présent accord et ces autres accords, le présent accord, sauf disposition contraire, prévaudra dans la mesure de l'incompatibilité. </w:t>
      </w:r>
    </w:p>
    <w:p w:rsidR="00746ABD" w:rsidRPr="00013161" w:rsidRDefault="00746ABD" w:rsidP="006A26C3">
      <w:pPr>
        <w:pStyle w:val="NormalWeb"/>
        <w:spacing w:before="0" w:beforeAutospacing="0" w:after="0" w:afterAutospacing="0"/>
        <w:jc w:val="both"/>
        <w:rPr>
          <w:b/>
          <w:sz w:val="20"/>
          <w:szCs w:val="20"/>
        </w:rPr>
      </w:pPr>
      <w:r w:rsidRPr="00013161">
        <w:rPr>
          <w:rStyle w:val="lev"/>
          <w:b w:val="0"/>
          <w:sz w:val="20"/>
          <w:szCs w:val="20"/>
        </w:rPr>
        <w:t xml:space="preserve">Article 104 : Rapports avec des accords en matière d’environnement et de conservation </w:t>
      </w:r>
    </w:p>
    <w:p w:rsidR="00746ABD" w:rsidRPr="007651D1" w:rsidRDefault="00746ABD" w:rsidP="006A26C3">
      <w:pPr>
        <w:pStyle w:val="NormalWeb"/>
        <w:spacing w:before="0" w:beforeAutospacing="0" w:after="0" w:afterAutospacing="0"/>
        <w:jc w:val="both"/>
        <w:rPr>
          <w:sz w:val="20"/>
          <w:szCs w:val="20"/>
        </w:rPr>
      </w:pPr>
      <w:r w:rsidRPr="007651D1">
        <w:rPr>
          <w:sz w:val="20"/>
          <w:szCs w:val="20"/>
        </w:rPr>
        <w:t>1. En cas d’incompatibilité entre le présent accord et les obligations spécifiques que prescrivent en matière de commerce :</w:t>
      </w:r>
    </w:p>
    <w:p w:rsidR="00746ABD" w:rsidRPr="006A26C3" w:rsidRDefault="00746ABD" w:rsidP="009A1A86">
      <w:pPr>
        <w:pStyle w:val="NormalWeb"/>
        <w:spacing w:before="0" w:beforeAutospacing="0" w:after="0" w:afterAutospacing="0"/>
        <w:ind w:left="709"/>
        <w:jc w:val="both"/>
        <w:rPr>
          <w:sz w:val="20"/>
          <w:szCs w:val="20"/>
        </w:rPr>
      </w:pPr>
      <w:r w:rsidRPr="007651D1">
        <w:rPr>
          <w:sz w:val="20"/>
          <w:szCs w:val="20"/>
        </w:rPr>
        <w:t xml:space="preserve">a) la </w:t>
      </w:r>
      <w:r w:rsidRPr="007651D1">
        <w:rPr>
          <w:rStyle w:val="Accentuation"/>
          <w:sz w:val="20"/>
          <w:szCs w:val="20"/>
        </w:rPr>
        <w:t xml:space="preserve">Convention sur le commerce international des espèces de faune et de flore sauvages menacées d'extinction </w:t>
      </w:r>
      <w:r w:rsidRPr="007651D1">
        <w:rPr>
          <w:sz w:val="20"/>
          <w:szCs w:val="20"/>
        </w:rPr>
        <w:t>, faite à Washington le 3 mars 1973 et modifiée le 22 juin 1979,</w:t>
      </w:r>
      <w:r w:rsidRPr="006A26C3">
        <w:rPr>
          <w:sz w:val="20"/>
          <w:szCs w:val="20"/>
        </w:rPr>
        <w:t xml:space="preserve"> </w:t>
      </w:r>
    </w:p>
    <w:p w:rsidR="00746ABD" w:rsidRPr="006A26C3" w:rsidRDefault="00746ABD" w:rsidP="004C6351">
      <w:pPr>
        <w:pStyle w:val="NormalWeb"/>
        <w:spacing w:before="0" w:beforeAutospacing="0" w:after="0" w:afterAutospacing="0"/>
        <w:ind w:left="709"/>
        <w:jc w:val="both"/>
        <w:rPr>
          <w:sz w:val="20"/>
          <w:szCs w:val="20"/>
        </w:rPr>
      </w:pPr>
      <w:r w:rsidRPr="006A26C3">
        <w:rPr>
          <w:sz w:val="20"/>
          <w:szCs w:val="20"/>
        </w:rPr>
        <w:t xml:space="preserve">b) le </w:t>
      </w:r>
      <w:r w:rsidRPr="006A26C3">
        <w:rPr>
          <w:rStyle w:val="Accentuation"/>
          <w:sz w:val="20"/>
          <w:szCs w:val="20"/>
        </w:rPr>
        <w:t>Protocole de Montréal relatif à des substances qui appauvrissent la couche d'ozone,</w:t>
      </w:r>
      <w:r w:rsidRPr="006A26C3">
        <w:rPr>
          <w:sz w:val="20"/>
          <w:szCs w:val="20"/>
        </w:rPr>
        <w:t xml:space="preserve"> fait à Montréal le 16 septembre 1987 et modifié le 29 juin 1990, </w:t>
      </w:r>
    </w:p>
    <w:p w:rsidR="00746ABD" w:rsidRPr="006A26C3" w:rsidRDefault="00746ABD" w:rsidP="004C6351">
      <w:pPr>
        <w:pStyle w:val="NormalWeb"/>
        <w:spacing w:before="0" w:beforeAutospacing="0" w:after="0" w:afterAutospacing="0"/>
        <w:ind w:left="709"/>
        <w:jc w:val="both"/>
        <w:rPr>
          <w:sz w:val="20"/>
          <w:szCs w:val="20"/>
        </w:rPr>
      </w:pPr>
      <w:r w:rsidRPr="006A26C3">
        <w:rPr>
          <w:sz w:val="20"/>
          <w:szCs w:val="20"/>
        </w:rPr>
        <w:t xml:space="preserve">c) la </w:t>
      </w:r>
      <w:r w:rsidRPr="006A26C3">
        <w:rPr>
          <w:rStyle w:val="Accentuation"/>
          <w:sz w:val="20"/>
          <w:szCs w:val="20"/>
        </w:rPr>
        <w:t xml:space="preserve">Convention de Bâle sur le contrôle des mouvements transfrontières de déchets dangereux et de leur élimination, </w:t>
      </w:r>
      <w:r w:rsidRPr="006A26C3">
        <w:rPr>
          <w:sz w:val="20"/>
          <w:szCs w:val="20"/>
        </w:rPr>
        <w:t xml:space="preserve">faite à Bâle le 22 mars 1989, dès son entrée en vigueur pour le Canada, le Mexique et les États-Unis, ou </w:t>
      </w:r>
    </w:p>
    <w:p w:rsidR="00746ABD" w:rsidRPr="006A26C3" w:rsidRDefault="00746ABD" w:rsidP="004C6351">
      <w:pPr>
        <w:pStyle w:val="NormalWeb"/>
        <w:spacing w:before="0" w:beforeAutospacing="0" w:after="0" w:afterAutospacing="0"/>
        <w:ind w:left="709"/>
        <w:jc w:val="both"/>
        <w:rPr>
          <w:sz w:val="20"/>
          <w:szCs w:val="20"/>
        </w:rPr>
      </w:pPr>
      <w:r w:rsidRPr="006A26C3">
        <w:rPr>
          <w:sz w:val="20"/>
          <w:szCs w:val="20"/>
        </w:rPr>
        <w:t xml:space="preserve">d) les accords visés à l'annexe 104.1, ces obligations prévaudront dans la mesure de l'incompatibilité, si ce n'est que, s'agissant de se conformer auxdites obligations, toute Partie devra choisir, parmi les moyens également efficaces et raisonnablement accessibles qui s'offrent à elle, le moyen le moins incompatible avec les autres dispositions du présent accord. </w:t>
      </w:r>
    </w:p>
    <w:p w:rsidR="00746ABD" w:rsidRPr="006A26C3" w:rsidRDefault="00746ABD" w:rsidP="006A26C3">
      <w:pPr>
        <w:pStyle w:val="NormalWeb"/>
        <w:spacing w:before="0" w:beforeAutospacing="0" w:after="0" w:afterAutospacing="0"/>
        <w:jc w:val="both"/>
        <w:rPr>
          <w:sz w:val="20"/>
          <w:szCs w:val="20"/>
        </w:rPr>
      </w:pPr>
      <w:r w:rsidRPr="006A26C3">
        <w:rPr>
          <w:sz w:val="20"/>
          <w:szCs w:val="20"/>
        </w:rPr>
        <w:t xml:space="preserve">2. Les Parties pourront convenir par écrit de modifier l'annexe 104.1 pour y inclure toute modification d'un accord mentionné au paragraphe 1, ainsi que tout autre accord en matière d'environnement et de conservation. </w:t>
      </w:r>
    </w:p>
  </w:footnote>
  <w:footnote w:id="350">
    <w:p w:rsidR="00746ABD" w:rsidRPr="006A26C3" w:rsidRDefault="00746ABD" w:rsidP="006A26C3">
      <w:pPr>
        <w:pStyle w:val="Notedebasdepage"/>
        <w:spacing w:line="240" w:lineRule="auto"/>
      </w:pPr>
      <w:r w:rsidRPr="006A26C3">
        <w:rPr>
          <w:rStyle w:val="Appelnotedebasdep"/>
        </w:rPr>
        <w:footnoteRef/>
      </w:r>
      <w:r w:rsidRPr="006A26C3">
        <w:t xml:space="preserve"> R. </w:t>
      </w:r>
      <w:r w:rsidRPr="006A26C3">
        <w:rPr>
          <w:smallCaps/>
        </w:rPr>
        <w:t>bachand</w:t>
      </w:r>
      <w:r w:rsidRPr="006A26C3">
        <w:t xml:space="preserve">, M. </w:t>
      </w:r>
      <w:proofErr w:type="spellStart"/>
      <w:r w:rsidRPr="006A26C3">
        <w:rPr>
          <w:smallCaps/>
        </w:rPr>
        <w:t>gaillié</w:t>
      </w:r>
      <w:proofErr w:type="spellEnd"/>
      <w:r w:rsidRPr="006A26C3">
        <w:t xml:space="preserve"> et S. </w:t>
      </w:r>
      <w:r w:rsidRPr="006A26C3">
        <w:rPr>
          <w:smallCaps/>
        </w:rPr>
        <w:t>rousseau</w:t>
      </w:r>
      <w:r>
        <w:t xml:space="preserve">, </w:t>
      </w:r>
      <w:proofErr w:type="gramStart"/>
      <w:r>
        <w:t>préc.,</w:t>
      </w:r>
      <w:proofErr w:type="gramEnd"/>
      <w:r>
        <w:t xml:space="preserve"> note 346</w:t>
      </w:r>
      <w:r w:rsidRPr="006A26C3">
        <w:t>, 606. Les  auteurs  mentionnent que «   </w:t>
      </w:r>
      <w:r w:rsidRPr="006A26C3">
        <w:rPr>
          <w:lang w:eastAsia="fr-CA"/>
        </w:rPr>
        <w:t>les droits et obligations de source coutumière ou faisant partie des principes généraux du droit doivent être pris en considération par les tribunaux arbitraux lors</w:t>
      </w:r>
      <w:r>
        <w:rPr>
          <w:lang w:eastAsia="fr-CA"/>
        </w:rPr>
        <w:t xml:space="preserve"> de leurs décisions. Ensuite, l’</w:t>
      </w:r>
      <w:r w:rsidRPr="006A26C3">
        <w:rPr>
          <w:lang w:eastAsia="fr-CA"/>
        </w:rPr>
        <w:t>article 103 de l'ALÉNA ne peut pas donner préséance à cet accord en cas d'incompatibilité avec les obligations créées par la Charte. Puisque parmi les obligations de cet instrument juridique figurent des obligations en matière de droits humains, celles-ci devraient donc non seulement être prises en considération par un panel lors de sa décision, mais aussi avoir préséance sur les obligations créées par le traité commercial » </w:t>
      </w:r>
    </w:p>
  </w:footnote>
  <w:footnote w:id="351">
    <w:p w:rsidR="00746ABD" w:rsidRPr="00FA7EB9" w:rsidRDefault="00746ABD" w:rsidP="006A26C3">
      <w:pPr>
        <w:pStyle w:val="Notedebasdepage"/>
        <w:spacing w:line="240" w:lineRule="auto"/>
      </w:pPr>
      <w:r w:rsidRPr="00E96A40">
        <w:rPr>
          <w:rStyle w:val="Appelnotedebasdep"/>
        </w:rPr>
        <w:footnoteRef/>
      </w:r>
      <w:r w:rsidRPr="00E96A40">
        <w:t xml:space="preserve"> Charte des Nations Unies,  en ligne</w:t>
      </w:r>
      <w:r w:rsidRPr="00FA7EB9">
        <w:t xml:space="preserve">: &lt; </w:t>
      </w:r>
      <w:hyperlink r:id="rId64" w:history="1">
        <w:r w:rsidRPr="00FA7EB9">
          <w:rPr>
            <w:rStyle w:val="Lienhypertexte"/>
          </w:rPr>
          <w:t>http://www.un.org/fr/documents/charterl</w:t>
        </w:r>
      </w:hyperlink>
      <w:r w:rsidRPr="00FA7EB9">
        <w:t>&gt;, (consulté  le 16 janvier 2014)</w:t>
      </w:r>
      <w:r>
        <w:t>.</w:t>
      </w:r>
    </w:p>
  </w:footnote>
  <w:footnote w:id="352">
    <w:p w:rsidR="00746ABD" w:rsidRDefault="00746ABD" w:rsidP="00A47506">
      <w:pPr>
        <w:pStyle w:val="Notedebasdepage"/>
        <w:spacing w:line="240" w:lineRule="auto"/>
      </w:pPr>
      <w:r>
        <w:rPr>
          <w:rStyle w:val="Appelnotedebasdep"/>
        </w:rPr>
        <w:footnoteRef/>
      </w:r>
      <w:r>
        <w:t xml:space="preserve"> L. </w:t>
      </w:r>
      <w:r w:rsidRPr="00DA5661">
        <w:rPr>
          <w:smallCaps/>
        </w:rPr>
        <w:t>e</w:t>
      </w:r>
      <w:r>
        <w:rPr>
          <w:smallCaps/>
        </w:rPr>
        <w:t xml:space="preserve">. </w:t>
      </w:r>
      <w:r w:rsidRPr="00DA5661">
        <w:rPr>
          <w:smallCaps/>
        </w:rPr>
        <w:t xml:space="preserve"> </w:t>
      </w:r>
      <w:proofErr w:type="spellStart"/>
      <w:r w:rsidRPr="00DA5661">
        <w:rPr>
          <w:smallCaps/>
        </w:rPr>
        <w:t>peterson</w:t>
      </w:r>
      <w:proofErr w:type="spellEnd"/>
      <w:r>
        <w:t xml:space="preserve">, </w:t>
      </w:r>
      <w:proofErr w:type="gramStart"/>
      <w:r>
        <w:t>préc.,</w:t>
      </w:r>
      <w:proofErr w:type="gramEnd"/>
      <w:r>
        <w:t xml:space="preserve"> note 341. Les arbitres en  matière d’arbitrage investisseur-État est généralement  saisi par la partie privée  au principal pour déterminer si tel comportement de l’État viole les protections préconisées dans le traité d’investissement auquel l’État s’engage.</w:t>
      </w:r>
    </w:p>
  </w:footnote>
  <w:footnote w:id="353">
    <w:p w:rsidR="00746ABD" w:rsidRDefault="00746ABD" w:rsidP="003F79B9">
      <w:pPr>
        <w:pStyle w:val="Notedebasdepage"/>
        <w:spacing w:line="240" w:lineRule="auto"/>
      </w:pPr>
      <w:r>
        <w:rPr>
          <w:rStyle w:val="Appelnotedebasdep"/>
        </w:rPr>
        <w:footnoteRef/>
      </w:r>
      <w:r>
        <w:t xml:space="preserve"> </w:t>
      </w:r>
      <w:r w:rsidRPr="00A47506">
        <w:rPr>
          <w:i/>
        </w:rPr>
        <w:t>Id</w:t>
      </w:r>
      <w:r>
        <w:rPr>
          <w:i/>
        </w:rPr>
        <w:t>.</w:t>
      </w:r>
      <w:r>
        <w:t>, p.23.</w:t>
      </w:r>
    </w:p>
  </w:footnote>
  <w:footnote w:id="354">
    <w:p w:rsidR="00746ABD" w:rsidRDefault="00746ABD" w:rsidP="003F79B9">
      <w:pPr>
        <w:pStyle w:val="Notedebasdepage"/>
        <w:spacing w:line="240" w:lineRule="auto"/>
      </w:pPr>
      <w:r>
        <w:rPr>
          <w:rStyle w:val="Appelnotedebasdep"/>
        </w:rPr>
        <w:footnoteRef/>
      </w:r>
      <w:r>
        <w:t xml:space="preserve"> Sentences </w:t>
      </w:r>
      <w:proofErr w:type="spellStart"/>
      <w:r w:rsidRPr="005A0B6E">
        <w:rPr>
          <w:i/>
        </w:rPr>
        <w:t>Aguas</w:t>
      </w:r>
      <w:proofErr w:type="spellEnd"/>
      <w:r w:rsidRPr="005A0B6E">
        <w:rPr>
          <w:i/>
        </w:rPr>
        <w:t xml:space="preserve"> </w:t>
      </w:r>
      <w:proofErr w:type="spellStart"/>
      <w:r w:rsidRPr="005A0B6E">
        <w:rPr>
          <w:i/>
        </w:rPr>
        <w:t>argentina</w:t>
      </w:r>
      <w:proofErr w:type="spellEnd"/>
      <w:r>
        <w:t xml:space="preserve"> préc</w:t>
      </w:r>
      <w:proofErr w:type="gramStart"/>
      <w:r>
        <w:t>,.</w:t>
      </w:r>
      <w:proofErr w:type="gramEnd"/>
      <w:r>
        <w:t xml:space="preserve"> </w:t>
      </w:r>
      <w:proofErr w:type="gramStart"/>
      <w:r>
        <w:t>note</w:t>
      </w:r>
      <w:proofErr w:type="gramEnd"/>
      <w:r>
        <w:t xml:space="preserve"> 111, par.262.</w:t>
      </w:r>
    </w:p>
  </w:footnote>
  <w:footnote w:id="355">
    <w:p w:rsidR="00746ABD" w:rsidRDefault="00746ABD" w:rsidP="003F79B9">
      <w:pPr>
        <w:pStyle w:val="Notedebasdepage"/>
        <w:spacing w:line="240" w:lineRule="auto"/>
      </w:pPr>
      <w:r>
        <w:rPr>
          <w:rStyle w:val="Appelnotedebasdep"/>
        </w:rPr>
        <w:footnoteRef/>
      </w:r>
      <w:r>
        <w:t xml:space="preserve"> </w:t>
      </w:r>
      <w:r w:rsidRPr="00CA7F48">
        <w:rPr>
          <w:i/>
        </w:rPr>
        <w:t>Id</w:t>
      </w:r>
      <w:r>
        <w:rPr>
          <w:i/>
        </w:rPr>
        <w:t>.</w:t>
      </w:r>
    </w:p>
  </w:footnote>
  <w:footnote w:id="356">
    <w:p w:rsidR="00746ABD" w:rsidRPr="005A0B6E" w:rsidRDefault="00746ABD" w:rsidP="00241CFD">
      <w:pPr>
        <w:pStyle w:val="Notedebasdepage"/>
        <w:spacing w:line="240" w:lineRule="auto"/>
      </w:pPr>
      <w:r w:rsidRPr="00071346">
        <w:rPr>
          <w:rStyle w:val="Appelnotedebasdep"/>
        </w:rPr>
        <w:footnoteRef/>
      </w:r>
      <w:r>
        <w:rPr>
          <w:bCs/>
          <w:lang w:eastAsia="fr-CA"/>
        </w:rPr>
        <w:t xml:space="preserve"> </w:t>
      </w:r>
      <w:r w:rsidRPr="005A0B6E">
        <w:rPr>
          <w:bCs/>
          <w:lang w:eastAsia="fr-CA"/>
        </w:rPr>
        <w:t xml:space="preserve">Mostefa </w:t>
      </w:r>
      <w:proofErr w:type="spellStart"/>
      <w:r>
        <w:rPr>
          <w:bCs/>
          <w:smallCaps/>
          <w:lang w:eastAsia="fr-CA"/>
        </w:rPr>
        <w:t>trari-t</w:t>
      </w:r>
      <w:r w:rsidRPr="005A0B6E">
        <w:rPr>
          <w:bCs/>
          <w:smallCaps/>
          <w:lang w:eastAsia="fr-CA"/>
        </w:rPr>
        <w:t>ani</w:t>
      </w:r>
      <w:proofErr w:type="spellEnd"/>
      <w:r w:rsidRPr="005A0B6E">
        <w:rPr>
          <w:bCs/>
          <w:smallCaps/>
          <w:lang w:eastAsia="fr-CA"/>
        </w:rPr>
        <w:t>, « </w:t>
      </w:r>
      <w:r w:rsidRPr="005A0B6E">
        <w:t>L’o</w:t>
      </w:r>
      <w:r>
        <w:t>r</w:t>
      </w:r>
      <w:r w:rsidRPr="005A0B6E">
        <w:t xml:space="preserve">dre public devant l’arbitre international », (2011) 25 </w:t>
      </w:r>
      <w:proofErr w:type="spellStart"/>
      <w:r w:rsidRPr="005A0B6E">
        <w:rPr>
          <w:i/>
          <w:iCs/>
          <w:lang w:eastAsia="fr-CA"/>
        </w:rPr>
        <w:t>Arab</w:t>
      </w:r>
      <w:proofErr w:type="spellEnd"/>
      <w:r w:rsidRPr="005A0B6E">
        <w:rPr>
          <w:i/>
          <w:iCs/>
          <w:lang w:eastAsia="fr-CA"/>
        </w:rPr>
        <w:t xml:space="preserve"> Law </w:t>
      </w:r>
      <w:proofErr w:type="spellStart"/>
      <w:r w:rsidRPr="005A0B6E">
        <w:rPr>
          <w:i/>
          <w:iCs/>
          <w:lang w:eastAsia="fr-CA"/>
        </w:rPr>
        <w:t>Quarterly</w:t>
      </w:r>
      <w:proofErr w:type="spellEnd"/>
      <w:r w:rsidRPr="005A0B6E">
        <w:rPr>
          <w:iCs/>
          <w:lang w:eastAsia="fr-CA"/>
        </w:rPr>
        <w:t xml:space="preserve"> </w:t>
      </w:r>
      <w:r>
        <w:rPr>
          <w:iCs/>
          <w:lang w:eastAsia="fr-CA"/>
        </w:rPr>
        <w:t xml:space="preserve">89, </w:t>
      </w:r>
      <w:r w:rsidRPr="005A0B6E">
        <w:rPr>
          <w:iCs/>
          <w:lang w:eastAsia="fr-CA"/>
        </w:rPr>
        <w:t>94</w:t>
      </w:r>
      <w:r w:rsidRPr="005A0B6E">
        <w:rPr>
          <w:i/>
          <w:iCs/>
          <w:lang w:eastAsia="fr-CA"/>
        </w:rPr>
        <w:t xml:space="preserve">; </w:t>
      </w:r>
    </w:p>
  </w:footnote>
  <w:footnote w:id="357">
    <w:p w:rsidR="00746ABD" w:rsidRDefault="00746ABD" w:rsidP="009267CC">
      <w:pPr>
        <w:pStyle w:val="Notedebasdepage"/>
        <w:spacing w:line="240" w:lineRule="auto"/>
      </w:pPr>
      <w:r>
        <w:rPr>
          <w:rStyle w:val="Appelnotedebasdep"/>
        </w:rPr>
        <w:footnoteRef/>
      </w:r>
      <w:r>
        <w:t xml:space="preserve"> </w:t>
      </w:r>
      <w:r w:rsidRPr="009267CC">
        <w:rPr>
          <w:rStyle w:val="Titre10"/>
          <w:i/>
        </w:rPr>
        <w:t>Convention concernant la protection du patrimoine mondial, culturel et naturel  du 17 novembre 1972</w:t>
      </w:r>
      <w:r>
        <w:rPr>
          <w:rStyle w:val="Titre10"/>
        </w:rPr>
        <w:t>, entrée vigueur  depuis le 17 décembre1975. En ligne :</w:t>
      </w:r>
      <w:r w:rsidRPr="00967B44">
        <w:t xml:space="preserve"> &lt;</w:t>
      </w:r>
      <w:r>
        <w:rPr>
          <w:rStyle w:val="Titre10"/>
        </w:rPr>
        <w:t xml:space="preserve"> </w:t>
      </w:r>
      <w:r w:rsidRPr="009267CC">
        <w:rPr>
          <w:rStyle w:val="Titre10"/>
        </w:rPr>
        <w:t>http://portal.unesco</w:t>
      </w:r>
      <w:r>
        <w:rPr>
          <w:rStyle w:val="Titre10"/>
        </w:rPr>
        <w:t>.org/fr/ev.php-URL_ID=13055&amp;URL.</w:t>
      </w:r>
      <w:r w:rsidRPr="00967B44">
        <w:rPr>
          <w:rStyle w:val="Lienhypertexte"/>
          <w:u w:val="none"/>
        </w:rPr>
        <w:t>&gt;</w:t>
      </w:r>
      <w:r>
        <w:rPr>
          <w:rStyle w:val="Lienhypertexte"/>
          <w:u w:val="none"/>
        </w:rPr>
        <w:t>.</w:t>
      </w:r>
    </w:p>
  </w:footnote>
  <w:footnote w:id="358">
    <w:p w:rsidR="00746ABD" w:rsidRPr="002E1AF1" w:rsidRDefault="00746ABD" w:rsidP="0099323C">
      <w:pPr>
        <w:pStyle w:val="Notedebasdepage"/>
        <w:spacing w:line="240" w:lineRule="auto"/>
      </w:pPr>
      <w:r>
        <w:rPr>
          <w:rStyle w:val="Appelnotedebasdep"/>
        </w:rPr>
        <w:footnoteRef/>
      </w:r>
      <w:r w:rsidRPr="002E1AF1">
        <w:t xml:space="preserve"> </w:t>
      </w:r>
      <w:r w:rsidRPr="00013161">
        <w:rPr>
          <w:rStyle w:val="Accentuation"/>
          <w:smallCaps/>
        </w:rPr>
        <w:t xml:space="preserve">SOUTHERN PACIFIC PROPERTIES </w:t>
      </w:r>
      <w:proofErr w:type="gramStart"/>
      <w:r w:rsidRPr="00013161">
        <w:rPr>
          <w:rStyle w:val="Accentuation"/>
          <w:smallCaps/>
        </w:rPr>
        <w:t>( MIDDLE</w:t>
      </w:r>
      <w:proofErr w:type="gramEnd"/>
      <w:r w:rsidRPr="00013161">
        <w:rPr>
          <w:rStyle w:val="Accentuation"/>
          <w:smallCaps/>
        </w:rPr>
        <w:t xml:space="preserve"> EAST ) LIMITED v</w:t>
      </w:r>
      <w:r w:rsidRPr="00013161">
        <w:rPr>
          <w:rStyle w:val="st"/>
          <w:smallCaps/>
        </w:rPr>
        <w:t xml:space="preserve">. </w:t>
      </w:r>
      <w:r w:rsidRPr="00013161">
        <w:rPr>
          <w:rStyle w:val="st"/>
          <w:i/>
          <w:smallCaps/>
        </w:rPr>
        <w:t>ARAB REPUBLIC OF EGYPT</w:t>
      </w:r>
      <w:r w:rsidRPr="00013161">
        <w:rPr>
          <w:rStyle w:val="st"/>
          <w:smallCaps/>
        </w:rPr>
        <w:t>, (</w:t>
      </w:r>
      <w:r w:rsidRPr="00013161">
        <w:rPr>
          <w:rStyle w:val="Accentuation"/>
          <w:smallCaps/>
        </w:rPr>
        <w:t>CIRDI</w:t>
      </w:r>
      <w:r w:rsidRPr="002E1AF1">
        <w:rPr>
          <w:rStyle w:val="Accentuation"/>
        </w:rPr>
        <w:t xml:space="preserve"> affaire</w:t>
      </w:r>
      <w:r w:rsidRPr="002E1AF1">
        <w:rPr>
          <w:rStyle w:val="st"/>
        </w:rPr>
        <w:t xml:space="preserve"> no ARB/84/3), par.156-191, en ligne :</w:t>
      </w:r>
      <w:r w:rsidRPr="002E1AF1">
        <w:t xml:space="preserve">&lt; </w:t>
      </w:r>
      <w:hyperlink r:id="rId65" w:history="1">
        <w:r w:rsidRPr="002E1AF1">
          <w:rPr>
            <w:rStyle w:val="Lienhypertexte"/>
          </w:rPr>
          <w:t>https://icsid.worldbank.org/ICSID/FrontServlet</w:t>
        </w:r>
      </w:hyperlink>
      <w:r w:rsidRPr="002E1AF1">
        <w:rPr>
          <w:rStyle w:val="st"/>
        </w:rPr>
        <w:t xml:space="preserve"> </w:t>
      </w:r>
      <w:r w:rsidRPr="002E1AF1">
        <w:rPr>
          <w:rStyle w:val="Lienhypertexte"/>
          <w:u w:val="none"/>
        </w:rPr>
        <w:t>&gt;</w:t>
      </w:r>
      <w:r w:rsidRPr="002E1AF1">
        <w:rPr>
          <w:rStyle w:val="st"/>
        </w:rPr>
        <w:t xml:space="preserve"> ,(consulté le 15 janvier </w:t>
      </w:r>
      <w:r>
        <w:rPr>
          <w:rStyle w:val="st"/>
        </w:rPr>
        <w:t>2014).</w:t>
      </w:r>
    </w:p>
  </w:footnote>
  <w:footnote w:id="359">
    <w:p w:rsidR="00746ABD" w:rsidRPr="00C85D6E" w:rsidRDefault="00746ABD" w:rsidP="00910542">
      <w:pPr>
        <w:pStyle w:val="Notedebasdepage"/>
        <w:spacing w:line="240" w:lineRule="auto"/>
      </w:pPr>
      <w:r w:rsidRPr="005A0B6E">
        <w:rPr>
          <w:rStyle w:val="Appelnotedebasdep"/>
        </w:rPr>
        <w:footnoteRef/>
      </w:r>
      <w:r w:rsidRPr="005A0B6E">
        <w:t xml:space="preserve">Julien </w:t>
      </w:r>
      <w:proofErr w:type="spellStart"/>
      <w:r w:rsidRPr="005A0B6E">
        <w:rPr>
          <w:smallCaps/>
        </w:rPr>
        <w:t>cazala</w:t>
      </w:r>
      <w:proofErr w:type="spellEnd"/>
      <w:r w:rsidRPr="005A0B6E">
        <w:t>, « Protection des  droits de l’homme et contentieux international de l’investissement »,</w:t>
      </w:r>
      <w:r w:rsidRPr="005A0B6E">
        <w:rPr>
          <w:lang w:eastAsia="fr-CA"/>
        </w:rPr>
        <w:t xml:space="preserve"> (2012), 4 </w:t>
      </w:r>
      <w:r w:rsidRPr="005A0B6E">
        <w:rPr>
          <w:i/>
          <w:lang w:eastAsia="fr-CA"/>
        </w:rPr>
        <w:t>Journal of International Arbitration</w:t>
      </w:r>
      <w:r>
        <w:rPr>
          <w:lang w:eastAsia="fr-CA"/>
        </w:rPr>
        <w:t xml:space="preserve"> 899, </w:t>
      </w:r>
      <w:r w:rsidRPr="005A0B6E">
        <w:rPr>
          <w:lang w:eastAsia="fr-CA"/>
        </w:rPr>
        <w:t>907</w:t>
      </w:r>
      <w:r>
        <w:rPr>
          <w:lang w:eastAsia="fr-CA"/>
        </w:rPr>
        <w:t>.</w:t>
      </w:r>
    </w:p>
  </w:footnote>
  <w:footnote w:id="360">
    <w:p w:rsidR="00746ABD" w:rsidRDefault="00746ABD" w:rsidP="006A26C3">
      <w:pPr>
        <w:pStyle w:val="Notedebasdepage"/>
        <w:spacing w:line="240" w:lineRule="auto"/>
      </w:pPr>
      <w:r>
        <w:rPr>
          <w:rStyle w:val="Appelnotedebasdep"/>
        </w:rPr>
        <w:footnoteRef/>
      </w:r>
      <w:r>
        <w:t xml:space="preserve"> Rémi </w:t>
      </w:r>
      <w:r w:rsidRPr="006109B0">
        <w:rPr>
          <w:smallCaps/>
        </w:rPr>
        <w:t>bachand</w:t>
      </w:r>
      <w:r w:rsidRPr="00AD0939">
        <w:t xml:space="preserve"> et Stéphanie </w:t>
      </w:r>
      <w:r w:rsidRPr="006109B0">
        <w:rPr>
          <w:smallCaps/>
        </w:rPr>
        <w:t>rousseau</w:t>
      </w:r>
      <w:r>
        <w:t xml:space="preserve">, </w:t>
      </w:r>
      <w:r w:rsidRPr="00B11DC3">
        <w:rPr>
          <w:i/>
        </w:rPr>
        <w:t>L’investissement international et les droits humains </w:t>
      </w:r>
      <w:proofErr w:type="gramStart"/>
      <w:r w:rsidRPr="00B11DC3">
        <w:rPr>
          <w:i/>
        </w:rPr>
        <w:t>:enjeux</w:t>
      </w:r>
      <w:proofErr w:type="gramEnd"/>
      <w:r w:rsidRPr="00B11DC3">
        <w:rPr>
          <w:i/>
        </w:rPr>
        <w:t xml:space="preserve"> politiques et juridiques</w:t>
      </w:r>
      <w:r>
        <w:t>, document de  discussion  pour la journée de réflexion  du conseil d’administration  de droit et démocratie, 2003, Ottawa, p.24 : en ligne :&lt;  </w:t>
      </w:r>
      <w:r w:rsidRPr="002E1AF1">
        <w:t>http://international-arbitration-attorney.co</w:t>
      </w:r>
      <w:r>
        <w:t>m/wp-content/</w:t>
      </w:r>
      <w:r w:rsidRPr="002E1AF1">
        <w:rPr>
          <w:rStyle w:val="Lienhypertexte"/>
          <w:u w:val="none"/>
        </w:rPr>
        <w:t xml:space="preserve"> &gt;,</w:t>
      </w:r>
      <w:r>
        <w:rPr>
          <w:rStyle w:val="Lienhypertexte"/>
        </w:rPr>
        <w:t xml:space="preserve"> </w:t>
      </w:r>
      <w:r>
        <w:t>(consulté le 15 janvier 2014).</w:t>
      </w:r>
    </w:p>
  </w:footnote>
  <w:footnote w:id="361">
    <w:p w:rsidR="00746ABD" w:rsidRDefault="00746ABD" w:rsidP="006A26C3">
      <w:pPr>
        <w:pStyle w:val="Notedebasdepage"/>
        <w:spacing w:line="240" w:lineRule="auto"/>
      </w:pPr>
      <w:r>
        <w:rPr>
          <w:rStyle w:val="Appelnotedebasdep"/>
        </w:rPr>
        <w:footnoteRef/>
      </w:r>
      <w:r>
        <w:t xml:space="preserve"> Patrick </w:t>
      </w:r>
      <w:proofErr w:type="spellStart"/>
      <w:r w:rsidRPr="008542F7">
        <w:rPr>
          <w:smallCaps/>
        </w:rPr>
        <w:t>dumberry</w:t>
      </w:r>
      <w:proofErr w:type="spellEnd"/>
      <w:r>
        <w:t xml:space="preserve"> et Gabrielle </w:t>
      </w:r>
      <w:proofErr w:type="spellStart"/>
      <w:r w:rsidRPr="008542F7">
        <w:rPr>
          <w:smallCaps/>
        </w:rPr>
        <w:t>dumas</w:t>
      </w:r>
      <w:proofErr w:type="spellEnd"/>
      <w:r w:rsidRPr="008542F7">
        <w:rPr>
          <w:smallCaps/>
        </w:rPr>
        <w:t xml:space="preserve"> aubin</w:t>
      </w:r>
      <w:r>
        <w:t xml:space="preserve">, « Comment intégrer les  obligations des droits humains  dans  les traités bilatéraux d’investissement », (2013) 3 </w:t>
      </w:r>
      <w:r w:rsidRPr="008542F7">
        <w:rPr>
          <w:i/>
        </w:rPr>
        <w:t>Invest</w:t>
      </w:r>
      <w:r>
        <w:rPr>
          <w:i/>
        </w:rPr>
        <w:t xml:space="preserve">ment </w:t>
      </w:r>
      <w:proofErr w:type="spellStart"/>
      <w:r>
        <w:rPr>
          <w:i/>
        </w:rPr>
        <w:t>Treaty</w:t>
      </w:r>
      <w:proofErr w:type="spellEnd"/>
      <w:r>
        <w:rPr>
          <w:i/>
        </w:rPr>
        <w:t xml:space="preserve"> N</w:t>
      </w:r>
      <w:r w:rsidRPr="008542F7">
        <w:rPr>
          <w:i/>
        </w:rPr>
        <w:t>ews</w:t>
      </w:r>
      <w:r w:rsidRPr="00CD3A84">
        <w:t>, 9.</w:t>
      </w:r>
    </w:p>
  </w:footnote>
  <w:footnote w:id="362">
    <w:p w:rsidR="00746ABD" w:rsidRDefault="00746ABD" w:rsidP="00910542">
      <w:pPr>
        <w:pStyle w:val="Notedebasdepage"/>
        <w:spacing w:line="240" w:lineRule="auto"/>
      </w:pPr>
      <w:r>
        <w:rPr>
          <w:rStyle w:val="Appelnotedebasdep"/>
        </w:rPr>
        <w:footnoteRef/>
      </w:r>
      <w:r>
        <w:t xml:space="preserve"> </w:t>
      </w:r>
      <w:r w:rsidRPr="00864C97">
        <w:rPr>
          <w:i/>
        </w:rPr>
        <w:t>Id</w:t>
      </w:r>
      <w:r>
        <w:rPr>
          <w:i/>
        </w:rPr>
        <w:t>.</w:t>
      </w:r>
      <w:r>
        <w:t>, 10.</w:t>
      </w:r>
    </w:p>
  </w:footnote>
  <w:footnote w:id="363">
    <w:p w:rsidR="00746ABD" w:rsidRPr="00425FD8" w:rsidRDefault="00746ABD" w:rsidP="00425FD8">
      <w:pPr>
        <w:pStyle w:val="Notedebasdepage"/>
        <w:spacing w:line="240" w:lineRule="auto"/>
      </w:pPr>
      <w:r>
        <w:rPr>
          <w:rStyle w:val="Appelnotedebasdep"/>
        </w:rPr>
        <w:footnoteRef/>
      </w:r>
      <w:r>
        <w:t xml:space="preserve"> </w:t>
      </w:r>
      <w:r w:rsidRPr="00092713">
        <w:rPr>
          <w:i/>
        </w:rPr>
        <w:t>Id</w:t>
      </w:r>
      <w:r>
        <w:rPr>
          <w:i/>
        </w:rPr>
        <w:t>.</w:t>
      </w:r>
    </w:p>
  </w:footnote>
  <w:footnote w:id="364">
    <w:p w:rsidR="00746ABD" w:rsidRPr="0042625B" w:rsidRDefault="00746ABD" w:rsidP="00AA1AD5">
      <w:pPr>
        <w:pStyle w:val="Notedebasdepage"/>
        <w:spacing w:line="240" w:lineRule="auto"/>
      </w:pPr>
      <w:r w:rsidRPr="006158D3">
        <w:rPr>
          <w:rStyle w:val="Appelnotedebasdep"/>
        </w:rPr>
        <w:footnoteRef/>
      </w:r>
      <w:r>
        <w:t xml:space="preserve"> </w:t>
      </w:r>
      <w:proofErr w:type="spellStart"/>
      <w:r>
        <w:rPr>
          <w:bCs/>
        </w:rPr>
        <w:t>Lahra</w:t>
      </w:r>
      <w:proofErr w:type="spellEnd"/>
      <w:r>
        <w:rPr>
          <w:bCs/>
        </w:rPr>
        <w:t xml:space="preserve"> </w:t>
      </w:r>
      <w:proofErr w:type="spellStart"/>
      <w:r w:rsidRPr="008674C3">
        <w:rPr>
          <w:bCs/>
          <w:smallCaps/>
        </w:rPr>
        <w:t>liberti</w:t>
      </w:r>
      <w:proofErr w:type="spellEnd"/>
      <w:r>
        <w:rPr>
          <w:b/>
          <w:bCs/>
          <w:smallCaps/>
        </w:rPr>
        <w:t>, « </w:t>
      </w:r>
      <w:r>
        <w:rPr>
          <w:bCs/>
        </w:rPr>
        <w:t>I</w:t>
      </w:r>
      <w:r w:rsidRPr="006158D3">
        <w:rPr>
          <w:bCs/>
        </w:rPr>
        <w:t>nvest</w:t>
      </w:r>
      <w:r>
        <w:rPr>
          <w:bCs/>
        </w:rPr>
        <w:t xml:space="preserve">issement et droit de l’homme », </w:t>
      </w:r>
      <w:proofErr w:type="gramStart"/>
      <w:r>
        <w:rPr>
          <w:bCs/>
        </w:rPr>
        <w:t>( 2008</w:t>
      </w:r>
      <w:proofErr w:type="gramEnd"/>
      <w:r>
        <w:rPr>
          <w:bCs/>
        </w:rPr>
        <w:t xml:space="preserve">) </w:t>
      </w:r>
      <w:r w:rsidRPr="006A26C3">
        <w:rPr>
          <w:bCs/>
          <w:i/>
        </w:rPr>
        <w:t>Global Forum</w:t>
      </w:r>
      <w:r>
        <w:rPr>
          <w:bCs/>
        </w:rPr>
        <w:t xml:space="preserve">, document disponible  en ligne : &lt; </w:t>
      </w:r>
      <w:hyperlink r:id="rId66" w:history="1">
        <w:r w:rsidRPr="00A4110A">
          <w:rPr>
            <w:rStyle w:val="Lienhypertexte"/>
            <w:bCs/>
          </w:rPr>
          <w:t>http://www.oecd.org/investment/globalforum/40306263.pdf</w:t>
        </w:r>
      </w:hyperlink>
      <w:r>
        <w:rPr>
          <w:bCs/>
        </w:rPr>
        <w:t xml:space="preserve"> &gt;, (Consulté le 29 novembre 2013).</w:t>
      </w:r>
    </w:p>
  </w:footnote>
  <w:footnote w:id="365">
    <w:p w:rsidR="00746ABD" w:rsidRDefault="00746ABD" w:rsidP="00AA1AD5">
      <w:pPr>
        <w:pStyle w:val="Notedebasdepage"/>
        <w:spacing w:line="240" w:lineRule="auto"/>
      </w:pPr>
      <w:r>
        <w:rPr>
          <w:rStyle w:val="Appelnotedebasdep"/>
        </w:rPr>
        <w:footnoteRef/>
      </w:r>
      <w:r>
        <w:t xml:space="preserve"> J. </w:t>
      </w:r>
      <w:proofErr w:type="spellStart"/>
      <w:r w:rsidRPr="006109B0">
        <w:rPr>
          <w:smallCaps/>
        </w:rPr>
        <w:t>cazala</w:t>
      </w:r>
      <w:proofErr w:type="spellEnd"/>
      <w:r>
        <w:t xml:space="preserve">, </w:t>
      </w:r>
      <w:proofErr w:type="gramStart"/>
      <w:r>
        <w:t>préc.,</w:t>
      </w:r>
      <w:proofErr w:type="gramEnd"/>
      <w:r>
        <w:t xml:space="preserve"> note 359.</w:t>
      </w:r>
    </w:p>
  </w:footnote>
  <w:footnote w:id="366">
    <w:p w:rsidR="00746ABD" w:rsidRDefault="00746ABD" w:rsidP="00AA1AD5">
      <w:pPr>
        <w:pStyle w:val="Notedebasdepage"/>
        <w:spacing w:line="240" w:lineRule="auto"/>
      </w:pPr>
      <w:r>
        <w:rPr>
          <w:rStyle w:val="Appelnotedebasdep"/>
        </w:rPr>
        <w:footnoteRef/>
      </w:r>
      <w:r>
        <w:t xml:space="preserve"> </w:t>
      </w:r>
      <w:r>
        <w:rPr>
          <w:bCs/>
          <w:kern w:val="36"/>
          <w:lang w:eastAsia="fr-CA"/>
        </w:rPr>
        <w:t>Co</w:t>
      </w:r>
      <w:r w:rsidRPr="009A6258">
        <w:rPr>
          <w:bCs/>
          <w:kern w:val="36"/>
          <w:lang w:eastAsia="fr-CA"/>
        </w:rPr>
        <w:t>nvention</w:t>
      </w:r>
      <w:r w:rsidRPr="009A6258">
        <w:rPr>
          <w:bCs/>
          <w:i/>
          <w:kern w:val="36"/>
          <w:lang w:eastAsia="fr-CA"/>
        </w:rPr>
        <w:t xml:space="preserve"> </w:t>
      </w:r>
      <w:r>
        <w:rPr>
          <w:bCs/>
          <w:kern w:val="36"/>
          <w:lang w:eastAsia="fr-CA"/>
        </w:rPr>
        <w:t xml:space="preserve"> </w:t>
      </w:r>
      <w:proofErr w:type="gramStart"/>
      <w:r>
        <w:rPr>
          <w:bCs/>
          <w:kern w:val="36"/>
          <w:lang w:eastAsia="fr-CA"/>
        </w:rPr>
        <w:t>préc.,</w:t>
      </w:r>
      <w:proofErr w:type="gramEnd"/>
      <w:r>
        <w:rPr>
          <w:bCs/>
          <w:kern w:val="36"/>
          <w:lang w:eastAsia="fr-CA"/>
        </w:rPr>
        <w:t xml:space="preserve"> note 33, article 31(3) (c) </w:t>
      </w:r>
    </w:p>
  </w:footnote>
  <w:footnote w:id="367">
    <w:p w:rsidR="00746ABD" w:rsidRPr="000761A0" w:rsidRDefault="00746ABD" w:rsidP="00AA1AD5">
      <w:pPr>
        <w:pStyle w:val="Notedebasdepage"/>
        <w:spacing w:line="240" w:lineRule="auto"/>
      </w:pPr>
      <w:r>
        <w:rPr>
          <w:rStyle w:val="Appelnotedebasdep"/>
        </w:rPr>
        <w:footnoteRef/>
      </w:r>
      <w:r w:rsidRPr="00230E2B">
        <w:t xml:space="preserve"> P. </w:t>
      </w:r>
      <w:proofErr w:type="spellStart"/>
      <w:r w:rsidRPr="00230E2B">
        <w:rPr>
          <w:smallCaps/>
        </w:rPr>
        <w:t>dumberry</w:t>
      </w:r>
      <w:proofErr w:type="spellEnd"/>
      <w:r w:rsidRPr="00230E2B">
        <w:t xml:space="preserve"> et G. </w:t>
      </w:r>
      <w:r w:rsidRPr="00230E2B">
        <w:rPr>
          <w:smallCaps/>
        </w:rPr>
        <w:t>d. aubin,</w:t>
      </w:r>
      <w:r>
        <w:rPr>
          <w:smallCaps/>
        </w:rPr>
        <w:t xml:space="preserve"> </w:t>
      </w:r>
      <w:proofErr w:type="gramStart"/>
      <w:r>
        <w:t>préc.,</w:t>
      </w:r>
      <w:proofErr w:type="gramEnd"/>
      <w:r>
        <w:t xml:space="preserve"> note 363.</w:t>
      </w:r>
    </w:p>
  </w:footnote>
  <w:footnote w:id="368">
    <w:p w:rsidR="00746ABD" w:rsidRPr="000761A0" w:rsidRDefault="00746ABD" w:rsidP="00AA1AD5">
      <w:pPr>
        <w:pStyle w:val="Notedebasdepage"/>
        <w:spacing w:line="240" w:lineRule="auto"/>
      </w:pPr>
      <w:r>
        <w:rPr>
          <w:rStyle w:val="Appelnotedebasdep"/>
        </w:rPr>
        <w:footnoteRef/>
      </w:r>
      <w:r w:rsidRPr="000761A0">
        <w:t xml:space="preserve"> Karim </w:t>
      </w:r>
      <w:r w:rsidRPr="000761A0">
        <w:rPr>
          <w:smallCaps/>
        </w:rPr>
        <w:t>benyekhlef</w:t>
      </w:r>
      <w:r w:rsidRPr="000761A0">
        <w:t>,</w:t>
      </w:r>
      <w:r>
        <w:t xml:space="preserve"> </w:t>
      </w:r>
      <w:r>
        <w:rPr>
          <w:i/>
        </w:rPr>
        <w:t>U</w:t>
      </w:r>
      <w:r w:rsidRPr="00CA7F48">
        <w:rPr>
          <w:i/>
        </w:rPr>
        <w:t>ne possible  histoire de la norme : les normativités émergentes de la mondialisation</w:t>
      </w:r>
      <w:r>
        <w:t>, Montréal, 2008, Éditions Thémis, p.798.</w:t>
      </w:r>
    </w:p>
  </w:footnote>
  <w:footnote w:id="369">
    <w:p w:rsidR="00746ABD" w:rsidRPr="00434A80" w:rsidRDefault="00746ABD" w:rsidP="00792C9B">
      <w:pPr>
        <w:pStyle w:val="Notedebasdepage"/>
        <w:spacing w:line="240" w:lineRule="auto"/>
        <w:rPr>
          <w:i/>
        </w:rPr>
      </w:pPr>
      <w:r>
        <w:rPr>
          <w:rStyle w:val="Appelnotedebasdep"/>
        </w:rPr>
        <w:footnoteRef/>
      </w:r>
      <w:r>
        <w:t xml:space="preserve"> </w:t>
      </w:r>
      <w:r w:rsidRPr="00434A80">
        <w:rPr>
          <w:i/>
        </w:rPr>
        <w:t>Id</w:t>
      </w:r>
      <w:r>
        <w:rPr>
          <w:i/>
        </w:rPr>
        <w:t>.</w:t>
      </w:r>
    </w:p>
  </w:footnote>
  <w:footnote w:id="370">
    <w:p w:rsidR="00746ABD" w:rsidRDefault="00746ABD" w:rsidP="006B5772">
      <w:pPr>
        <w:pStyle w:val="Notedebasdepage"/>
        <w:spacing w:line="240" w:lineRule="auto"/>
      </w:pPr>
      <w:r>
        <w:rPr>
          <w:rStyle w:val="Appelnotedebasdep"/>
        </w:rPr>
        <w:footnoteRef/>
      </w:r>
      <w:r>
        <w:t xml:space="preserve"> </w:t>
      </w:r>
      <w:r w:rsidRPr="003319EF">
        <w:rPr>
          <w:i/>
        </w:rPr>
        <w:t>Id</w:t>
      </w:r>
      <w:r>
        <w:rPr>
          <w:i/>
        </w:rPr>
        <w:t>.</w:t>
      </w:r>
      <w:r>
        <w:t>, p.808</w:t>
      </w:r>
    </w:p>
  </w:footnote>
  <w:footnote w:id="371">
    <w:p w:rsidR="00746ABD" w:rsidRDefault="00746ABD" w:rsidP="006B5772">
      <w:pPr>
        <w:pStyle w:val="Notedebasdepage"/>
        <w:spacing w:line="240" w:lineRule="auto"/>
      </w:pPr>
      <w:r>
        <w:rPr>
          <w:rStyle w:val="Appelnotedebasdep"/>
        </w:rPr>
        <w:footnoteRef/>
      </w:r>
      <w:r>
        <w:t xml:space="preserve"> J. </w:t>
      </w:r>
      <w:r>
        <w:rPr>
          <w:smallCaps/>
        </w:rPr>
        <w:t>cheval</w:t>
      </w:r>
      <w:r w:rsidRPr="00B02658">
        <w:rPr>
          <w:smallCaps/>
        </w:rPr>
        <w:t>ier</w:t>
      </w:r>
      <w:r>
        <w:t xml:space="preserve">, </w:t>
      </w:r>
      <w:proofErr w:type="gramStart"/>
      <w:r>
        <w:t>préc.,</w:t>
      </w:r>
      <w:proofErr w:type="gramEnd"/>
      <w:r>
        <w:t xml:space="preserve"> note 12, p.124.</w:t>
      </w:r>
    </w:p>
  </w:footnote>
  <w:footnote w:id="372">
    <w:p w:rsidR="00746ABD" w:rsidRDefault="00746ABD" w:rsidP="00F81965">
      <w:pPr>
        <w:pStyle w:val="Notedebasdepage"/>
        <w:spacing w:line="240" w:lineRule="auto"/>
      </w:pPr>
      <w:r>
        <w:rPr>
          <w:rStyle w:val="Appelnotedebasdep"/>
        </w:rPr>
        <w:footnoteRef/>
      </w:r>
      <w:r>
        <w:t xml:space="preserve"> </w:t>
      </w:r>
      <w:bookmarkStart w:id="25" w:name="citation"/>
      <w:r>
        <w:t xml:space="preserve">Anne </w:t>
      </w:r>
      <w:proofErr w:type="spellStart"/>
      <w:r w:rsidRPr="008674C3">
        <w:rPr>
          <w:smallCaps/>
        </w:rPr>
        <w:t>bory</w:t>
      </w:r>
      <w:proofErr w:type="spellEnd"/>
      <w:r>
        <w:t xml:space="preserve"> et Yves </w:t>
      </w:r>
      <w:proofErr w:type="spellStart"/>
      <w:r w:rsidRPr="008674C3">
        <w:rPr>
          <w:smallCaps/>
        </w:rPr>
        <w:t>lochard</w:t>
      </w:r>
      <w:proofErr w:type="spellEnd"/>
      <w:r w:rsidRPr="008674C3">
        <w:rPr>
          <w:smallCaps/>
        </w:rPr>
        <w:t>,</w:t>
      </w:r>
      <w:r>
        <w:t xml:space="preserve"> « La responsabilité sociale des entreprises : un cheval de Troie politique ? », (2009)18 </w:t>
      </w:r>
      <w:r>
        <w:rPr>
          <w:rStyle w:val="Accentuation"/>
        </w:rPr>
        <w:t>Sociologies P</w:t>
      </w:r>
      <w:r w:rsidRPr="00B72B0C">
        <w:rPr>
          <w:rStyle w:val="Accentuation"/>
        </w:rPr>
        <w:t>ratiques</w:t>
      </w:r>
      <w:r>
        <w:t xml:space="preserve"> 39, 50.</w:t>
      </w:r>
      <w:bookmarkEnd w:id="25"/>
    </w:p>
  </w:footnote>
  <w:footnote w:id="373">
    <w:p w:rsidR="00746ABD" w:rsidRDefault="00746ABD" w:rsidP="00F81965">
      <w:pPr>
        <w:pStyle w:val="Notedebasdepage"/>
        <w:spacing w:line="240" w:lineRule="auto"/>
      </w:pPr>
      <w:r>
        <w:rPr>
          <w:rStyle w:val="Appelnotedebasdep"/>
        </w:rPr>
        <w:footnoteRef/>
      </w:r>
      <w:r>
        <w:t xml:space="preserve"> Bruno </w:t>
      </w:r>
      <w:proofErr w:type="spellStart"/>
      <w:r w:rsidRPr="008674C3">
        <w:rPr>
          <w:smallCaps/>
        </w:rPr>
        <w:t>boidin</w:t>
      </w:r>
      <w:proofErr w:type="spellEnd"/>
      <w:r>
        <w:t xml:space="preserve">, Nicolas </w:t>
      </w:r>
      <w:proofErr w:type="spellStart"/>
      <w:r>
        <w:rPr>
          <w:smallCaps/>
        </w:rPr>
        <w:t>p</w:t>
      </w:r>
      <w:r w:rsidRPr="008674C3">
        <w:rPr>
          <w:smallCaps/>
        </w:rPr>
        <w:t>ostel</w:t>
      </w:r>
      <w:proofErr w:type="spellEnd"/>
      <w:r>
        <w:t xml:space="preserve"> et Sandrine </w:t>
      </w:r>
      <w:r>
        <w:rPr>
          <w:smallCaps/>
        </w:rPr>
        <w:t>r</w:t>
      </w:r>
      <w:r w:rsidRPr="008674C3">
        <w:rPr>
          <w:smallCaps/>
        </w:rPr>
        <w:t>ousseau</w:t>
      </w:r>
      <w:r>
        <w:t xml:space="preserve">, </w:t>
      </w:r>
      <w:r w:rsidRPr="008038AD">
        <w:rPr>
          <w:i/>
        </w:rPr>
        <w:t>La responsabilité sociales des  entreprises :</w:t>
      </w:r>
      <w:r>
        <w:rPr>
          <w:i/>
        </w:rPr>
        <w:t xml:space="preserve"> </w:t>
      </w:r>
      <w:r w:rsidRPr="008038AD">
        <w:rPr>
          <w:i/>
        </w:rPr>
        <w:t>une perspective institutionnalisée</w:t>
      </w:r>
      <w:r>
        <w:t>, Paris, Éditions  septentrion, 2009, p.33.</w:t>
      </w:r>
    </w:p>
  </w:footnote>
  <w:footnote w:id="374">
    <w:p w:rsidR="00746ABD" w:rsidRDefault="00746ABD" w:rsidP="00F81965">
      <w:pPr>
        <w:pStyle w:val="Notedebasdepage"/>
        <w:spacing w:line="240" w:lineRule="auto"/>
      </w:pPr>
      <w:r>
        <w:rPr>
          <w:rStyle w:val="Appelnotedebasdep"/>
        </w:rPr>
        <w:footnoteRef/>
      </w:r>
      <w:r>
        <w:t xml:space="preserve"> </w:t>
      </w:r>
      <w:r w:rsidRPr="00547468">
        <w:rPr>
          <w:i/>
        </w:rPr>
        <w:t>Id</w:t>
      </w:r>
      <w:r>
        <w:t>.</w:t>
      </w:r>
    </w:p>
  </w:footnote>
  <w:footnote w:id="375">
    <w:p w:rsidR="00746ABD" w:rsidRDefault="00746ABD" w:rsidP="00F81965">
      <w:pPr>
        <w:pStyle w:val="Notedebasdepage"/>
        <w:spacing w:line="240" w:lineRule="auto"/>
      </w:pPr>
      <w:r>
        <w:rPr>
          <w:rStyle w:val="Appelnotedebasdep"/>
        </w:rPr>
        <w:footnoteRef/>
      </w:r>
      <w:r>
        <w:t xml:space="preserve"> Rapport CNUCED 2012 sur l’investissement dans le monde en ligne :&lt; </w:t>
      </w:r>
      <w:r w:rsidRPr="00547468">
        <w:t>http://www.unctad-docs.org/file</w:t>
      </w:r>
      <w:r>
        <w:t>s/</w:t>
      </w:r>
      <w:r w:rsidRPr="00A41E71">
        <w:rPr>
          <w:rStyle w:val="Lienhypertexte"/>
          <w:u w:val="none"/>
        </w:rPr>
        <w:t>&gt;,</w:t>
      </w:r>
      <w:r>
        <w:t xml:space="preserve"> (consulté le 20 janvier 2014).</w:t>
      </w:r>
    </w:p>
  </w:footnote>
  <w:footnote w:id="376">
    <w:p w:rsidR="00746ABD" w:rsidRPr="00FE718A" w:rsidRDefault="00746ABD" w:rsidP="00AC37F5">
      <w:pPr>
        <w:pStyle w:val="Lgende"/>
        <w:spacing w:before="0" w:after="0" w:line="240" w:lineRule="auto"/>
        <w:rPr>
          <w:sz w:val="20"/>
          <w:lang w:val="en-CA"/>
        </w:rPr>
      </w:pPr>
      <w:r w:rsidRPr="00FE718A">
        <w:rPr>
          <w:rStyle w:val="Appelnotedebasdep"/>
          <w:sz w:val="20"/>
        </w:rPr>
        <w:footnoteRef/>
      </w:r>
      <w:r w:rsidRPr="00FE718A">
        <w:rPr>
          <w:sz w:val="20"/>
          <w:lang w:val="en-CA"/>
        </w:rPr>
        <w:t xml:space="preserve"> </w:t>
      </w:r>
      <w:r w:rsidRPr="00FE718A">
        <w:rPr>
          <w:sz w:val="20"/>
          <w:lang w:val="en-CA" w:eastAsia="fr-CA"/>
        </w:rPr>
        <w:t xml:space="preserve">Federico </w:t>
      </w:r>
      <w:proofErr w:type="spellStart"/>
      <w:r w:rsidRPr="00FE718A">
        <w:rPr>
          <w:smallCaps/>
          <w:sz w:val="20"/>
          <w:lang w:val="en-CA" w:eastAsia="fr-CA"/>
        </w:rPr>
        <w:t>ortino</w:t>
      </w:r>
      <w:proofErr w:type="spellEnd"/>
      <w:r w:rsidRPr="00FE718A">
        <w:rPr>
          <w:sz w:val="20"/>
          <w:lang w:val="en-CA" w:eastAsia="fr-CA"/>
        </w:rPr>
        <w:t xml:space="preserve">, </w:t>
      </w:r>
      <w:r w:rsidRPr="00FE718A">
        <w:rPr>
          <w:sz w:val="20"/>
          <w:lang w:val="en-CA"/>
        </w:rPr>
        <w:t>«</w:t>
      </w:r>
      <w:r w:rsidRPr="00FE718A">
        <w:rPr>
          <w:sz w:val="20"/>
          <w:lang w:val="en-CA" w:eastAsia="fr-CA"/>
        </w:rPr>
        <w:t>The soc</w:t>
      </w:r>
      <w:r>
        <w:rPr>
          <w:sz w:val="20"/>
          <w:lang w:val="en-CA" w:eastAsia="fr-CA"/>
        </w:rPr>
        <w:t>ial dimension of international i</w:t>
      </w:r>
      <w:r w:rsidRPr="00FE718A">
        <w:rPr>
          <w:sz w:val="20"/>
          <w:lang w:val="en-CA" w:eastAsia="fr-CA"/>
        </w:rPr>
        <w:t>nvestment agreement:</w:t>
      </w:r>
      <w:r w:rsidRPr="00FE718A">
        <w:rPr>
          <w:sz w:val="20"/>
          <w:lang w:val="en-CA"/>
        </w:rPr>
        <w:t xml:space="preserve"> </w:t>
      </w:r>
      <w:r>
        <w:rPr>
          <w:bCs/>
          <w:sz w:val="20"/>
          <w:lang w:val="en-CA" w:eastAsia="fr-CA"/>
        </w:rPr>
        <w:t xml:space="preserve">drafting a new BIT/MIT </w:t>
      </w:r>
      <w:proofErr w:type="gramStart"/>
      <w:r>
        <w:rPr>
          <w:bCs/>
          <w:sz w:val="20"/>
          <w:lang w:val="en-CA" w:eastAsia="fr-CA"/>
        </w:rPr>
        <w:t xml:space="preserve">Model </w:t>
      </w:r>
      <w:r w:rsidRPr="00FE718A">
        <w:rPr>
          <w:sz w:val="20"/>
          <w:lang w:val="en-CA"/>
        </w:rPr>
        <w:t xml:space="preserve"> »</w:t>
      </w:r>
      <w:proofErr w:type="gramEnd"/>
      <w:r w:rsidRPr="00FE718A">
        <w:rPr>
          <w:bCs/>
          <w:sz w:val="20"/>
          <w:lang w:val="en-CA" w:eastAsia="fr-CA"/>
        </w:rPr>
        <w:t xml:space="preserve">, (2005) </w:t>
      </w:r>
      <w:r>
        <w:rPr>
          <w:bCs/>
          <w:sz w:val="20"/>
          <w:lang w:val="en-CA" w:eastAsia="fr-CA"/>
        </w:rPr>
        <w:t xml:space="preserve"> 7 </w:t>
      </w:r>
      <w:r w:rsidRPr="00FE718A">
        <w:rPr>
          <w:i/>
          <w:iCs/>
          <w:sz w:val="20"/>
          <w:lang w:val="en-CA" w:eastAsia="fr-CA"/>
        </w:rPr>
        <w:t xml:space="preserve">International </w:t>
      </w:r>
      <w:r>
        <w:rPr>
          <w:i/>
          <w:iCs/>
          <w:sz w:val="20"/>
          <w:lang w:val="en-CA" w:eastAsia="fr-CA"/>
        </w:rPr>
        <w:t xml:space="preserve">Law Forum </w:t>
      </w:r>
      <w:r>
        <w:rPr>
          <w:iCs/>
          <w:sz w:val="20"/>
          <w:lang w:val="en-CA" w:eastAsia="fr-CA"/>
        </w:rPr>
        <w:t>243,</w:t>
      </w:r>
      <w:r w:rsidRPr="00CD3A84">
        <w:rPr>
          <w:bCs/>
          <w:sz w:val="20"/>
          <w:lang w:val="en-CA" w:eastAsia="fr-CA"/>
        </w:rPr>
        <w:t xml:space="preserve"> </w:t>
      </w:r>
      <w:r w:rsidRPr="00CD3A84">
        <w:rPr>
          <w:sz w:val="20"/>
          <w:lang w:val="en-CA" w:eastAsia="fr-CA"/>
        </w:rPr>
        <w:t>246.</w:t>
      </w:r>
    </w:p>
  </w:footnote>
  <w:footnote w:id="377">
    <w:p w:rsidR="00746ABD" w:rsidRPr="00675203" w:rsidRDefault="00746ABD" w:rsidP="00AC37F5">
      <w:pPr>
        <w:spacing w:line="240" w:lineRule="auto"/>
        <w:rPr>
          <w:sz w:val="20"/>
        </w:rPr>
      </w:pPr>
      <w:r>
        <w:rPr>
          <w:rStyle w:val="Appelnotedebasdep"/>
        </w:rPr>
        <w:footnoteRef/>
      </w:r>
      <w:r>
        <w:t xml:space="preserve"> </w:t>
      </w:r>
      <w:r>
        <w:rPr>
          <w:sz w:val="20"/>
          <w:lang w:eastAsia="fr-CA"/>
        </w:rPr>
        <w:t xml:space="preserve">Éric </w:t>
      </w:r>
      <w:proofErr w:type="spellStart"/>
      <w:r w:rsidRPr="008038AD">
        <w:rPr>
          <w:smallCaps/>
          <w:sz w:val="20"/>
          <w:lang w:eastAsia="fr-CA"/>
        </w:rPr>
        <w:t>dar</w:t>
      </w:r>
      <w:r>
        <w:rPr>
          <w:smallCaps/>
          <w:sz w:val="20"/>
          <w:lang w:eastAsia="fr-CA"/>
        </w:rPr>
        <w:t>r</w:t>
      </w:r>
      <w:r w:rsidRPr="008038AD">
        <w:rPr>
          <w:smallCaps/>
          <w:sz w:val="20"/>
          <w:lang w:eastAsia="fr-CA"/>
        </w:rPr>
        <w:t>ier</w:t>
      </w:r>
      <w:proofErr w:type="spellEnd"/>
      <w:r>
        <w:rPr>
          <w:smallCaps/>
          <w:sz w:val="20"/>
          <w:lang w:eastAsia="fr-CA"/>
        </w:rPr>
        <w:t>,</w:t>
      </w:r>
      <w:r w:rsidRPr="00675203">
        <w:rPr>
          <w:sz w:val="20"/>
          <w:lang w:eastAsia="fr-CA"/>
        </w:rPr>
        <w:t xml:space="preserve"> notes de présentat</w:t>
      </w:r>
      <w:r>
        <w:rPr>
          <w:sz w:val="20"/>
          <w:lang w:eastAsia="fr-CA"/>
        </w:rPr>
        <w:t xml:space="preserve">ion dans le cadre du colloque intitulé : </w:t>
      </w:r>
      <w:r w:rsidRPr="00675203">
        <w:rPr>
          <w:sz w:val="20"/>
          <w:lang w:eastAsia="fr-CA"/>
        </w:rPr>
        <w:t>La responsabilité sociale des entreprises et l’environneme</w:t>
      </w:r>
      <w:r>
        <w:rPr>
          <w:sz w:val="20"/>
          <w:lang w:eastAsia="fr-CA"/>
        </w:rPr>
        <w:t>nt,</w:t>
      </w:r>
      <w:r w:rsidRPr="00675203">
        <w:rPr>
          <w:sz w:val="20"/>
          <w:lang w:eastAsia="fr-CA"/>
        </w:rPr>
        <w:t xml:space="preserve"> organisé par le CRDP, 27-28 octobre 2008</w:t>
      </w:r>
      <w:r>
        <w:rPr>
          <w:sz w:val="20"/>
          <w:lang w:eastAsia="fr-CA"/>
        </w:rPr>
        <w:t>.</w:t>
      </w:r>
    </w:p>
  </w:footnote>
  <w:footnote w:id="378">
    <w:p w:rsidR="00746ABD" w:rsidRPr="009804FB" w:rsidRDefault="00746ABD" w:rsidP="0060295C">
      <w:pPr>
        <w:pStyle w:val="Notedebasdepage"/>
        <w:spacing w:line="240" w:lineRule="auto"/>
      </w:pPr>
      <w:r>
        <w:rPr>
          <w:rStyle w:val="Appelnotedebasdep"/>
        </w:rPr>
        <w:footnoteRef/>
      </w:r>
      <w:r>
        <w:t xml:space="preserve"> B. </w:t>
      </w:r>
      <w:proofErr w:type="spellStart"/>
      <w:r w:rsidRPr="008674C3">
        <w:rPr>
          <w:smallCaps/>
        </w:rPr>
        <w:t>boidin</w:t>
      </w:r>
      <w:proofErr w:type="spellEnd"/>
      <w:r>
        <w:t xml:space="preserve">, N. </w:t>
      </w:r>
      <w:proofErr w:type="spellStart"/>
      <w:r>
        <w:rPr>
          <w:smallCaps/>
        </w:rPr>
        <w:t>p</w:t>
      </w:r>
      <w:r w:rsidRPr="008674C3">
        <w:rPr>
          <w:smallCaps/>
        </w:rPr>
        <w:t>ostel</w:t>
      </w:r>
      <w:proofErr w:type="spellEnd"/>
      <w:r>
        <w:t xml:space="preserve"> et S. </w:t>
      </w:r>
      <w:r>
        <w:rPr>
          <w:smallCaps/>
        </w:rPr>
        <w:t>r</w:t>
      </w:r>
      <w:r w:rsidRPr="008674C3">
        <w:rPr>
          <w:smallCaps/>
        </w:rPr>
        <w:t>ousseau</w:t>
      </w:r>
      <w:r>
        <w:rPr>
          <w:smallCaps/>
        </w:rPr>
        <w:t xml:space="preserve">, </w:t>
      </w:r>
      <w:proofErr w:type="gramStart"/>
      <w:r>
        <w:t>préc.,</w:t>
      </w:r>
      <w:proofErr w:type="gramEnd"/>
      <w:r>
        <w:t xml:space="preserve"> note 373.</w:t>
      </w:r>
    </w:p>
  </w:footnote>
  <w:footnote w:id="379">
    <w:p w:rsidR="00746ABD" w:rsidRPr="00044D28" w:rsidRDefault="00746ABD" w:rsidP="00044D28">
      <w:pPr>
        <w:pStyle w:val="Notedebasdepage"/>
        <w:spacing w:line="240" w:lineRule="auto"/>
      </w:pPr>
      <w:r>
        <w:rPr>
          <w:rStyle w:val="Appelnotedebasdep"/>
        </w:rPr>
        <w:footnoteRef/>
      </w:r>
      <w:r w:rsidRPr="00044D28">
        <w:t xml:space="preserve"> Julien </w:t>
      </w:r>
      <w:proofErr w:type="spellStart"/>
      <w:r w:rsidRPr="004977EE">
        <w:rPr>
          <w:smallCaps/>
        </w:rPr>
        <w:t>cazala</w:t>
      </w:r>
      <w:proofErr w:type="spellEnd"/>
      <w:r w:rsidRPr="00044D28">
        <w:t xml:space="preserve">, </w:t>
      </w:r>
      <w:r>
        <w:t xml:space="preserve">« Le </w:t>
      </w:r>
      <w:r w:rsidRPr="00044D28">
        <w:t xml:space="preserve">soft </w:t>
      </w:r>
      <w:proofErr w:type="spellStart"/>
      <w:r w:rsidRPr="00044D28">
        <w:t>law</w:t>
      </w:r>
      <w:proofErr w:type="spellEnd"/>
      <w:r w:rsidRPr="00044D28">
        <w:t xml:space="preserve"> international entre inspiration et aspiration</w:t>
      </w:r>
      <w:r>
        <w:t xml:space="preserve"> », (2011), 66 </w:t>
      </w:r>
      <w:r>
        <w:rPr>
          <w:i/>
        </w:rPr>
        <w:t>Revue Interdisciplinaire d’Études J</w:t>
      </w:r>
      <w:r w:rsidRPr="00044D28">
        <w:rPr>
          <w:i/>
        </w:rPr>
        <w:t>uridiques</w:t>
      </w:r>
      <w:r>
        <w:t xml:space="preserve"> 41, 45. Le  terme </w:t>
      </w:r>
      <w:r w:rsidRPr="004A4ACC">
        <w:rPr>
          <w:i/>
        </w:rPr>
        <w:t xml:space="preserve">soft </w:t>
      </w:r>
      <w:proofErr w:type="spellStart"/>
      <w:r w:rsidRPr="004A4ACC">
        <w:rPr>
          <w:i/>
        </w:rPr>
        <w:t>law</w:t>
      </w:r>
      <w:proofErr w:type="spellEnd"/>
      <w:r>
        <w:t xml:space="preserve"> est utilisé tantôt au masculin tantôt au féminin selon l’auteur, mais cela  ne modifie pas  sa signification.</w:t>
      </w:r>
    </w:p>
  </w:footnote>
  <w:footnote w:id="380">
    <w:p w:rsidR="00746ABD" w:rsidRDefault="00746ABD" w:rsidP="0008075A">
      <w:pPr>
        <w:pStyle w:val="Notedebasdepage"/>
        <w:spacing w:line="240" w:lineRule="auto"/>
      </w:pPr>
      <w:r>
        <w:rPr>
          <w:rStyle w:val="Appelnotedebasdep"/>
        </w:rPr>
        <w:footnoteRef/>
      </w:r>
      <w:r>
        <w:t xml:space="preserve"> Isabelle </w:t>
      </w:r>
      <w:proofErr w:type="spellStart"/>
      <w:r w:rsidRPr="0008075A">
        <w:rPr>
          <w:smallCaps/>
        </w:rPr>
        <w:t>duplessis</w:t>
      </w:r>
      <w:proofErr w:type="spellEnd"/>
      <w:r>
        <w:t xml:space="preserve">, « Le vertige  et la </w:t>
      </w:r>
      <w:r w:rsidRPr="0008075A">
        <w:rPr>
          <w:i/>
        </w:rPr>
        <w:t xml:space="preserve">soft </w:t>
      </w:r>
      <w:proofErr w:type="spellStart"/>
      <w:r w:rsidRPr="0008075A">
        <w:rPr>
          <w:i/>
        </w:rPr>
        <w:t>law</w:t>
      </w:r>
      <w:proofErr w:type="spellEnd"/>
      <w:r>
        <w:t xml:space="preserve"> : réactions doctrinales  en droit international », </w:t>
      </w:r>
      <w:proofErr w:type="gramStart"/>
      <w:r>
        <w:t>( 2007</w:t>
      </w:r>
      <w:proofErr w:type="gramEnd"/>
      <w:r>
        <w:t xml:space="preserve"> ), </w:t>
      </w:r>
      <w:r w:rsidRPr="0008075A">
        <w:rPr>
          <w:i/>
        </w:rPr>
        <w:t>Revue Québ</w:t>
      </w:r>
      <w:r>
        <w:rPr>
          <w:i/>
        </w:rPr>
        <w:t xml:space="preserve">écoise </w:t>
      </w:r>
      <w:r w:rsidRPr="0008075A">
        <w:rPr>
          <w:i/>
        </w:rPr>
        <w:t>du droit international</w:t>
      </w:r>
      <w:r>
        <w:t xml:space="preserve"> 246, 258.</w:t>
      </w:r>
    </w:p>
  </w:footnote>
  <w:footnote w:id="381">
    <w:p w:rsidR="00746ABD" w:rsidRDefault="00746ABD" w:rsidP="0060295C">
      <w:pPr>
        <w:pStyle w:val="Notedebasdepage"/>
        <w:spacing w:line="240" w:lineRule="auto"/>
      </w:pPr>
      <w:r>
        <w:rPr>
          <w:rStyle w:val="Appelnotedebasdep"/>
        </w:rPr>
        <w:footnoteRef/>
      </w:r>
      <w:r>
        <w:t xml:space="preserve"> Yann </w:t>
      </w:r>
      <w:proofErr w:type="spellStart"/>
      <w:r w:rsidRPr="009804FB">
        <w:rPr>
          <w:smallCaps/>
        </w:rPr>
        <w:t>queinnec</w:t>
      </w:r>
      <w:proofErr w:type="spellEnd"/>
      <w:r>
        <w:t xml:space="preserve">, « Les Principes Directeurs de l’OCDE à l’intention des entreprises multinationales : un statut juridique en mutation », 2007, p.27 en ligne </w:t>
      </w:r>
      <w:r w:rsidRPr="004B4220">
        <w:t>:</w:t>
      </w:r>
      <w:r>
        <w:t xml:space="preserve">&lt; </w:t>
      </w:r>
      <w:hyperlink r:id="rId67" w:history="1">
        <w:r w:rsidRPr="0004637C">
          <w:rPr>
            <w:rStyle w:val="Lienhypertexte"/>
          </w:rPr>
          <w:t>http://asso-sherpa.org/sherpa-ontent/docs/prof</w:t>
        </w:r>
      </w:hyperlink>
      <w:r w:rsidRPr="004B4220">
        <w:t xml:space="preserve"> </w:t>
      </w:r>
      <w:r>
        <w:t>&gt;, (consulté le 12 janvier 2014).</w:t>
      </w:r>
    </w:p>
  </w:footnote>
  <w:footnote w:id="382">
    <w:p w:rsidR="00746ABD" w:rsidRPr="004E5236" w:rsidRDefault="00746ABD" w:rsidP="0060295C">
      <w:pPr>
        <w:pStyle w:val="Notedebasdepage"/>
        <w:spacing w:line="240" w:lineRule="auto"/>
      </w:pPr>
      <w:r w:rsidRPr="00D4448E">
        <w:rPr>
          <w:rStyle w:val="Appelnotedebasdep"/>
        </w:rPr>
        <w:footnoteRef/>
      </w:r>
      <w:r w:rsidRPr="004E5236">
        <w:t xml:space="preserve"> Sentence </w:t>
      </w:r>
      <w:hyperlink r:id="rId68" w:history="1">
        <w:proofErr w:type="spellStart"/>
        <w:r w:rsidRPr="004E5236">
          <w:rPr>
            <w:i/>
            <w:iCs/>
            <w:color w:val="000000" w:themeColor="text1"/>
          </w:rPr>
          <w:t>Plama</w:t>
        </w:r>
        <w:proofErr w:type="spellEnd"/>
        <w:r w:rsidRPr="004E5236">
          <w:rPr>
            <w:i/>
            <w:iCs/>
            <w:color w:val="000000" w:themeColor="text1"/>
          </w:rPr>
          <w:t xml:space="preserve"> Consortium Limited c. </w:t>
        </w:r>
        <w:proofErr w:type="spellStart"/>
        <w:r w:rsidRPr="004E5236">
          <w:rPr>
            <w:i/>
            <w:iCs/>
            <w:color w:val="000000" w:themeColor="text1"/>
          </w:rPr>
          <w:t>Republic</w:t>
        </w:r>
        <w:proofErr w:type="spellEnd"/>
        <w:r w:rsidRPr="004E5236">
          <w:rPr>
            <w:i/>
            <w:iCs/>
            <w:color w:val="000000" w:themeColor="text1"/>
          </w:rPr>
          <w:t xml:space="preserve"> of </w:t>
        </w:r>
        <w:proofErr w:type="spellStart"/>
        <w:r w:rsidRPr="004E5236">
          <w:rPr>
            <w:i/>
            <w:iCs/>
            <w:color w:val="000000" w:themeColor="text1"/>
          </w:rPr>
          <w:t>Bulgaria</w:t>
        </w:r>
        <w:proofErr w:type="spellEnd"/>
      </w:hyperlink>
      <w:r>
        <w:rPr>
          <w:color w:val="000000" w:themeColor="text1"/>
        </w:rPr>
        <w:t xml:space="preserve">, </w:t>
      </w:r>
      <w:proofErr w:type="gramStart"/>
      <w:r>
        <w:rPr>
          <w:color w:val="000000" w:themeColor="text1"/>
        </w:rPr>
        <w:t>préc.,</w:t>
      </w:r>
      <w:proofErr w:type="gramEnd"/>
      <w:r>
        <w:rPr>
          <w:color w:val="000000" w:themeColor="text1"/>
        </w:rPr>
        <w:t xml:space="preserve"> note 291.</w:t>
      </w:r>
    </w:p>
  </w:footnote>
  <w:footnote w:id="383">
    <w:p w:rsidR="00746ABD" w:rsidRPr="00A41E71" w:rsidRDefault="00746ABD" w:rsidP="0060295C">
      <w:pPr>
        <w:pStyle w:val="Notedebasdepage"/>
        <w:spacing w:line="240" w:lineRule="auto"/>
      </w:pPr>
      <w:r w:rsidRPr="00D4448E">
        <w:rPr>
          <w:rStyle w:val="Appelnotedebasdep"/>
        </w:rPr>
        <w:footnoteRef/>
      </w:r>
      <w:r w:rsidRPr="00A41E71">
        <w:t xml:space="preserve"> </w:t>
      </w:r>
      <w:proofErr w:type="spellStart"/>
      <w:r w:rsidRPr="00A41E71">
        <w:rPr>
          <w:rStyle w:val="Accentuation"/>
        </w:rPr>
        <w:t>Inceysa</w:t>
      </w:r>
      <w:proofErr w:type="spellEnd"/>
      <w:r w:rsidRPr="00A41E71">
        <w:rPr>
          <w:rStyle w:val="st"/>
        </w:rPr>
        <w:t xml:space="preserve"> </w:t>
      </w:r>
      <w:proofErr w:type="spellStart"/>
      <w:r w:rsidRPr="00A41E71">
        <w:rPr>
          <w:rStyle w:val="st"/>
        </w:rPr>
        <w:t>Vallisoletana</w:t>
      </w:r>
      <w:proofErr w:type="spellEnd"/>
      <w:r w:rsidRPr="00A41E71">
        <w:rPr>
          <w:rStyle w:val="st"/>
        </w:rPr>
        <w:t xml:space="preserve"> S.L. </w:t>
      </w:r>
      <w:r w:rsidRPr="00A41E71">
        <w:rPr>
          <w:rStyle w:val="Accentuation"/>
        </w:rPr>
        <w:t>c</w:t>
      </w:r>
      <w:r w:rsidRPr="00A41E71">
        <w:rPr>
          <w:rStyle w:val="st"/>
        </w:rPr>
        <w:t xml:space="preserve">. </w:t>
      </w:r>
      <w:r w:rsidRPr="00A41E71">
        <w:rPr>
          <w:rStyle w:val="Accentuation"/>
        </w:rPr>
        <w:t>Salvador</w:t>
      </w:r>
      <w:r w:rsidRPr="00A41E71">
        <w:rPr>
          <w:rStyle w:val="st"/>
        </w:rPr>
        <w:t xml:space="preserve">, </w:t>
      </w:r>
      <w:r w:rsidRPr="00A41E71">
        <w:rPr>
          <w:rStyle w:val="Accentuation"/>
        </w:rPr>
        <w:t>Affaire</w:t>
      </w:r>
      <w:r w:rsidRPr="00A41E71">
        <w:rPr>
          <w:rStyle w:val="st"/>
        </w:rPr>
        <w:t xml:space="preserve"> no ARB/03/26 (</w:t>
      </w:r>
      <w:r w:rsidRPr="00A41E71">
        <w:rPr>
          <w:rStyle w:val="Accentuation"/>
        </w:rPr>
        <w:t>CIRDI).</w:t>
      </w:r>
    </w:p>
  </w:footnote>
  <w:footnote w:id="384">
    <w:p w:rsidR="00746ABD" w:rsidRPr="00730719" w:rsidRDefault="00746ABD" w:rsidP="0060295C">
      <w:pPr>
        <w:pStyle w:val="Notedebasdepage"/>
        <w:spacing w:line="240" w:lineRule="auto"/>
      </w:pPr>
      <w:r w:rsidRPr="00D4448E">
        <w:rPr>
          <w:rStyle w:val="Appelnotedebasdep"/>
        </w:rPr>
        <w:footnoteRef/>
      </w:r>
      <w:r w:rsidRPr="00B43598">
        <w:rPr>
          <w:lang w:val="en-US"/>
        </w:rPr>
        <w:t xml:space="preserve"> </w:t>
      </w:r>
      <w:r w:rsidRPr="00B43598">
        <w:rPr>
          <w:rStyle w:val="Accentuation"/>
          <w:lang w:val="en-US"/>
        </w:rPr>
        <w:t>World Duty Free</w:t>
      </w:r>
      <w:r w:rsidRPr="00B43598">
        <w:rPr>
          <w:rStyle w:val="st"/>
          <w:lang w:val="en-US"/>
        </w:rPr>
        <w:t xml:space="preserve"> Company Limited </w:t>
      </w:r>
      <w:r w:rsidRPr="00B43598">
        <w:rPr>
          <w:rStyle w:val="Accentuation"/>
          <w:lang w:val="en-US"/>
        </w:rPr>
        <w:t>c</w:t>
      </w:r>
      <w:r w:rsidRPr="00B43598">
        <w:rPr>
          <w:rStyle w:val="st"/>
          <w:lang w:val="en-US"/>
        </w:rPr>
        <w:t xml:space="preserve">. </w:t>
      </w:r>
      <w:r w:rsidRPr="00B43598">
        <w:rPr>
          <w:rStyle w:val="Accentuation"/>
          <w:lang w:val="en-US"/>
        </w:rPr>
        <w:t>Kenya</w:t>
      </w:r>
      <w:r w:rsidRPr="00B43598">
        <w:rPr>
          <w:rStyle w:val="st"/>
          <w:lang w:val="en-US"/>
        </w:rPr>
        <w:t xml:space="preserve">, </w:t>
      </w:r>
      <w:r w:rsidRPr="00B43598">
        <w:rPr>
          <w:rStyle w:val="Accentuation"/>
          <w:lang w:val="en-US"/>
        </w:rPr>
        <w:t>Affaire</w:t>
      </w:r>
      <w:r w:rsidRPr="00B43598">
        <w:rPr>
          <w:rStyle w:val="st"/>
          <w:lang w:val="en-US"/>
        </w:rPr>
        <w:t xml:space="preserve"> no ARB/00/7. </w:t>
      </w:r>
      <w:r w:rsidRPr="00730719">
        <w:rPr>
          <w:rStyle w:val="st"/>
        </w:rPr>
        <w:t>(</w:t>
      </w:r>
      <w:r w:rsidRPr="00730719">
        <w:rPr>
          <w:rStyle w:val="Accentuation"/>
        </w:rPr>
        <w:t>CIRDI</w:t>
      </w:r>
      <w:r w:rsidRPr="00730719">
        <w:rPr>
          <w:rStyle w:val="st"/>
        </w:rPr>
        <w:t>).</w:t>
      </w:r>
    </w:p>
  </w:footnote>
  <w:footnote w:id="385">
    <w:p w:rsidR="00746ABD" w:rsidRPr="00927E67" w:rsidRDefault="00746ABD" w:rsidP="000A36CD">
      <w:pPr>
        <w:pStyle w:val="Pa2"/>
        <w:spacing w:line="240" w:lineRule="auto"/>
        <w:jc w:val="both"/>
        <w:rPr>
          <w:rFonts w:ascii="Times New Roman" w:hAnsi="Times New Roman"/>
          <w:color w:val="000000"/>
          <w:sz w:val="20"/>
          <w:szCs w:val="20"/>
          <w:lang w:val="en-CA"/>
        </w:rPr>
      </w:pPr>
      <w:r w:rsidRPr="004B4220">
        <w:rPr>
          <w:rStyle w:val="Appelnotedebasdep"/>
          <w:rFonts w:ascii="Times New Roman" w:hAnsi="Times New Roman"/>
          <w:sz w:val="20"/>
          <w:szCs w:val="20"/>
        </w:rPr>
        <w:footnoteRef/>
      </w:r>
      <w:r w:rsidRPr="00927E67">
        <w:rPr>
          <w:rFonts w:ascii="Times New Roman" w:hAnsi="Times New Roman"/>
          <w:sz w:val="20"/>
          <w:szCs w:val="20"/>
          <w:lang w:val="en-CA"/>
        </w:rPr>
        <w:t xml:space="preserve"> </w:t>
      </w:r>
      <w:r w:rsidRPr="00927E67">
        <w:rPr>
          <w:rStyle w:val="A10"/>
          <w:rFonts w:ascii="Times New Roman" w:hAnsi="Times New Roman" w:cs="Times New Roman"/>
          <w:sz w:val="20"/>
          <w:szCs w:val="20"/>
          <w:lang w:val="en-CA"/>
        </w:rPr>
        <w:t xml:space="preserve">J. </w:t>
      </w:r>
      <w:proofErr w:type="spellStart"/>
      <w:r w:rsidRPr="00927E67">
        <w:rPr>
          <w:rStyle w:val="A10"/>
          <w:rFonts w:ascii="Times New Roman" w:hAnsi="Times New Roman" w:cs="Times New Roman"/>
          <w:smallCaps/>
          <w:sz w:val="20"/>
          <w:szCs w:val="20"/>
          <w:lang w:val="en-CA"/>
        </w:rPr>
        <w:t>yackee</w:t>
      </w:r>
      <w:proofErr w:type="spellEnd"/>
      <w:r w:rsidRPr="00927E67">
        <w:rPr>
          <w:rStyle w:val="A9"/>
          <w:rFonts w:ascii="Times New Roman" w:hAnsi="Times New Roman" w:cs="Times New Roman"/>
          <w:bCs/>
          <w:sz w:val="20"/>
          <w:szCs w:val="20"/>
          <w:lang w:val="en-CA"/>
        </w:rPr>
        <w:t>, préc., note 33</w:t>
      </w:r>
      <w:r>
        <w:rPr>
          <w:rStyle w:val="A9"/>
          <w:rFonts w:ascii="Times New Roman" w:hAnsi="Times New Roman" w:cs="Times New Roman"/>
          <w:bCs/>
          <w:sz w:val="20"/>
          <w:szCs w:val="20"/>
          <w:lang w:val="en-CA"/>
        </w:rPr>
        <w:t>7</w:t>
      </w:r>
    </w:p>
  </w:footnote>
  <w:footnote w:id="386">
    <w:p w:rsidR="00746ABD" w:rsidRPr="00876F0F" w:rsidRDefault="00746ABD" w:rsidP="0093466D">
      <w:pPr>
        <w:autoSpaceDE w:val="0"/>
        <w:autoSpaceDN w:val="0"/>
        <w:adjustRightInd w:val="0"/>
        <w:spacing w:line="240" w:lineRule="auto"/>
        <w:rPr>
          <w:lang w:val="en-CA"/>
        </w:rPr>
      </w:pPr>
      <w:r>
        <w:rPr>
          <w:rStyle w:val="Appelnotedebasdep"/>
        </w:rPr>
        <w:footnoteRef/>
      </w:r>
      <w:r>
        <w:rPr>
          <w:sz w:val="20"/>
          <w:lang w:val="en-CA"/>
        </w:rPr>
        <w:t xml:space="preserve"> </w:t>
      </w:r>
      <w:r w:rsidRPr="00876F0F">
        <w:rPr>
          <w:sz w:val="20"/>
          <w:lang w:val="en-CA"/>
        </w:rPr>
        <w:t>CNUCED,</w:t>
      </w:r>
      <w:r>
        <w:rPr>
          <w:bCs/>
          <w:sz w:val="20"/>
          <w:lang w:val="en-CA" w:eastAsia="fr-CA"/>
        </w:rPr>
        <w:t xml:space="preserve"> </w:t>
      </w:r>
      <w:proofErr w:type="gramStart"/>
      <w:r>
        <w:rPr>
          <w:bCs/>
          <w:sz w:val="20"/>
          <w:lang w:val="en-CA" w:eastAsia="fr-CA"/>
        </w:rPr>
        <w:t>préc.,</w:t>
      </w:r>
      <w:proofErr w:type="gramEnd"/>
      <w:r>
        <w:rPr>
          <w:bCs/>
          <w:sz w:val="20"/>
          <w:lang w:val="en-CA" w:eastAsia="fr-CA"/>
        </w:rPr>
        <w:t xml:space="preserve"> note 298</w:t>
      </w:r>
      <w:r w:rsidRPr="00876F0F">
        <w:rPr>
          <w:bCs/>
          <w:sz w:val="20"/>
          <w:lang w:val="en-CA" w:eastAsia="fr-CA"/>
        </w:rPr>
        <w:t>, p.22.</w:t>
      </w:r>
    </w:p>
  </w:footnote>
  <w:footnote w:id="387">
    <w:p w:rsidR="00746ABD" w:rsidRPr="005F149F" w:rsidRDefault="00746ABD" w:rsidP="0031222A">
      <w:pPr>
        <w:pStyle w:val="Notedebasdepage"/>
        <w:spacing w:line="240" w:lineRule="auto"/>
        <w:rPr>
          <w:lang w:val="en-CA"/>
        </w:rPr>
      </w:pPr>
      <w:r>
        <w:rPr>
          <w:rStyle w:val="Appelnotedebasdep"/>
        </w:rPr>
        <w:footnoteRef/>
      </w:r>
      <w:r w:rsidRPr="005F149F">
        <w:rPr>
          <w:lang w:val="en-CA"/>
        </w:rPr>
        <w:t xml:space="preserve"> </w:t>
      </w:r>
      <w:proofErr w:type="gramStart"/>
      <w:r w:rsidRPr="0060100A">
        <w:rPr>
          <w:i/>
          <w:lang w:val="en-CA"/>
        </w:rPr>
        <w:t>Id</w:t>
      </w:r>
      <w:r>
        <w:rPr>
          <w:i/>
          <w:lang w:val="en-CA"/>
        </w:rPr>
        <w:t>.</w:t>
      </w:r>
      <w:r>
        <w:rPr>
          <w:lang w:val="en-CA"/>
        </w:rPr>
        <w:t>, p.73.</w:t>
      </w:r>
      <w:proofErr w:type="gramEnd"/>
    </w:p>
  </w:footnote>
  <w:footnote w:id="388">
    <w:p w:rsidR="00746ABD" w:rsidRPr="0062290D" w:rsidRDefault="00746ABD" w:rsidP="0031222A">
      <w:pPr>
        <w:autoSpaceDE w:val="0"/>
        <w:autoSpaceDN w:val="0"/>
        <w:adjustRightInd w:val="0"/>
        <w:spacing w:line="240" w:lineRule="auto"/>
        <w:rPr>
          <w:sz w:val="20"/>
          <w:lang w:val="en-CA"/>
        </w:rPr>
      </w:pPr>
      <w:r>
        <w:rPr>
          <w:rStyle w:val="Appelnotedebasdep"/>
        </w:rPr>
        <w:footnoteRef/>
      </w:r>
      <w:r w:rsidRPr="005D0C0B">
        <w:rPr>
          <w:lang w:val="en-CA"/>
        </w:rPr>
        <w:t xml:space="preserve"> </w:t>
      </w:r>
      <w:r w:rsidRPr="0062290D">
        <w:rPr>
          <w:sz w:val="20"/>
          <w:lang w:val="en-CA"/>
        </w:rPr>
        <w:t xml:space="preserve">David A. </w:t>
      </w:r>
      <w:proofErr w:type="spellStart"/>
      <w:r w:rsidRPr="0062290D">
        <w:rPr>
          <w:smallCaps/>
          <w:sz w:val="20"/>
          <w:lang w:val="en-CA"/>
        </w:rPr>
        <w:t>gantz</w:t>
      </w:r>
      <w:proofErr w:type="spellEnd"/>
      <w:r w:rsidRPr="0062290D">
        <w:rPr>
          <w:sz w:val="20"/>
          <w:lang w:val="en-CA" w:eastAsia="fr-CA"/>
        </w:rPr>
        <w:t>, « Resolution of investor-State controversies in developing countries</w:t>
      </w:r>
      <w:r w:rsidRPr="0062290D">
        <w:rPr>
          <w:sz w:val="20"/>
          <w:lang w:val="en-CA"/>
        </w:rPr>
        <w:t>»,</w:t>
      </w:r>
      <w:r>
        <w:rPr>
          <w:sz w:val="20"/>
          <w:lang w:val="en-CA"/>
        </w:rPr>
        <w:t xml:space="preserve"> </w:t>
      </w:r>
      <w:r w:rsidRPr="0062290D">
        <w:rPr>
          <w:sz w:val="20"/>
          <w:lang w:val="en-CA"/>
        </w:rPr>
        <w:t>(2012)</w:t>
      </w:r>
      <w:r>
        <w:rPr>
          <w:sz w:val="20"/>
          <w:lang w:val="en-CA"/>
        </w:rPr>
        <w:t xml:space="preserve"> 5</w:t>
      </w:r>
      <w:r w:rsidRPr="0062290D">
        <w:rPr>
          <w:i/>
          <w:iCs/>
          <w:sz w:val="20"/>
          <w:lang w:val="en-CA" w:eastAsia="fr-CA"/>
        </w:rPr>
        <w:t xml:space="preserve"> The Law and Development Review</w:t>
      </w:r>
      <w:r>
        <w:rPr>
          <w:i/>
          <w:iCs/>
          <w:sz w:val="20"/>
          <w:lang w:val="en-CA" w:eastAsia="fr-CA"/>
        </w:rPr>
        <w:t xml:space="preserve"> </w:t>
      </w:r>
      <w:r w:rsidRPr="0062290D">
        <w:rPr>
          <w:iCs/>
          <w:sz w:val="20"/>
          <w:lang w:val="en-CA" w:eastAsia="fr-CA"/>
        </w:rPr>
        <w:t>91, 92.</w:t>
      </w:r>
    </w:p>
  </w:footnote>
  <w:footnote w:id="389">
    <w:p w:rsidR="00746ABD" w:rsidRPr="0062290D" w:rsidRDefault="00746ABD" w:rsidP="0031222A">
      <w:pPr>
        <w:pStyle w:val="Notedebasdepage"/>
        <w:spacing w:line="240" w:lineRule="auto"/>
        <w:rPr>
          <w:lang w:val="en-CA"/>
        </w:rPr>
      </w:pPr>
      <w:r w:rsidRPr="0062290D">
        <w:rPr>
          <w:rStyle w:val="Appelnotedebasdep"/>
        </w:rPr>
        <w:footnoteRef/>
      </w:r>
      <w:r w:rsidRPr="0062290D">
        <w:rPr>
          <w:lang w:val="en-CA"/>
        </w:rPr>
        <w:t xml:space="preserve"> Les appellations </w:t>
      </w:r>
      <w:r>
        <w:rPr>
          <w:lang w:val="en-CA"/>
        </w:rPr>
        <w:t xml:space="preserve"> de </w:t>
      </w:r>
      <w:proofErr w:type="spellStart"/>
      <w:r>
        <w:rPr>
          <w:lang w:val="en-CA"/>
        </w:rPr>
        <w:t>l’organisme</w:t>
      </w:r>
      <w:proofErr w:type="spellEnd"/>
      <w:r w:rsidRPr="0062290D">
        <w:rPr>
          <w:lang w:val="en-CA"/>
        </w:rPr>
        <w:t xml:space="preserve"> </w:t>
      </w:r>
      <w:proofErr w:type="spellStart"/>
      <w:r w:rsidRPr="0062290D">
        <w:rPr>
          <w:lang w:val="en-CA"/>
        </w:rPr>
        <w:t>sont</w:t>
      </w:r>
      <w:proofErr w:type="spellEnd"/>
      <w:r w:rsidRPr="0062290D">
        <w:rPr>
          <w:lang w:val="en-CA"/>
        </w:rPr>
        <w:t xml:space="preserve"> </w:t>
      </w:r>
      <w:proofErr w:type="spellStart"/>
      <w:r w:rsidRPr="0062290D">
        <w:rPr>
          <w:lang w:val="en-CA"/>
        </w:rPr>
        <w:t>diverses</w:t>
      </w:r>
      <w:proofErr w:type="spellEnd"/>
      <w:r w:rsidRPr="0062290D">
        <w:rPr>
          <w:lang w:val="en-CA"/>
        </w:rPr>
        <w:t xml:space="preserve"> :  Joint Legal Tea</w:t>
      </w:r>
      <w:r>
        <w:rPr>
          <w:lang w:val="en-CA"/>
        </w:rPr>
        <w:t xml:space="preserve">m (JLT)  au Canada,  </w:t>
      </w:r>
      <w:proofErr w:type="spellStart"/>
      <w:r>
        <w:rPr>
          <w:lang w:val="en-CA"/>
        </w:rPr>
        <w:t>Unidad</w:t>
      </w:r>
      <w:proofErr w:type="spellEnd"/>
      <w:r>
        <w:rPr>
          <w:lang w:val="en-CA"/>
        </w:rPr>
        <w:t xml:space="preserve"> de </w:t>
      </w:r>
      <w:proofErr w:type="spellStart"/>
      <w:r>
        <w:rPr>
          <w:lang w:val="en-CA"/>
        </w:rPr>
        <w:t>Practicas</w:t>
      </w:r>
      <w:proofErr w:type="spellEnd"/>
      <w:r>
        <w:rPr>
          <w:lang w:val="en-CA"/>
        </w:rPr>
        <w:t xml:space="preserve"> </w:t>
      </w:r>
      <w:proofErr w:type="spellStart"/>
      <w:r>
        <w:rPr>
          <w:lang w:val="en-CA"/>
        </w:rPr>
        <w:t>Comercial</w:t>
      </w:r>
      <w:proofErr w:type="spellEnd"/>
      <w:r>
        <w:rPr>
          <w:lang w:val="en-CA"/>
        </w:rPr>
        <w:t xml:space="preserve"> I</w:t>
      </w:r>
      <w:r w:rsidRPr="0062290D">
        <w:rPr>
          <w:lang w:val="en-CA"/>
        </w:rPr>
        <w:t xml:space="preserve">nternationals(UCPI) au </w:t>
      </w:r>
      <w:proofErr w:type="spellStart"/>
      <w:r w:rsidRPr="0062290D">
        <w:rPr>
          <w:lang w:val="en-CA"/>
        </w:rPr>
        <w:t>Méxique</w:t>
      </w:r>
      <w:proofErr w:type="spellEnd"/>
      <w:r w:rsidRPr="0062290D">
        <w:rPr>
          <w:lang w:val="en-CA"/>
        </w:rPr>
        <w:t xml:space="preserve">, office of the </w:t>
      </w:r>
      <w:proofErr w:type="spellStart"/>
      <w:r w:rsidRPr="0062290D">
        <w:rPr>
          <w:lang w:val="en-CA"/>
        </w:rPr>
        <w:t>Attoney</w:t>
      </w:r>
      <w:proofErr w:type="spellEnd"/>
      <w:r w:rsidRPr="0062290D">
        <w:rPr>
          <w:lang w:val="en-CA"/>
        </w:rPr>
        <w:t xml:space="preserve"> General  </w:t>
      </w:r>
      <w:proofErr w:type="spellStart"/>
      <w:r w:rsidRPr="0062290D">
        <w:rPr>
          <w:lang w:val="en-CA"/>
        </w:rPr>
        <w:t>en</w:t>
      </w:r>
      <w:proofErr w:type="spellEnd"/>
      <w:r w:rsidRPr="0062290D">
        <w:rPr>
          <w:lang w:val="en-CA"/>
        </w:rPr>
        <w:t xml:space="preserve"> </w:t>
      </w:r>
      <w:r w:rsidRPr="0062290D">
        <w:rPr>
          <w:lang w:val="en-CA"/>
        </w:rPr>
        <w:tab/>
      </w:r>
      <w:proofErr w:type="spellStart"/>
      <w:r w:rsidRPr="0062290D">
        <w:rPr>
          <w:lang w:val="en-CA"/>
        </w:rPr>
        <w:t>Équateur</w:t>
      </w:r>
      <w:proofErr w:type="spellEnd"/>
      <w:r w:rsidRPr="0062290D">
        <w:rPr>
          <w:lang w:val="en-CA"/>
        </w:rPr>
        <w:t>,</w:t>
      </w:r>
      <w:r w:rsidRPr="0062290D">
        <w:rPr>
          <w:lang w:val="en-CA" w:eastAsia="fr-CA"/>
        </w:rPr>
        <w:t xml:space="preserve"> Office of the United States Trade Representative (USTR) aux USA</w:t>
      </w:r>
    </w:p>
  </w:footnote>
  <w:footnote w:id="390">
    <w:p w:rsidR="00746ABD" w:rsidRPr="0062290D" w:rsidRDefault="00746ABD" w:rsidP="0031222A">
      <w:pPr>
        <w:pStyle w:val="Notedebasdepage"/>
        <w:spacing w:line="240" w:lineRule="auto"/>
      </w:pPr>
      <w:r w:rsidRPr="0062290D">
        <w:rPr>
          <w:rStyle w:val="Appelnotedebasdep"/>
        </w:rPr>
        <w:footnoteRef/>
      </w:r>
      <w:r>
        <w:t xml:space="preserve"> D. A. </w:t>
      </w:r>
      <w:proofErr w:type="spellStart"/>
      <w:r w:rsidRPr="0062290D">
        <w:rPr>
          <w:smallCaps/>
        </w:rPr>
        <w:t>gantz</w:t>
      </w:r>
      <w:proofErr w:type="spellEnd"/>
      <w:r w:rsidRPr="0062290D">
        <w:rPr>
          <w:smallCaps/>
        </w:rPr>
        <w:t>,</w:t>
      </w:r>
      <w:r>
        <w:t xml:space="preserve"> </w:t>
      </w:r>
      <w:proofErr w:type="gramStart"/>
      <w:r>
        <w:t>préc.,</w:t>
      </w:r>
      <w:proofErr w:type="gramEnd"/>
      <w:r>
        <w:t xml:space="preserve"> note 387.</w:t>
      </w:r>
    </w:p>
  </w:footnote>
  <w:footnote w:id="391">
    <w:p w:rsidR="00746ABD" w:rsidRDefault="00746ABD" w:rsidP="00F03973">
      <w:pPr>
        <w:pStyle w:val="Notedebasdepage"/>
        <w:spacing w:line="240" w:lineRule="auto"/>
      </w:pPr>
      <w:r>
        <w:rPr>
          <w:rStyle w:val="Appelnotedebasdep"/>
        </w:rPr>
        <w:footnoteRef/>
      </w:r>
      <w:r>
        <w:t xml:space="preserve"> </w:t>
      </w:r>
      <w:r w:rsidRPr="005B0119">
        <w:rPr>
          <w:i/>
        </w:rPr>
        <w:t>Id</w:t>
      </w:r>
      <w:r>
        <w:rPr>
          <w:i/>
        </w:rPr>
        <w:t>.</w:t>
      </w:r>
      <w:r w:rsidRPr="005B0119">
        <w:rPr>
          <w:i/>
        </w:rPr>
        <w:t>,</w:t>
      </w:r>
      <w:r>
        <w:t xml:space="preserve"> p.93.</w:t>
      </w:r>
    </w:p>
  </w:footnote>
  <w:footnote w:id="392">
    <w:p w:rsidR="00746ABD" w:rsidRPr="00876F0F" w:rsidRDefault="00746ABD" w:rsidP="00F03973">
      <w:pPr>
        <w:pStyle w:val="Notedebasdepage"/>
        <w:spacing w:line="240" w:lineRule="auto"/>
      </w:pPr>
      <w:r w:rsidRPr="0097597C">
        <w:rPr>
          <w:rStyle w:val="Appelnotedebasdep"/>
        </w:rPr>
        <w:footnoteRef/>
      </w:r>
      <w:r>
        <w:t xml:space="preserve"> CNUCED, </w:t>
      </w:r>
      <w:proofErr w:type="gramStart"/>
      <w:r>
        <w:t>préc.,</w:t>
      </w:r>
      <w:proofErr w:type="gramEnd"/>
      <w:r>
        <w:t xml:space="preserve"> note 387</w:t>
      </w:r>
      <w:r w:rsidRPr="00876F0F">
        <w:t>, p.74.</w:t>
      </w:r>
    </w:p>
  </w:footnote>
  <w:footnote w:id="393">
    <w:p w:rsidR="00746ABD" w:rsidRDefault="00746ABD" w:rsidP="00F03973">
      <w:pPr>
        <w:pStyle w:val="Notedebasdepage"/>
        <w:spacing w:line="240" w:lineRule="auto"/>
      </w:pPr>
      <w:r>
        <w:rPr>
          <w:rStyle w:val="Appelnotedebasdep"/>
        </w:rPr>
        <w:footnoteRef/>
      </w:r>
      <w:r w:rsidRPr="005A3F9B">
        <w:rPr>
          <w:i/>
        </w:rPr>
        <w:t>Id</w:t>
      </w:r>
      <w:r>
        <w:t xml:space="preserve">., Central </w:t>
      </w:r>
      <w:proofErr w:type="spellStart"/>
      <w:r>
        <w:t>America</w:t>
      </w:r>
      <w:proofErr w:type="spellEnd"/>
      <w:r>
        <w:t xml:space="preserve"> FTA-</w:t>
      </w:r>
      <w:proofErr w:type="spellStart"/>
      <w:r>
        <w:t>Dominican</w:t>
      </w:r>
      <w:proofErr w:type="spellEnd"/>
      <w:r>
        <w:t xml:space="preserve"> </w:t>
      </w:r>
      <w:proofErr w:type="spellStart"/>
      <w:r>
        <w:t>Republic</w:t>
      </w:r>
      <w:proofErr w:type="spellEnd"/>
      <w:r>
        <w:t>, en  français : L’Accord Libre Échange  des pays  de l’Amérique Centrale et la République Dominicaine.</w:t>
      </w:r>
    </w:p>
  </w:footnote>
  <w:footnote w:id="394">
    <w:p w:rsidR="00746ABD" w:rsidRDefault="00746ABD" w:rsidP="00357A60">
      <w:pPr>
        <w:autoSpaceDE w:val="0"/>
        <w:autoSpaceDN w:val="0"/>
        <w:spacing w:line="240" w:lineRule="auto"/>
      </w:pPr>
      <w:r w:rsidRPr="00357A60">
        <w:rPr>
          <w:rStyle w:val="Appelnotedebasdep"/>
        </w:rPr>
        <w:footnoteRef/>
      </w:r>
      <w:r w:rsidRPr="00357A60">
        <w:t xml:space="preserve"> </w:t>
      </w:r>
      <w:r>
        <w:rPr>
          <w:rFonts w:eastAsia="SimSun"/>
          <w:sz w:val="20"/>
        </w:rPr>
        <w:t>W.</w:t>
      </w:r>
      <w:r w:rsidRPr="00357A60">
        <w:rPr>
          <w:rFonts w:eastAsia="SimSun"/>
          <w:sz w:val="20"/>
        </w:rPr>
        <w:t xml:space="preserve"> </w:t>
      </w:r>
      <w:r w:rsidRPr="00357A60">
        <w:rPr>
          <w:rFonts w:eastAsia="SimSun"/>
          <w:smallCaps/>
          <w:sz w:val="20"/>
        </w:rPr>
        <w:t>b</w:t>
      </w:r>
      <w:r>
        <w:rPr>
          <w:rFonts w:eastAsia="SimSun"/>
          <w:smallCaps/>
          <w:sz w:val="20"/>
        </w:rPr>
        <w:t>.</w:t>
      </w:r>
      <w:r w:rsidRPr="00357A60">
        <w:rPr>
          <w:rFonts w:eastAsia="SimSun"/>
          <w:sz w:val="20"/>
        </w:rPr>
        <w:t xml:space="preserve"> </w:t>
      </w:r>
      <w:proofErr w:type="spellStart"/>
      <w:r w:rsidRPr="00357A60">
        <w:rPr>
          <w:rFonts w:eastAsia="SimSun"/>
          <w:smallCaps/>
          <w:sz w:val="20"/>
        </w:rPr>
        <w:t>hamida</w:t>
      </w:r>
      <w:proofErr w:type="spellEnd"/>
      <w:r w:rsidRPr="00357A60">
        <w:rPr>
          <w:rFonts w:eastAsia="SimSun"/>
          <w:smallCaps/>
          <w:sz w:val="20"/>
        </w:rPr>
        <w:t>,</w:t>
      </w:r>
      <w:r>
        <w:rPr>
          <w:rFonts w:eastAsia="SimSun"/>
          <w:smallCaps/>
          <w:sz w:val="20"/>
        </w:rPr>
        <w:t xml:space="preserve"> </w:t>
      </w:r>
      <w:proofErr w:type="gramStart"/>
      <w:r>
        <w:rPr>
          <w:rFonts w:eastAsia="SimSun"/>
          <w:sz w:val="20"/>
        </w:rPr>
        <w:t>préc.,</w:t>
      </w:r>
      <w:proofErr w:type="gramEnd"/>
      <w:r>
        <w:rPr>
          <w:rFonts w:eastAsia="SimSun"/>
          <w:sz w:val="20"/>
        </w:rPr>
        <w:t xml:space="preserve"> note 286, 567</w:t>
      </w:r>
      <w:r w:rsidRPr="00357A60">
        <w:rPr>
          <w:rFonts w:eastAsia="SimSun"/>
          <w:sz w:val="20"/>
        </w:rPr>
        <w:t>.</w:t>
      </w:r>
    </w:p>
  </w:footnote>
  <w:footnote w:id="395">
    <w:p w:rsidR="00746ABD" w:rsidRPr="00FC3409" w:rsidRDefault="00746ABD" w:rsidP="00F54AFD">
      <w:pPr>
        <w:pStyle w:val="Notedebasdepage"/>
        <w:spacing w:line="240" w:lineRule="auto"/>
        <w:rPr>
          <w:lang w:val="en-CA"/>
        </w:rPr>
      </w:pPr>
      <w:r>
        <w:rPr>
          <w:rStyle w:val="Appelnotedebasdep"/>
        </w:rPr>
        <w:footnoteRef/>
      </w:r>
      <w:r w:rsidRPr="00FC3409">
        <w:rPr>
          <w:lang w:val="en-CA"/>
        </w:rPr>
        <w:t xml:space="preserve"> </w:t>
      </w:r>
      <w:proofErr w:type="gramStart"/>
      <w:r w:rsidRPr="00FC3409">
        <w:rPr>
          <w:i/>
          <w:lang w:val="en-CA"/>
        </w:rPr>
        <w:t xml:space="preserve">Id., </w:t>
      </w:r>
      <w:r w:rsidRPr="00FC3409">
        <w:rPr>
          <w:lang w:val="en-CA"/>
        </w:rPr>
        <w:t>602.</w:t>
      </w:r>
      <w:proofErr w:type="gramEnd"/>
    </w:p>
  </w:footnote>
  <w:footnote w:id="396">
    <w:p w:rsidR="00746ABD" w:rsidRPr="00FC3409" w:rsidRDefault="00746ABD" w:rsidP="00F54AFD">
      <w:pPr>
        <w:pStyle w:val="Notedebasdepage"/>
        <w:spacing w:line="240" w:lineRule="auto"/>
        <w:rPr>
          <w:lang w:val="en-CA"/>
        </w:rPr>
      </w:pPr>
      <w:r>
        <w:rPr>
          <w:rStyle w:val="Appelnotedebasdep"/>
        </w:rPr>
        <w:footnoteRef/>
      </w:r>
      <w:r w:rsidRPr="00FC3409">
        <w:rPr>
          <w:lang w:val="en-CA"/>
        </w:rPr>
        <w:t xml:space="preserve"> K</w:t>
      </w:r>
      <w:r w:rsidRPr="00FC3409">
        <w:rPr>
          <w:smallCaps/>
          <w:lang w:val="en-CA"/>
        </w:rPr>
        <w:t xml:space="preserve">. </w:t>
      </w:r>
      <w:proofErr w:type="spellStart"/>
      <w:r w:rsidRPr="00FC3409">
        <w:rPr>
          <w:smallCaps/>
          <w:lang w:val="en-CA"/>
        </w:rPr>
        <w:t>benyekhlef</w:t>
      </w:r>
      <w:proofErr w:type="spellEnd"/>
      <w:r>
        <w:rPr>
          <w:lang w:val="en-CA"/>
        </w:rPr>
        <w:t xml:space="preserve">, </w:t>
      </w:r>
      <w:proofErr w:type="gramStart"/>
      <w:r>
        <w:rPr>
          <w:lang w:val="en-CA"/>
        </w:rPr>
        <w:t>préc.,</w:t>
      </w:r>
      <w:proofErr w:type="gramEnd"/>
      <w:r>
        <w:rPr>
          <w:lang w:val="en-CA"/>
        </w:rPr>
        <w:t xml:space="preserve"> note 258</w:t>
      </w:r>
      <w:r w:rsidRPr="00FC3409">
        <w:rPr>
          <w:lang w:val="en-CA"/>
        </w:rPr>
        <w:t>.</w:t>
      </w:r>
    </w:p>
  </w:footnote>
  <w:footnote w:id="397">
    <w:p w:rsidR="00746ABD" w:rsidRPr="00211398" w:rsidRDefault="00746ABD" w:rsidP="00495131">
      <w:pPr>
        <w:pStyle w:val="Notedebasdepage"/>
        <w:spacing w:line="240" w:lineRule="auto"/>
      </w:pPr>
      <w:r>
        <w:rPr>
          <w:rStyle w:val="Appelnotedebasdep"/>
        </w:rPr>
        <w:footnoteRef/>
      </w:r>
      <w:r w:rsidRPr="00211398">
        <w:t xml:space="preserve"> S</w:t>
      </w:r>
      <w:r w:rsidRPr="00211398">
        <w:rPr>
          <w:smallCaps/>
        </w:rPr>
        <w:t>. besson</w:t>
      </w:r>
      <w:r w:rsidRPr="00211398">
        <w:t xml:space="preserve">, </w:t>
      </w:r>
      <w:proofErr w:type="gramStart"/>
      <w:r w:rsidRPr="00211398">
        <w:t>préc.,</w:t>
      </w:r>
      <w:proofErr w:type="gramEnd"/>
      <w:r w:rsidRPr="00211398">
        <w:t xml:space="preserve"> note 336.</w:t>
      </w:r>
    </w:p>
  </w:footnote>
  <w:footnote w:id="398">
    <w:p w:rsidR="00746ABD" w:rsidRPr="00211398" w:rsidRDefault="00746ABD" w:rsidP="00CE7E41">
      <w:pPr>
        <w:pStyle w:val="Notedebasdepage"/>
        <w:spacing w:line="240" w:lineRule="auto"/>
      </w:pPr>
      <w:r>
        <w:rPr>
          <w:rStyle w:val="Appelnotedebasdep"/>
        </w:rPr>
        <w:footnoteRef/>
      </w:r>
      <w:r w:rsidRPr="00211398">
        <w:t xml:space="preserve"> S.D, </w:t>
      </w:r>
      <w:proofErr w:type="spellStart"/>
      <w:r w:rsidRPr="00211398">
        <w:rPr>
          <w:smallCaps/>
        </w:rPr>
        <w:t>franck</w:t>
      </w:r>
      <w:proofErr w:type="spellEnd"/>
      <w:r w:rsidRPr="00211398">
        <w:t xml:space="preserve">, </w:t>
      </w:r>
      <w:proofErr w:type="gramStart"/>
      <w:r w:rsidRPr="00211398">
        <w:t>préc</w:t>
      </w:r>
      <w:r w:rsidRPr="00211398">
        <w:rPr>
          <w:i/>
        </w:rPr>
        <w:t>.,</w:t>
      </w:r>
      <w:proofErr w:type="gramEnd"/>
      <w:r w:rsidRPr="00211398">
        <w:rPr>
          <w:i/>
        </w:rPr>
        <w:t xml:space="preserve"> </w:t>
      </w:r>
      <w:r w:rsidRPr="00211398">
        <w:t>note 325, 1624.</w:t>
      </w:r>
    </w:p>
  </w:footnote>
  <w:footnote w:id="399">
    <w:p w:rsidR="00746ABD" w:rsidRPr="00753D51" w:rsidRDefault="00746ABD" w:rsidP="00CE7E41">
      <w:pPr>
        <w:pStyle w:val="Notedebasdepage"/>
        <w:spacing w:line="240" w:lineRule="auto"/>
        <w:rPr>
          <w:lang w:val="en-CA"/>
        </w:rPr>
      </w:pPr>
      <w:r>
        <w:rPr>
          <w:rStyle w:val="Appelnotedebasdep"/>
        </w:rPr>
        <w:footnoteRef/>
      </w:r>
      <w:r>
        <w:rPr>
          <w:lang w:val="en-CA"/>
        </w:rPr>
        <w:t xml:space="preserve"> </w:t>
      </w:r>
      <w:proofErr w:type="spellStart"/>
      <w:r>
        <w:rPr>
          <w:lang w:val="en-CA"/>
        </w:rPr>
        <w:t>Jeswald</w:t>
      </w:r>
      <w:proofErr w:type="spellEnd"/>
      <w:r>
        <w:rPr>
          <w:lang w:val="en-CA"/>
        </w:rPr>
        <w:t xml:space="preserve"> </w:t>
      </w:r>
      <w:r w:rsidRPr="007E3387">
        <w:rPr>
          <w:smallCaps/>
          <w:lang w:val="en-CA"/>
        </w:rPr>
        <w:t>w</w:t>
      </w:r>
      <w:r w:rsidRPr="00753D51">
        <w:rPr>
          <w:lang w:val="en-CA"/>
        </w:rPr>
        <w:t>.</w:t>
      </w:r>
      <w:r>
        <w:rPr>
          <w:lang w:val="en-CA"/>
        </w:rPr>
        <w:t xml:space="preserve"> </w:t>
      </w:r>
      <w:proofErr w:type="spellStart"/>
      <w:r w:rsidRPr="00753D51">
        <w:rPr>
          <w:smallCaps/>
          <w:lang w:val="en-CA"/>
        </w:rPr>
        <w:t>salacuse</w:t>
      </w:r>
      <w:proofErr w:type="spellEnd"/>
      <w:r>
        <w:rPr>
          <w:lang w:val="en-CA"/>
        </w:rPr>
        <w:t xml:space="preserve">, </w:t>
      </w:r>
      <w:r w:rsidRPr="00753D51">
        <w:rPr>
          <w:i/>
          <w:lang w:val="en-CA"/>
        </w:rPr>
        <w:t>The three laws of international investment: national, contractual and international frameworks foreign capital</w:t>
      </w:r>
      <w:r>
        <w:rPr>
          <w:lang w:val="en-CA"/>
        </w:rPr>
        <w:t>, Oxford, Oxford University Press, 2013, p.344.</w:t>
      </w:r>
    </w:p>
  </w:footnote>
  <w:footnote w:id="400">
    <w:p w:rsidR="00746ABD" w:rsidRDefault="00746ABD" w:rsidP="00CE7E41">
      <w:pPr>
        <w:pStyle w:val="Notedebasdepage"/>
        <w:spacing w:line="240" w:lineRule="auto"/>
      </w:pPr>
      <w:r>
        <w:rPr>
          <w:rStyle w:val="Appelnotedebasdep"/>
        </w:rPr>
        <w:footnoteRef/>
      </w:r>
      <w:r>
        <w:t xml:space="preserve"> </w:t>
      </w:r>
      <w:r w:rsidRPr="00753D51">
        <w:rPr>
          <w:i/>
        </w:rPr>
        <w:t>Id</w:t>
      </w:r>
      <w:r>
        <w:t>.</w:t>
      </w:r>
    </w:p>
  </w:footnote>
  <w:footnote w:id="401">
    <w:p w:rsidR="00746ABD" w:rsidRDefault="00746ABD" w:rsidP="00CE7E41">
      <w:pPr>
        <w:pStyle w:val="Notedebasdepage"/>
        <w:spacing w:line="240" w:lineRule="auto"/>
      </w:pPr>
      <w:r>
        <w:rPr>
          <w:rStyle w:val="Appelnotedebasdep"/>
        </w:rPr>
        <w:footnoteRef/>
      </w:r>
      <w:r>
        <w:t xml:space="preserve"> P.  </w:t>
      </w:r>
      <w:proofErr w:type="spellStart"/>
      <w:r>
        <w:rPr>
          <w:smallCaps/>
        </w:rPr>
        <w:t>me</w:t>
      </w:r>
      <w:r w:rsidRPr="00CE7E41">
        <w:rPr>
          <w:smallCaps/>
        </w:rPr>
        <w:t>yer</w:t>
      </w:r>
      <w:proofErr w:type="spellEnd"/>
      <w:r>
        <w:t xml:space="preserve">, </w:t>
      </w:r>
      <w:proofErr w:type="gramStart"/>
      <w:r>
        <w:t>préc.,</w:t>
      </w:r>
      <w:proofErr w:type="gramEnd"/>
      <w:r>
        <w:t xml:space="preserve"> note 52.</w:t>
      </w:r>
    </w:p>
  </w:footnote>
  <w:footnote w:id="402">
    <w:p w:rsidR="00746ABD" w:rsidRDefault="00746ABD" w:rsidP="00261CB3">
      <w:pPr>
        <w:pStyle w:val="Notedebasdepage"/>
        <w:spacing w:line="240" w:lineRule="auto"/>
      </w:pPr>
      <w:r>
        <w:rPr>
          <w:rStyle w:val="Appelnotedebasdep"/>
        </w:rPr>
        <w:footnoteRef/>
      </w:r>
      <w:r>
        <w:t xml:space="preserve"> Cécile </w:t>
      </w:r>
      <w:proofErr w:type="spellStart"/>
      <w:r w:rsidRPr="00261CB3">
        <w:rPr>
          <w:smallCaps/>
        </w:rPr>
        <w:t>lamarque</w:t>
      </w:r>
      <w:proofErr w:type="spellEnd"/>
      <w:r>
        <w:t xml:space="preserve">, « Et de trois : après la Bolivie et l’Équateur, le </w:t>
      </w:r>
      <w:proofErr w:type="spellStart"/>
      <w:r>
        <w:t>Vénézuela</w:t>
      </w:r>
      <w:proofErr w:type="spellEnd"/>
      <w:r>
        <w:t xml:space="preserve"> </w:t>
      </w:r>
      <w:proofErr w:type="spellStart"/>
      <w:r>
        <w:t>quite</w:t>
      </w:r>
      <w:proofErr w:type="spellEnd"/>
      <w:r>
        <w:t xml:space="preserve"> le CIRDI! », 2012, article  disponible en ligne </w:t>
      </w:r>
      <w:r w:rsidRPr="00261CB3">
        <w:t>http://www.mondialisation.ca/et-de-trois-apr-s-la-bolivie-et-l-quateur-le-venezuela-quitte-le-cirdi/29541</w:t>
      </w:r>
      <w:r>
        <w:t>;</w:t>
      </w:r>
      <w:r w:rsidRPr="00C32C1E">
        <w:t xml:space="preserve"> </w:t>
      </w:r>
      <w:proofErr w:type="spellStart"/>
      <w:r>
        <w:t>Cirdi</w:t>
      </w:r>
      <w:proofErr w:type="spellEnd"/>
      <w:r>
        <w:t xml:space="preserve">-statistiques 2011, </w:t>
      </w:r>
      <w:proofErr w:type="gramStart"/>
      <w:r>
        <w:t>préc.,</w:t>
      </w:r>
      <w:proofErr w:type="gramEnd"/>
      <w:r>
        <w:t xml:space="preserve"> note 250.</w:t>
      </w:r>
    </w:p>
  </w:footnote>
  <w:footnote w:id="403">
    <w:p w:rsidR="00746ABD" w:rsidRDefault="00746ABD" w:rsidP="00B712EB">
      <w:pPr>
        <w:pStyle w:val="Notedebasdepage"/>
        <w:spacing w:line="240" w:lineRule="auto"/>
      </w:pPr>
      <w:r>
        <w:rPr>
          <w:rStyle w:val="Appelnotedebasdep"/>
        </w:rPr>
        <w:footnoteRef/>
      </w:r>
      <w:r>
        <w:t xml:space="preserve"> Silvia Karina </w:t>
      </w:r>
      <w:proofErr w:type="spellStart"/>
      <w:r>
        <w:rPr>
          <w:smallCaps/>
        </w:rPr>
        <w:t>fiezzoni</w:t>
      </w:r>
      <w:proofErr w:type="spellEnd"/>
      <w:r>
        <w:t>, « Un centre d’arbitrage UNASUR : les principales  caractéristiques de la proposition équatorienne », (2012</w:t>
      </w:r>
      <w:r w:rsidRPr="00845518">
        <w:rPr>
          <w:i/>
        </w:rPr>
        <w:t>)</w:t>
      </w:r>
      <w:r>
        <w:rPr>
          <w:i/>
        </w:rPr>
        <w:t xml:space="preserve"> 2 </w:t>
      </w:r>
      <w:proofErr w:type="spellStart"/>
      <w:r w:rsidRPr="00845518">
        <w:rPr>
          <w:i/>
        </w:rPr>
        <w:t>Trea</w:t>
      </w:r>
      <w:r>
        <w:rPr>
          <w:i/>
        </w:rPr>
        <w:t>ty</w:t>
      </w:r>
      <w:proofErr w:type="spellEnd"/>
      <w:r>
        <w:rPr>
          <w:i/>
        </w:rPr>
        <w:t xml:space="preserve"> Investment N</w:t>
      </w:r>
      <w:r w:rsidRPr="00845518">
        <w:rPr>
          <w:i/>
        </w:rPr>
        <w:t>ews</w:t>
      </w:r>
      <w:proofErr w:type="gramStart"/>
      <w:r w:rsidRPr="00223E11">
        <w:t>,6</w:t>
      </w:r>
      <w:proofErr w:type="gramEnd"/>
      <w:r>
        <w:t xml:space="preserve">. </w:t>
      </w:r>
      <w:r w:rsidRPr="00640D03">
        <w:rPr>
          <w:sz w:val="18"/>
        </w:rPr>
        <w:t>UNION DE NACIONES SUR AMERICANAS (UNASUR</w:t>
      </w:r>
      <w:r>
        <w:t xml:space="preserve">) regroupe 12 États : l’Argentine, la Bolivie, le Brésil, le Chili, la Colombie, l’Équateur, la </w:t>
      </w:r>
      <w:proofErr w:type="spellStart"/>
      <w:r>
        <w:t>Guyanne</w:t>
      </w:r>
      <w:proofErr w:type="spellEnd"/>
      <w:r>
        <w:t>, le Paraguay, le Pérou, le Surinam, l’Uruguay et le Venezuela. Le  traité constitutif de l’organisation est en vigueur depuis   juillet 2011.</w:t>
      </w:r>
    </w:p>
  </w:footnote>
  <w:footnote w:id="404">
    <w:p w:rsidR="00746ABD" w:rsidRDefault="00746ABD" w:rsidP="00261CB3">
      <w:pPr>
        <w:pStyle w:val="Notedebasdepage"/>
        <w:spacing w:line="240" w:lineRule="auto"/>
      </w:pPr>
      <w:r>
        <w:rPr>
          <w:rStyle w:val="Appelnotedebasdep"/>
        </w:rPr>
        <w:footnoteRef/>
      </w:r>
      <w:r>
        <w:t xml:space="preserve"> C. </w:t>
      </w:r>
      <w:proofErr w:type="spellStart"/>
      <w:r w:rsidRPr="00261CB3">
        <w:rPr>
          <w:smallCaps/>
        </w:rPr>
        <w:t>lamarque</w:t>
      </w:r>
      <w:proofErr w:type="spellEnd"/>
      <w:r>
        <w:t xml:space="preserve">, </w:t>
      </w:r>
      <w:proofErr w:type="gramStart"/>
      <w:r>
        <w:t>préc.,</w:t>
      </w:r>
      <w:proofErr w:type="gramEnd"/>
      <w:r>
        <w:t xml:space="preserve"> note 402.</w:t>
      </w:r>
    </w:p>
  </w:footnote>
  <w:footnote w:id="405">
    <w:p w:rsidR="00746ABD" w:rsidRPr="006B68AF" w:rsidRDefault="00746ABD" w:rsidP="00261CB3">
      <w:pPr>
        <w:pStyle w:val="Notedebasdepage"/>
        <w:spacing w:line="240" w:lineRule="auto"/>
      </w:pPr>
      <w:r w:rsidRPr="006B68AF">
        <w:rPr>
          <w:rStyle w:val="Appelnotedebasdep"/>
        </w:rPr>
        <w:footnoteRef/>
      </w:r>
      <w:r>
        <w:t xml:space="preserve"> F.K. </w:t>
      </w:r>
      <w:proofErr w:type="spellStart"/>
      <w:r w:rsidRPr="00261CB3">
        <w:rPr>
          <w:smallCaps/>
        </w:rPr>
        <w:t>fiezzoni</w:t>
      </w:r>
      <w:proofErr w:type="spellEnd"/>
      <w:r>
        <w:t xml:space="preserve">, </w:t>
      </w:r>
      <w:proofErr w:type="gramStart"/>
      <w:r>
        <w:t>préc.,</w:t>
      </w:r>
      <w:proofErr w:type="gramEnd"/>
      <w:r>
        <w:t xml:space="preserve"> note 403.</w:t>
      </w:r>
    </w:p>
  </w:footnote>
  <w:footnote w:id="406">
    <w:p w:rsidR="00746ABD" w:rsidRPr="006B68AF" w:rsidRDefault="00746ABD" w:rsidP="00261CB3">
      <w:pPr>
        <w:autoSpaceDE w:val="0"/>
        <w:autoSpaceDN w:val="0"/>
        <w:adjustRightInd w:val="0"/>
        <w:spacing w:line="240" w:lineRule="auto"/>
        <w:rPr>
          <w:sz w:val="20"/>
        </w:rPr>
      </w:pPr>
      <w:r w:rsidRPr="006B68AF">
        <w:rPr>
          <w:rStyle w:val="Appelnotedebasdep"/>
          <w:color w:val="000000" w:themeColor="text1"/>
          <w:sz w:val="20"/>
        </w:rPr>
        <w:footnoteRef/>
      </w:r>
      <w:r w:rsidRPr="006B68AF">
        <w:rPr>
          <w:color w:val="000000" w:themeColor="text1"/>
          <w:sz w:val="20"/>
        </w:rPr>
        <w:t xml:space="preserve"> </w:t>
      </w:r>
      <w:proofErr w:type="spellStart"/>
      <w:r w:rsidRPr="006B68AF">
        <w:rPr>
          <w:color w:val="000000" w:themeColor="text1"/>
          <w:sz w:val="20"/>
          <w:lang w:eastAsia="fr-CA"/>
        </w:rPr>
        <w:t>Hildegard</w:t>
      </w:r>
      <w:proofErr w:type="spellEnd"/>
      <w:r w:rsidRPr="006B68AF">
        <w:rPr>
          <w:color w:val="000000" w:themeColor="text1"/>
          <w:sz w:val="20"/>
          <w:lang w:eastAsia="fr-CA"/>
        </w:rPr>
        <w:t xml:space="preserve">  </w:t>
      </w:r>
      <w:proofErr w:type="spellStart"/>
      <w:r w:rsidRPr="006B68AF">
        <w:rPr>
          <w:smallCaps/>
          <w:color w:val="000000" w:themeColor="text1"/>
          <w:sz w:val="20"/>
          <w:lang w:eastAsia="fr-CA"/>
        </w:rPr>
        <w:t>rondon</w:t>
      </w:r>
      <w:proofErr w:type="spellEnd"/>
      <w:r w:rsidRPr="006B68AF">
        <w:rPr>
          <w:smallCaps/>
          <w:color w:val="000000" w:themeColor="text1"/>
          <w:sz w:val="20"/>
          <w:lang w:eastAsia="fr-CA"/>
        </w:rPr>
        <w:t xml:space="preserve">  de </w:t>
      </w:r>
      <w:proofErr w:type="spellStart"/>
      <w:r w:rsidRPr="006B68AF">
        <w:rPr>
          <w:smallCaps/>
          <w:color w:val="000000" w:themeColor="text1"/>
          <w:sz w:val="20"/>
          <w:lang w:eastAsia="fr-CA"/>
        </w:rPr>
        <w:t>sonso</w:t>
      </w:r>
      <w:proofErr w:type="spellEnd"/>
      <w:r w:rsidRPr="006B68AF">
        <w:rPr>
          <w:color w:val="000000" w:themeColor="text1"/>
          <w:sz w:val="20"/>
          <w:lang w:eastAsia="fr-CA"/>
        </w:rPr>
        <w:t xml:space="preserve">, «  Propositions de modifications du système de règlement </w:t>
      </w:r>
      <w:r w:rsidRPr="006B68AF">
        <w:rPr>
          <w:bCs/>
          <w:color w:val="000000" w:themeColor="text1"/>
          <w:sz w:val="20"/>
          <w:lang w:eastAsia="fr-CA"/>
        </w:rPr>
        <w:t xml:space="preserve">des différends </w:t>
      </w:r>
      <w:r w:rsidRPr="00E36467">
        <w:rPr>
          <w:bCs/>
          <w:color w:val="000000" w:themeColor="text1"/>
          <w:sz w:val="20"/>
          <w:lang w:eastAsia="fr-CA"/>
        </w:rPr>
        <w:t xml:space="preserve">relatifs à l’investissement: </w:t>
      </w:r>
      <w:r w:rsidRPr="00E36467">
        <w:rPr>
          <w:color w:val="000000" w:themeColor="text1"/>
          <w:sz w:val="20"/>
          <w:lang w:eastAsia="fr-CA"/>
        </w:rPr>
        <w:t xml:space="preserve">La perspective de l’Amérique du sud », </w:t>
      </w:r>
      <w:proofErr w:type="gramStart"/>
      <w:r w:rsidRPr="00E36467">
        <w:rPr>
          <w:color w:val="000000" w:themeColor="text1"/>
          <w:sz w:val="20"/>
          <w:lang w:eastAsia="fr-CA"/>
        </w:rPr>
        <w:t>( 2014</w:t>
      </w:r>
      <w:proofErr w:type="gramEnd"/>
      <w:r>
        <w:rPr>
          <w:color w:val="000000" w:themeColor="text1"/>
          <w:sz w:val="20"/>
          <w:lang w:eastAsia="fr-CA"/>
        </w:rPr>
        <w:t xml:space="preserve"> </w:t>
      </w:r>
      <w:r w:rsidRPr="00E36467">
        <w:rPr>
          <w:color w:val="000000" w:themeColor="text1"/>
          <w:sz w:val="20"/>
          <w:lang w:eastAsia="fr-CA"/>
        </w:rPr>
        <w:t xml:space="preserve">) </w:t>
      </w:r>
      <w:r>
        <w:rPr>
          <w:color w:val="000000" w:themeColor="text1"/>
          <w:sz w:val="20"/>
          <w:lang w:eastAsia="fr-CA"/>
        </w:rPr>
        <w:t xml:space="preserve"> 5 </w:t>
      </w:r>
      <w:proofErr w:type="spellStart"/>
      <w:r w:rsidRPr="00E36467">
        <w:rPr>
          <w:i/>
          <w:color w:val="000000" w:themeColor="text1"/>
          <w:sz w:val="20"/>
          <w:lang w:eastAsia="fr-CA"/>
        </w:rPr>
        <w:t>Treaty</w:t>
      </w:r>
      <w:proofErr w:type="spellEnd"/>
      <w:r>
        <w:rPr>
          <w:i/>
          <w:color w:val="000000" w:themeColor="text1"/>
          <w:sz w:val="20"/>
          <w:lang w:eastAsia="fr-CA"/>
        </w:rPr>
        <w:t xml:space="preserve"> Investment N</w:t>
      </w:r>
      <w:r w:rsidRPr="00E36467">
        <w:rPr>
          <w:i/>
          <w:color w:val="000000" w:themeColor="text1"/>
          <w:sz w:val="20"/>
          <w:lang w:eastAsia="fr-CA"/>
        </w:rPr>
        <w:t>ews</w:t>
      </w:r>
      <w:r>
        <w:rPr>
          <w:color w:val="000000" w:themeColor="text1"/>
          <w:sz w:val="20"/>
          <w:lang w:eastAsia="fr-CA"/>
        </w:rPr>
        <w:t>,</w:t>
      </w:r>
      <w:r w:rsidRPr="00E36467">
        <w:rPr>
          <w:color w:val="000000" w:themeColor="text1"/>
          <w:sz w:val="20"/>
          <w:lang w:eastAsia="fr-CA"/>
        </w:rPr>
        <w:t>1</w:t>
      </w:r>
      <w:r>
        <w:rPr>
          <w:color w:val="000000" w:themeColor="text1"/>
          <w:sz w:val="20"/>
          <w:lang w:eastAsia="fr-CA"/>
        </w:rPr>
        <w:t>1.</w:t>
      </w:r>
    </w:p>
  </w:footnote>
  <w:footnote w:id="407">
    <w:p w:rsidR="00746ABD" w:rsidRPr="003E696B" w:rsidRDefault="00746ABD" w:rsidP="003E696B">
      <w:pPr>
        <w:pStyle w:val="Notedebasdepage"/>
        <w:spacing w:line="240" w:lineRule="auto"/>
      </w:pPr>
      <w:r w:rsidRPr="00F357B0">
        <w:rPr>
          <w:rStyle w:val="Appelnotedebasdep"/>
        </w:rPr>
        <w:footnoteRef/>
      </w:r>
      <w:r w:rsidRPr="00F357B0">
        <w:t xml:space="preserve">Journal équatorien « el </w:t>
      </w:r>
      <w:proofErr w:type="spellStart"/>
      <w:r w:rsidRPr="00F357B0">
        <w:t>Cuidadano</w:t>
      </w:r>
      <w:proofErr w:type="spellEnd"/>
      <w:r w:rsidRPr="00F357B0">
        <w:t> » du 03 octobre 2014, en ligne http: //www.elciudadano.gob.ec/fr/lunasur-aura-son-centre-darbitrage-en-2015/.</w:t>
      </w:r>
      <w:r>
        <w:t>(Consulté le 19 janvier 2015).</w:t>
      </w:r>
    </w:p>
  </w:footnote>
  <w:footnote w:id="408">
    <w:p w:rsidR="00746ABD" w:rsidRPr="00700A66" w:rsidRDefault="00746ABD" w:rsidP="00640D03">
      <w:pPr>
        <w:pStyle w:val="NormalWeb"/>
        <w:spacing w:before="0" w:beforeAutospacing="0" w:after="0" w:afterAutospacing="0"/>
        <w:jc w:val="both"/>
        <w:rPr>
          <w:sz w:val="20"/>
          <w:szCs w:val="20"/>
        </w:rPr>
      </w:pPr>
      <w:r w:rsidRPr="006B68AF">
        <w:rPr>
          <w:rStyle w:val="Appelnotedebasdep"/>
          <w:sz w:val="20"/>
          <w:szCs w:val="20"/>
        </w:rPr>
        <w:footnoteRef/>
      </w:r>
      <w:r>
        <w:t xml:space="preserve"> </w:t>
      </w:r>
      <w:r w:rsidRPr="00700A66">
        <w:rPr>
          <w:sz w:val="20"/>
          <w:szCs w:val="20"/>
        </w:rPr>
        <w:t>Organisation pour l’Harmonisation  du Droit des Affair</w:t>
      </w:r>
      <w:r>
        <w:rPr>
          <w:sz w:val="20"/>
          <w:szCs w:val="20"/>
        </w:rPr>
        <w:t>es dans les Caraïbes (</w:t>
      </w:r>
      <w:proofErr w:type="gramStart"/>
      <w:r>
        <w:rPr>
          <w:sz w:val="20"/>
          <w:szCs w:val="20"/>
        </w:rPr>
        <w:t>OHADAC )</w:t>
      </w:r>
      <w:proofErr w:type="gramEnd"/>
      <w:r>
        <w:rPr>
          <w:sz w:val="20"/>
          <w:szCs w:val="20"/>
        </w:rPr>
        <w:t>.</w:t>
      </w:r>
      <w:r w:rsidRPr="00700A66">
        <w:rPr>
          <w:sz w:val="20"/>
          <w:szCs w:val="20"/>
        </w:rPr>
        <w:t>Cette organisation a été créée lors du Forum d’échanges d’informations et d’harmonisation du Droit des Affaires entre les DFA et les pays du CARIFORUM organisé en Guadeloupe les 14 et 15 mai 2007. Les États et territoires de la Région Caraïbe concernés par le projet  sont : Antigua et Barbuda, Aruba, Bonaire et Curaçao, les Bahamas, la Barbade, Belize, Cuba, la Dominique, Grenade, le Guyana, Haïti, la Jamaïque, Porto Rico, la République Dominicaine, St Christophe et Nevis, Ste Lucie, St Vincent et Les grenadines, le Surinam, T</w:t>
      </w:r>
      <w:r>
        <w:rPr>
          <w:sz w:val="20"/>
          <w:szCs w:val="20"/>
        </w:rPr>
        <w:t>rinidad et Tobago, le Venezuela</w:t>
      </w:r>
      <w:r w:rsidRPr="00700A66">
        <w:rPr>
          <w:sz w:val="20"/>
          <w:szCs w:val="20"/>
        </w:rPr>
        <w:t xml:space="preserve"> et les départements français d’outremer.</w:t>
      </w:r>
    </w:p>
  </w:footnote>
  <w:footnote w:id="409">
    <w:p w:rsidR="00746ABD" w:rsidRPr="00700A66" w:rsidRDefault="00746ABD" w:rsidP="00E36467">
      <w:pPr>
        <w:pStyle w:val="Notedebasdepage"/>
        <w:spacing w:line="240" w:lineRule="auto"/>
      </w:pPr>
      <w:r w:rsidRPr="00700A66">
        <w:rPr>
          <w:rStyle w:val="Appelnotedebasdep"/>
        </w:rPr>
        <w:footnoteRef/>
      </w:r>
      <w:r w:rsidRPr="00700A66">
        <w:t xml:space="preserve"> Rodolfo </w:t>
      </w:r>
      <w:proofErr w:type="spellStart"/>
      <w:r w:rsidRPr="00700A66">
        <w:t>Davalos</w:t>
      </w:r>
      <w:proofErr w:type="spellEnd"/>
      <w:r w:rsidRPr="00700A66">
        <w:t xml:space="preserve"> </w:t>
      </w:r>
      <w:proofErr w:type="spellStart"/>
      <w:r w:rsidRPr="00700A66">
        <w:rPr>
          <w:smallCaps/>
        </w:rPr>
        <w:t>fernandez</w:t>
      </w:r>
      <w:proofErr w:type="spellEnd"/>
      <w:r w:rsidRPr="00700A66">
        <w:t>, « La proposition de  la cour d’arbitrage OHADAC », article  disponible en ligne </w:t>
      </w:r>
      <w:r w:rsidRPr="00700A66">
        <w:rPr>
          <w:i/>
        </w:rPr>
        <w:t>: &lt; http://</w:t>
      </w:r>
      <w:r w:rsidRPr="00700A66">
        <w:rPr>
          <w:rStyle w:val="CitationHTML"/>
          <w:i w:val="0"/>
        </w:rPr>
        <w:t>www.ohadac.com/.../la-proposition-de-la-</w:t>
      </w:r>
      <w:r w:rsidRPr="00700A66">
        <w:rPr>
          <w:rStyle w:val="CitationHTML"/>
          <w:bCs/>
          <w:i w:val="0"/>
        </w:rPr>
        <w:t>cour</w:t>
      </w:r>
      <w:r w:rsidRPr="00700A66">
        <w:rPr>
          <w:rStyle w:val="CitationHTML"/>
          <w:i w:val="0"/>
        </w:rPr>
        <w:t>-</w:t>
      </w:r>
      <w:r w:rsidRPr="00700A66">
        <w:rPr>
          <w:rStyle w:val="CitationHTML"/>
          <w:bCs/>
          <w:i w:val="0"/>
        </w:rPr>
        <w:t>d</w:t>
      </w:r>
      <w:r w:rsidRPr="00700A66">
        <w:rPr>
          <w:rStyle w:val="CitationHTML"/>
          <w:i w:val="0"/>
        </w:rPr>
        <w:t>-</w:t>
      </w:r>
      <w:r w:rsidRPr="00700A66">
        <w:rPr>
          <w:rStyle w:val="CitationHTML"/>
          <w:bCs/>
          <w:i w:val="0"/>
        </w:rPr>
        <w:t>arbitrage.htlm</w:t>
      </w:r>
      <w:r w:rsidRPr="00700A66">
        <w:rPr>
          <w:i/>
        </w:rPr>
        <w:t>&gt;</w:t>
      </w:r>
      <w:r w:rsidRPr="00700A66">
        <w:rPr>
          <w:rStyle w:val="CitationHTML"/>
          <w:bCs/>
          <w:i w:val="0"/>
        </w:rPr>
        <w:t>, (consulté le 10 janvier 2014</w:t>
      </w:r>
      <w:r w:rsidRPr="00700A66">
        <w:rPr>
          <w:rStyle w:val="CitationHTML"/>
          <w:bCs/>
        </w:rPr>
        <w:t>)</w:t>
      </w:r>
      <w:r w:rsidRPr="00700A66">
        <w:t xml:space="preserve"> Extrait  de la déclaration disponible  en ligne : </w:t>
      </w:r>
      <w:hyperlink r:id="rId69" w:history="1">
        <w:r w:rsidRPr="00700A66">
          <w:rPr>
            <w:rStyle w:val="Lienhypertexte"/>
            <w:u w:val="none"/>
          </w:rPr>
          <w:t xml:space="preserve">&lt; </w:t>
        </w:r>
        <w:r w:rsidRPr="00700A66">
          <w:rPr>
            <w:rStyle w:val="Lienhypertexte"/>
          </w:rPr>
          <w:t>http://www.ohadac.com/article/7/declaration-du-congres-latino-americain-et-caribeen-d-arbitrage-commercial-international.html</w:t>
        </w:r>
      </w:hyperlink>
      <w:r w:rsidRPr="00700A66">
        <w:rPr>
          <w:rStyle w:val="Lienhypertexte"/>
        </w:rPr>
        <w:t xml:space="preserve"> </w:t>
      </w:r>
      <w:r w:rsidRPr="00700A66">
        <w:t>&gt;, (consulté le 10 janvier 2014).</w:t>
      </w:r>
    </w:p>
  </w:footnote>
  <w:footnote w:id="410">
    <w:p w:rsidR="00746ABD" w:rsidRDefault="00746ABD" w:rsidP="009B1C4A">
      <w:pPr>
        <w:pStyle w:val="Notedebasdepage"/>
        <w:spacing w:line="240" w:lineRule="auto"/>
      </w:pPr>
      <w:r>
        <w:rPr>
          <w:rStyle w:val="Appelnotedebasdep"/>
        </w:rPr>
        <w:footnoteRef/>
      </w:r>
      <w:r>
        <w:t xml:space="preserve"> </w:t>
      </w:r>
      <w:proofErr w:type="spellStart"/>
      <w:r>
        <w:t>Homayoon</w:t>
      </w:r>
      <w:proofErr w:type="spellEnd"/>
      <w:r>
        <w:t xml:space="preserve"> </w:t>
      </w:r>
      <w:proofErr w:type="spellStart"/>
      <w:r w:rsidRPr="00381A11">
        <w:rPr>
          <w:smallCaps/>
        </w:rPr>
        <w:t>arfazadeh</w:t>
      </w:r>
      <w:proofErr w:type="spellEnd"/>
      <w:r>
        <w:t xml:space="preserve">, </w:t>
      </w:r>
      <w:r>
        <w:rPr>
          <w:i/>
        </w:rPr>
        <w:t>O</w:t>
      </w:r>
      <w:r w:rsidRPr="00AF6550">
        <w:rPr>
          <w:i/>
        </w:rPr>
        <w:t>rdre public et arbitrage international à l’épreuve de la mondialisation</w:t>
      </w:r>
      <w:r>
        <w:t>, Bruxelles, L.G.D.J, 2006, p.299.</w:t>
      </w:r>
    </w:p>
  </w:footnote>
  <w:footnote w:id="411">
    <w:p w:rsidR="00746ABD" w:rsidRDefault="00746ABD" w:rsidP="00C63F3D">
      <w:pPr>
        <w:pStyle w:val="Notedebasdepage"/>
        <w:spacing w:line="240" w:lineRule="auto"/>
      </w:pPr>
      <w:r>
        <w:rPr>
          <w:rStyle w:val="Appelnotedebasdep"/>
        </w:rPr>
        <w:footnoteRef/>
      </w:r>
      <w:r>
        <w:t xml:space="preserve"> </w:t>
      </w:r>
      <w:r w:rsidRPr="00C63F3D">
        <w:rPr>
          <w:i/>
        </w:rPr>
        <w:t>Id</w:t>
      </w:r>
      <w:r>
        <w:rPr>
          <w:i/>
        </w:rPr>
        <w:t>.</w:t>
      </w:r>
    </w:p>
  </w:footnote>
  <w:footnote w:id="412">
    <w:p w:rsidR="00746ABD" w:rsidRPr="00104A5F" w:rsidRDefault="00746ABD" w:rsidP="00C63F3D">
      <w:pPr>
        <w:pStyle w:val="Notedebasdepage"/>
        <w:spacing w:line="240" w:lineRule="auto"/>
      </w:pPr>
      <w:r>
        <w:rPr>
          <w:rStyle w:val="Appelnotedebasdep"/>
        </w:rPr>
        <w:footnoteRef/>
      </w:r>
      <w:r>
        <w:t xml:space="preserve">Emmanuel </w:t>
      </w:r>
      <w:r w:rsidRPr="00496EE6">
        <w:rPr>
          <w:smallCaps/>
        </w:rPr>
        <w:t>s</w:t>
      </w:r>
      <w:r>
        <w:t xml:space="preserve">. </w:t>
      </w:r>
      <w:proofErr w:type="spellStart"/>
      <w:r w:rsidRPr="00104A5F">
        <w:rPr>
          <w:smallCaps/>
        </w:rPr>
        <w:t>darankoum</w:t>
      </w:r>
      <w:proofErr w:type="spellEnd"/>
      <w:r>
        <w:t xml:space="preserve">, « Mondialisation et arbitrage collectif », dans Nabil </w:t>
      </w:r>
      <w:r w:rsidRPr="00104A5F">
        <w:rPr>
          <w:smallCaps/>
        </w:rPr>
        <w:t>antaki</w:t>
      </w:r>
      <w:r>
        <w:t xml:space="preserve"> et Emmanuel </w:t>
      </w:r>
      <w:proofErr w:type="spellStart"/>
      <w:r w:rsidRPr="00104A5F">
        <w:rPr>
          <w:smallCaps/>
        </w:rPr>
        <w:t>darankoum</w:t>
      </w:r>
      <w:proofErr w:type="spellEnd"/>
      <w:r>
        <w:t xml:space="preserve"> (</w:t>
      </w:r>
      <w:proofErr w:type="spellStart"/>
      <w:r>
        <w:t>dr</w:t>
      </w:r>
      <w:proofErr w:type="spellEnd"/>
      <w:r>
        <w:t>)</w:t>
      </w:r>
      <w:r w:rsidRPr="001B6008">
        <w:t xml:space="preserve">. </w:t>
      </w:r>
      <w:r>
        <w:rPr>
          <w:i/>
        </w:rPr>
        <w:t>La justice en marche :</w:t>
      </w:r>
      <w:r w:rsidRPr="00104A5F">
        <w:rPr>
          <w:i/>
        </w:rPr>
        <w:t xml:space="preserve"> du recours  collectifs à l’arbitrage collectif</w:t>
      </w:r>
      <w:r>
        <w:rPr>
          <w:i/>
        </w:rPr>
        <w:t>,</w:t>
      </w:r>
      <w:r w:rsidRPr="00104A5F">
        <w:rPr>
          <w:i/>
        </w:rPr>
        <w:t xml:space="preserve"> en passant par la médiation</w:t>
      </w:r>
      <w:r>
        <w:t xml:space="preserve">, Les journées Maximilien-Caron 2006, Éditions Thémis, Montréal, 2005, p.149, à la page 155 ; </w:t>
      </w:r>
      <w:r w:rsidRPr="00104A5F">
        <w:t xml:space="preserve">Alexis </w:t>
      </w:r>
      <w:r w:rsidRPr="00104A5F">
        <w:rPr>
          <w:smallCaps/>
        </w:rPr>
        <w:t>mourre</w:t>
      </w:r>
      <w:r w:rsidRPr="00104A5F">
        <w:t xml:space="preserve">, « Are </w:t>
      </w:r>
      <w:proofErr w:type="spellStart"/>
      <w:r w:rsidRPr="00104A5F">
        <w:t>amici</w:t>
      </w:r>
      <w:proofErr w:type="spellEnd"/>
      <w:r w:rsidRPr="00104A5F">
        <w:t xml:space="preserve"> </w:t>
      </w:r>
      <w:proofErr w:type="spellStart"/>
      <w:r w:rsidRPr="00104A5F">
        <w:t>curiae</w:t>
      </w:r>
      <w:proofErr w:type="spellEnd"/>
      <w:r>
        <w:t xml:space="preserve">      </w:t>
      </w:r>
      <w:r w:rsidRPr="00104A5F">
        <w:t xml:space="preserve"> the </w:t>
      </w:r>
      <w:proofErr w:type="spellStart"/>
      <w:r w:rsidRPr="00104A5F">
        <w:t>proper</w:t>
      </w:r>
      <w:proofErr w:type="spellEnd"/>
      <w:r w:rsidRPr="00104A5F">
        <w:t xml:space="preserve"> </w:t>
      </w:r>
      <w:proofErr w:type="spellStart"/>
      <w:r w:rsidRPr="00104A5F">
        <w:t>response</w:t>
      </w:r>
      <w:proofErr w:type="spellEnd"/>
      <w:r w:rsidRPr="00104A5F">
        <w:t xml:space="preserve"> to the </w:t>
      </w:r>
      <w:proofErr w:type="spellStart"/>
      <w:r w:rsidRPr="00104A5F">
        <w:t>public’s</w:t>
      </w:r>
      <w:proofErr w:type="spellEnd"/>
      <w:r w:rsidRPr="00104A5F">
        <w:t xml:space="preserve">  </w:t>
      </w:r>
      <w:proofErr w:type="spellStart"/>
      <w:r w:rsidRPr="00104A5F">
        <w:t>concern</w:t>
      </w:r>
      <w:proofErr w:type="spellEnd"/>
      <w:r w:rsidRPr="00104A5F">
        <w:t xml:space="preserve"> on </w:t>
      </w:r>
      <w:proofErr w:type="spellStart"/>
      <w:r w:rsidRPr="00104A5F">
        <w:t>transparency</w:t>
      </w:r>
      <w:proofErr w:type="spellEnd"/>
      <w:r w:rsidRPr="00104A5F">
        <w:t xml:space="preserve"> in </w:t>
      </w:r>
      <w:proofErr w:type="spellStart"/>
      <w:r w:rsidRPr="00104A5F">
        <w:t>investment</w:t>
      </w:r>
      <w:proofErr w:type="spellEnd"/>
      <w:r w:rsidRPr="00104A5F">
        <w:t xml:space="preserve"> international », (</w:t>
      </w:r>
      <w:proofErr w:type="gramStart"/>
      <w:r w:rsidRPr="00104A5F">
        <w:t>2006 )</w:t>
      </w:r>
      <w:proofErr w:type="gramEnd"/>
      <w:r w:rsidRPr="00104A5F">
        <w:rPr>
          <w:i/>
          <w:iCs/>
        </w:rPr>
        <w:t xml:space="preserve"> 5 Law and Practice of International Courts And </w:t>
      </w:r>
      <w:proofErr w:type="spellStart"/>
      <w:r w:rsidRPr="00104A5F">
        <w:rPr>
          <w:i/>
          <w:iCs/>
        </w:rPr>
        <w:t>Tribunals</w:t>
      </w:r>
      <w:proofErr w:type="spellEnd"/>
      <w:r>
        <w:rPr>
          <w:iCs/>
        </w:rPr>
        <w:t xml:space="preserve"> 257, </w:t>
      </w:r>
      <w:r w:rsidRPr="00104A5F">
        <w:rPr>
          <w:iCs/>
        </w:rPr>
        <w:t>258-260.</w:t>
      </w:r>
    </w:p>
  </w:footnote>
  <w:footnote w:id="413">
    <w:p w:rsidR="00746ABD" w:rsidRPr="00DF0A1D" w:rsidRDefault="00746ABD" w:rsidP="00D926AE">
      <w:pPr>
        <w:autoSpaceDE w:val="0"/>
        <w:autoSpaceDN w:val="0"/>
        <w:adjustRightInd w:val="0"/>
        <w:spacing w:line="240" w:lineRule="auto"/>
        <w:rPr>
          <w:sz w:val="20"/>
        </w:rPr>
      </w:pPr>
      <w:r>
        <w:rPr>
          <w:rStyle w:val="Appelnotedebasdep"/>
        </w:rPr>
        <w:footnoteRef/>
      </w:r>
      <w:r>
        <w:t xml:space="preserve"> </w:t>
      </w:r>
      <w:r>
        <w:rPr>
          <w:rFonts w:ascii="Arial" w:hAnsi="Arial" w:cs="Arial"/>
          <w:sz w:val="18"/>
          <w:szCs w:val="18"/>
          <w:lang w:eastAsia="fr-CA"/>
        </w:rPr>
        <w:t xml:space="preserve"> </w:t>
      </w:r>
      <w:r w:rsidRPr="00DF0A1D">
        <w:rPr>
          <w:sz w:val="20"/>
          <w:lang w:eastAsia="fr-CA"/>
        </w:rPr>
        <w:t xml:space="preserve">Marie-Anne, </w:t>
      </w:r>
      <w:r w:rsidRPr="00DF0A1D">
        <w:rPr>
          <w:smallCaps/>
          <w:sz w:val="20"/>
          <w:lang w:eastAsia="fr-CA"/>
        </w:rPr>
        <w:t>frisson-roche</w:t>
      </w:r>
      <w:r w:rsidRPr="00DF0A1D">
        <w:rPr>
          <w:sz w:val="20"/>
          <w:lang w:eastAsia="fr-CA"/>
        </w:rPr>
        <w:t>, « Arbitrage et droit de la régulation »</w:t>
      </w:r>
      <w:r>
        <w:rPr>
          <w:sz w:val="20"/>
          <w:lang w:eastAsia="fr-CA"/>
        </w:rPr>
        <w:t xml:space="preserve"> dans </w:t>
      </w:r>
      <w:r w:rsidRPr="00DF0A1D">
        <w:rPr>
          <w:sz w:val="20"/>
          <w:lang w:eastAsia="fr-CA"/>
        </w:rPr>
        <w:t xml:space="preserve">Marie-Anne </w:t>
      </w:r>
      <w:r w:rsidRPr="00DF0A1D">
        <w:rPr>
          <w:smallCaps/>
          <w:sz w:val="20"/>
          <w:lang w:eastAsia="fr-CA"/>
        </w:rPr>
        <w:t>Frison-Roche</w:t>
      </w:r>
      <w:r>
        <w:rPr>
          <w:sz w:val="20"/>
          <w:lang w:eastAsia="fr-CA"/>
        </w:rPr>
        <w:t xml:space="preserve"> (</w:t>
      </w:r>
      <w:proofErr w:type="spellStart"/>
      <w:r>
        <w:rPr>
          <w:sz w:val="20"/>
          <w:lang w:eastAsia="fr-CA"/>
        </w:rPr>
        <w:t>dr</w:t>
      </w:r>
      <w:proofErr w:type="spellEnd"/>
      <w:r>
        <w:rPr>
          <w:sz w:val="20"/>
          <w:lang w:eastAsia="fr-CA"/>
        </w:rPr>
        <w:t>.) </w:t>
      </w:r>
      <w:r w:rsidRPr="00DF0A1D">
        <w:rPr>
          <w:sz w:val="20"/>
          <w:lang w:eastAsia="fr-CA"/>
        </w:rPr>
        <w:t xml:space="preserve"> </w:t>
      </w:r>
      <w:r w:rsidRPr="00B343EA">
        <w:rPr>
          <w:i/>
          <w:sz w:val="20"/>
          <w:lang w:eastAsia="fr-CA"/>
        </w:rPr>
        <w:t>Droit et économie de la régulation</w:t>
      </w:r>
      <w:r>
        <w:rPr>
          <w:sz w:val="20"/>
          <w:lang w:eastAsia="fr-CA"/>
        </w:rPr>
        <w:t xml:space="preserve">, </w:t>
      </w:r>
      <w:r w:rsidRPr="00DF0A1D">
        <w:rPr>
          <w:sz w:val="20"/>
          <w:lang w:eastAsia="fr-CA"/>
        </w:rPr>
        <w:t>Presses de Sciences Po « Hors collection », 2005</w:t>
      </w:r>
      <w:r>
        <w:rPr>
          <w:sz w:val="20"/>
          <w:lang w:eastAsia="fr-CA"/>
        </w:rPr>
        <w:t xml:space="preserve">, </w:t>
      </w:r>
      <w:r w:rsidRPr="00DF0A1D">
        <w:rPr>
          <w:sz w:val="20"/>
          <w:lang w:eastAsia="fr-CA"/>
        </w:rPr>
        <w:t xml:space="preserve"> p. 223 à la page 240.</w:t>
      </w:r>
    </w:p>
  </w:footnote>
  <w:footnote w:id="414">
    <w:p w:rsidR="00746ABD" w:rsidRDefault="00746ABD">
      <w:pPr>
        <w:pStyle w:val="Notedebasdepage"/>
      </w:pPr>
      <w:r>
        <w:rPr>
          <w:rStyle w:val="Appelnotedebasdep"/>
        </w:rPr>
        <w:footnoteRef/>
      </w:r>
      <w:r>
        <w:t xml:space="preserve"> S. </w:t>
      </w:r>
      <w:r w:rsidRPr="0010403A">
        <w:rPr>
          <w:smallCaps/>
        </w:rPr>
        <w:t>Manciaux</w:t>
      </w:r>
      <w:r>
        <w:t xml:space="preserve">, </w:t>
      </w:r>
      <w:proofErr w:type="gramStart"/>
      <w:r>
        <w:t>préc.,</w:t>
      </w:r>
      <w:proofErr w:type="gramEnd"/>
      <w:r>
        <w:t xml:space="preserve"> note 197, p.608.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BD" w:rsidRDefault="00746ABD" w:rsidP="0051563C">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14</w:t>
    </w:r>
    <w:r>
      <w:rPr>
        <w:rStyle w:val="Numrodepage"/>
      </w:rPr>
      <w:fldChar w:fldCharType="end"/>
    </w:r>
  </w:p>
  <w:p w:rsidR="00746ABD" w:rsidRDefault="00746ABD">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BD" w:rsidRDefault="00746ABD" w:rsidP="0051563C">
    <w:pPr>
      <w:pStyle w:val="En-tte"/>
      <w:framePr w:wrap="around" w:vAnchor="text" w:hAnchor="margin" w:xAlign="right" w:y="1"/>
      <w:ind w:right="360"/>
      <w:jc w:val="right"/>
      <w:rPr>
        <w:rStyle w:val="Numrodepage"/>
      </w:rPr>
    </w:pPr>
  </w:p>
  <w:p w:rsidR="00746ABD" w:rsidRDefault="00746ABD" w:rsidP="005A438B">
    <w:pPr>
      <w:pStyle w:val="En-tt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BD" w:rsidRDefault="00746ABD">
    <w:pPr>
      <w:pStyle w:val="En-tte"/>
      <w:ind w:right="36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BD" w:rsidRPr="000D24BC" w:rsidRDefault="00746ABD" w:rsidP="000D24BC">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BD" w:rsidRDefault="00746ABD" w:rsidP="005A438B">
    <w:pPr>
      <w:pStyle w:val="En-tte"/>
      <w:jc w:val="right"/>
    </w:pPr>
  </w:p>
  <w:p w:rsidR="00746ABD" w:rsidRDefault="00746ABD" w:rsidP="005A438B">
    <w:pPr>
      <w:pStyle w:val="En-tte"/>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BD" w:rsidRDefault="00746ABD">
    <w:pPr>
      <w:pStyle w:val="En-tte"/>
    </w:pPr>
  </w:p>
  <w:p w:rsidR="00746ABD" w:rsidRDefault="00746ABD" w:rsidP="005A438B">
    <w:pPr>
      <w:spacing w:line="240" w:lineRule="exac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45B"/>
    <w:multiLevelType w:val="multilevel"/>
    <w:tmpl w:val="CC9C12F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6BC52D6"/>
    <w:multiLevelType w:val="multilevel"/>
    <w:tmpl w:val="636EF75A"/>
    <w:lvl w:ilvl="0">
      <w:start w:val="1"/>
      <w:numFmt w:val="bullet"/>
      <w:pStyle w:val="ListePuce"/>
      <w:lvlText w:val=""/>
      <w:lvlJc w:val="left"/>
      <w:pPr>
        <w:tabs>
          <w:tab w:val="num" w:pos="709"/>
        </w:tabs>
        <w:ind w:left="709" w:hanging="709"/>
      </w:pPr>
      <w:rPr>
        <w:rFonts w:ascii="Symbol" w:hAnsi="Symbol" w:hint="default"/>
      </w:rPr>
    </w:lvl>
    <w:lvl w:ilvl="1">
      <w:start w:val="1"/>
      <w:numFmt w:val="bullet"/>
      <w:lvlText w:val="o"/>
      <w:lvlJc w:val="left"/>
      <w:pPr>
        <w:tabs>
          <w:tab w:val="num" w:pos="1276"/>
        </w:tabs>
        <w:ind w:left="1276" w:hanging="567"/>
      </w:pPr>
      <w:rPr>
        <w:rFonts w:hint="default"/>
      </w:rPr>
    </w:lvl>
    <w:lvl w:ilvl="2">
      <w:start w:val="1"/>
      <w:numFmt w:val="bullet"/>
      <w:lvlText w:val=""/>
      <w:lvlJc w:val="left"/>
      <w:pPr>
        <w:tabs>
          <w:tab w:val="num" w:pos="1843"/>
        </w:tabs>
        <w:ind w:left="1843" w:hanging="567"/>
      </w:pPr>
      <w:rPr>
        <w:rFonts w:ascii="Symbol" w:hAnsi="Symbol" w:hint="default"/>
      </w:rPr>
    </w:lvl>
    <w:lvl w:ilvl="3">
      <w:start w:val="1"/>
      <w:numFmt w:val="bullet"/>
      <w:lvlText w:val="»"/>
      <w:lvlJc w:val="left"/>
      <w:pPr>
        <w:tabs>
          <w:tab w:val="num" w:pos="2410"/>
        </w:tabs>
        <w:ind w:left="2410"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1CB9193F"/>
    <w:multiLevelType w:val="multilevel"/>
    <w:tmpl w:val="7A44E140"/>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B0B4462"/>
    <w:multiLevelType w:val="multilevel"/>
    <w:tmpl w:val="2A1009FA"/>
    <w:lvl w:ilvl="0">
      <w:start w:val="1"/>
      <w:numFmt w:val="decimal"/>
      <w:lvlText w:val="%1"/>
      <w:lvlJc w:val="left"/>
      <w:pPr>
        <w:ind w:left="465" w:hanging="465"/>
      </w:pPr>
      <w:rPr>
        <w:rFonts w:hint="default"/>
      </w:rPr>
    </w:lvl>
    <w:lvl w:ilvl="1">
      <w:start w:val="1"/>
      <w:numFmt w:val="decimal"/>
      <w:lvlText w:val="%1.%2"/>
      <w:lvlJc w:val="left"/>
      <w:pPr>
        <w:ind w:left="58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4">
    <w:nsid w:val="3BA27F5C"/>
    <w:multiLevelType w:val="multilevel"/>
    <w:tmpl w:val="A64A0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5A26B1"/>
    <w:multiLevelType w:val="multilevel"/>
    <w:tmpl w:val="7A44E140"/>
    <w:lvl w:ilvl="0">
      <w:start w:val="1"/>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43C755F"/>
    <w:multiLevelType w:val="multilevel"/>
    <w:tmpl w:val="0E264E0E"/>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4EB3686"/>
    <w:multiLevelType w:val="multilevel"/>
    <w:tmpl w:val="CAD6015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5AD609C2"/>
    <w:multiLevelType w:val="multilevel"/>
    <w:tmpl w:val="21DEB4CC"/>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9">
    <w:nsid w:val="5B5D3838"/>
    <w:multiLevelType w:val="multilevel"/>
    <w:tmpl w:val="E732F99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D1F1518"/>
    <w:multiLevelType w:val="hybridMultilevel"/>
    <w:tmpl w:val="FFFAE39A"/>
    <w:lvl w:ilvl="0" w:tplc="29424A8A">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6ECC504F"/>
    <w:multiLevelType w:val="multilevel"/>
    <w:tmpl w:val="393AE176"/>
    <w:lvl w:ilvl="0">
      <w:start w:val="1"/>
      <w:numFmt w:val="decimal"/>
      <w:pStyle w:val="ListeNum"/>
      <w:lvlText w:val="%1."/>
      <w:lvlJc w:val="left"/>
      <w:pPr>
        <w:tabs>
          <w:tab w:val="num" w:pos="709"/>
        </w:tabs>
        <w:ind w:left="709" w:hanging="709"/>
      </w:pPr>
      <w:rPr>
        <w:rFonts w:hint="default"/>
      </w:rPr>
    </w:lvl>
    <w:lvl w:ilvl="1">
      <w:start w:val="1"/>
      <w:numFmt w:val="lowerLetter"/>
      <w:lvlText w:val="%2."/>
      <w:lvlJc w:val="left"/>
      <w:pPr>
        <w:tabs>
          <w:tab w:val="num" w:pos="1276"/>
        </w:tabs>
        <w:ind w:left="1276" w:hanging="567"/>
      </w:pPr>
      <w:rPr>
        <w:rFonts w:hint="default"/>
      </w:rPr>
    </w:lvl>
    <w:lvl w:ilvl="2">
      <w:start w:val="1"/>
      <w:numFmt w:val="lowerRoman"/>
      <w:lvlText w:val="%3."/>
      <w:lvlJc w:val="left"/>
      <w:pPr>
        <w:tabs>
          <w:tab w:val="num" w:pos="1843"/>
        </w:tabs>
        <w:ind w:left="1843" w:hanging="567"/>
      </w:pPr>
      <w:rPr>
        <w:rFonts w:hint="default"/>
      </w:rPr>
    </w:lvl>
    <w:lvl w:ilvl="3">
      <w:start w:val="1"/>
      <w:numFmt w:val="decimal"/>
      <w:lvlText w:val="%4."/>
      <w:lvlJc w:val="left"/>
      <w:pPr>
        <w:tabs>
          <w:tab w:val="num" w:pos="2410"/>
        </w:tabs>
        <w:ind w:left="2410" w:hanging="567"/>
      </w:pPr>
      <w:rPr>
        <w:rFonts w:hint="default"/>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75FB78FE"/>
    <w:multiLevelType w:val="hybridMultilevel"/>
    <w:tmpl w:val="C0228E0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11"/>
  </w:num>
  <w:num w:numId="3">
    <w:abstractNumId w:val="3"/>
  </w:num>
  <w:num w:numId="4">
    <w:abstractNumId w:val="2"/>
  </w:num>
  <w:num w:numId="5">
    <w:abstractNumId w:val="5"/>
  </w:num>
  <w:num w:numId="6">
    <w:abstractNumId w:val="6"/>
  </w:num>
  <w:num w:numId="7">
    <w:abstractNumId w:val="9"/>
  </w:num>
  <w:num w:numId="8">
    <w:abstractNumId w:val="4"/>
  </w:num>
  <w:num w:numId="9">
    <w:abstractNumId w:val="10"/>
  </w:num>
  <w:num w:numId="10">
    <w:abstractNumId w:val="12"/>
  </w:num>
  <w:num w:numId="11">
    <w:abstractNumId w:val="0"/>
  </w:num>
  <w:num w:numId="12">
    <w:abstractNumId w:val="8"/>
  </w:num>
  <w:num w:numId="13">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it-IT" w:vendorID="64" w:dllVersion="131078" w:nlCheck="1" w:checkStyle="0"/>
  <w:activeWritingStyle w:appName="MSWord" w:lang="fr-CA"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pt-BR" w:vendorID="64" w:dllVersion="131078" w:nlCheck="1" w:checkStyle="0"/>
  <w:activeWritingStyle w:appName="MSWord" w:lang="es-MX"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AU"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F2E"/>
    <w:rsid w:val="000008CE"/>
    <w:rsid w:val="0000132D"/>
    <w:rsid w:val="0000171D"/>
    <w:rsid w:val="000019D8"/>
    <w:rsid w:val="00001D6D"/>
    <w:rsid w:val="00002927"/>
    <w:rsid w:val="0000293D"/>
    <w:rsid w:val="00002E48"/>
    <w:rsid w:val="00002F99"/>
    <w:rsid w:val="00003392"/>
    <w:rsid w:val="000042E2"/>
    <w:rsid w:val="000061A5"/>
    <w:rsid w:val="0000651F"/>
    <w:rsid w:val="00007D12"/>
    <w:rsid w:val="0001012C"/>
    <w:rsid w:val="0001075D"/>
    <w:rsid w:val="00010778"/>
    <w:rsid w:val="00010D96"/>
    <w:rsid w:val="00011009"/>
    <w:rsid w:val="00011D6A"/>
    <w:rsid w:val="00011E43"/>
    <w:rsid w:val="0001208F"/>
    <w:rsid w:val="000122F3"/>
    <w:rsid w:val="0001266A"/>
    <w:rsid w:val="00012CFE"/>
    <w:rsid w:val="00013161"/>
    <w:rsid w:val="00013544"/>
    <w:rsid w:val="00014217"/>
    <w:rsid w:val="00014D9D"/>
    <w:rsid w:val="00015589"/>
    <w:rsid w:val="00016345"/>
    <w:rsid w:val="00016943"/>
    <w:rsid w:val="00016CAB"/>
    <w:rsid w:val="00017A73"/>
    <w:rsid w:val="00017EE3"/>
    <w:rsid w:val="0002045B"/>
    <w:rsid w:val="0002193A"/>
    <w:rsid w:val="000221DB"/>
    <w:rsid w:val="00022B6D"/>
    <w:rsid w:val="00022C6C"/>
    <w:rsid w:val="00022FE4"/>
    <w:rsid w:val="00023304"/>
    <w:rsid w:val="000243EC"/>
    <w:rsid w:val="00025019"/>
    <w:rsid w:val="000259AE"/>
    <w:rsid w:val="0002663E"/>
    <w:rsid w:val="000267C9"/>
    <w:rsid w:val="0002774F"/>
    <w:rsid w:val="000277BD"/>
    <w:rsid w:val="00027A7E"/>
    <w:rsid w:val="00027ED6"/>
    <w:rsid w:val="00030234"/>
    <w:rsid w:val="0003070A"/>
    <w:rsid w:val="00030C51"/>
    <w:rsid w:val="00030C54"/>
    <w:rsid w:val="00031141"/>
    <w:rsid w:val="000318DE"/>
    <w:rsid w:val="00031C34"/>
    <w:rsid w:val="00032613"/>
    <w:rsid w:val="00032DCB"/>
    <w:rsid w:val="00032DE0"/>
    <w:rsid w:val="00032F05"/>
    <w:rsid w:val="00032F1E"/>
    <w:rsid w:val="000332D4"/>
    <w:rsid w:val="000337EC"/>
    <w:rsid w:val="000345BE"/>
    <w:rsid w:val="00034C47"/>
    <w:rsid w:val="00035560"/>
    <w:rsid w:val="0003570F"/>
    <w:rsid w:val="00035C99"/>
    <w:rsid w:val="00037C4A"/>
    <w:rsid w:val="00037C77"/>
    <w:rsid w:val="00037E71"/>
    <w:rsid w:val="00040713"/>
    <w:rsid w:val="00040832"/>
    <w:rsid w:val="000413BF"/>
    <w:rsid w:val="00041D79"/>
    <w:rsid w:val="0004207D"/>
    <w:rsid w:val="000425FE"/>
    <w:rsid w:val="00042B75"/>
    <w:rsid w:val="0004345D"/>
    <w:rsid w:val="000444D5"/>
    <w:rsid w:val="00044509"/>
    <w:rsid w:val="00044D28"/>
    <w:rsid w:val="000450DC"/>
    <w:rsid w:val="0004534B"/>
    <w:rsid w:val="000454D8"/>
    <w:rsid w:val="00045516"/>
    <w:rsid w:val="00045911"/>
    <w:rsid w:val="00045DDD"/>
    <w:rsid w:val="0004628C"/>
    <w:rsid w:val="00046BD0"/>
    <w:rsid w:val="00047AEC"/>
    <w:rsid w:val="00050A5D"/>
    <w:rsid w:val="00050FE4"/>
    <w:rsid w:val="00051394"/>
    <w:rsid w:val="00052392"/>
    <w:rsid w:val="000530D6"/>
    <w:rsid w:val="00053B7F"/>
    <w:rsid w:val="00054033"/>
    <w:rsid w:val="000543EA"/>
    <w:rsid w:val="000546CD"/>
    <w:rsid w:val="000554BE"/>
    <w:rsid w:val="00055574"/>
    <w:rsid w:val="0005566D"/>
    <w:rsid w:val="0005607B"/>
    <w:rsid w:val="0005699F"/>
    <w:rsid w:val="000571CB"/>
    <w:rsid w:val="000579F3"/>
    <w:rsid w:val="00061968"/>
    <w:rsid w:val="0006232A"/>
    <w:rsid w:val="000624AE"/>
    <w:rsid w:val="000624C9"/>
    <w:rsid w:val="00062B41"/>
    <w:rsid w:val="000632BF"/>
    <w:rsid w:val="00063712"/>
    <w:rsid w:val="00063D4D"/>
    <w:rsid w:val="00064F30"/>
    <w:rsid w:val="00064FDC"/>
    <w:rsid w:val="0006690E"/>
    <w:rsid w:val="000705F4"/>
    <w:rsid w:val="0007078F"/>
    <w:rsid w:val="00070D4D"/>
    <w:rsid w:val="00071346"/>
    <w:rsid w:val="00071BE7"/>
    <w:rsid w:val="00072482"/>
    <w:rsid w:val="000727B2"/>
    <w:rsid w:val="00073161"/>
    <w:rsid w:val="00074321"/>
    <w:rsid w:val="0007448F"/>
    <w:rsid w:val="00074C53"/>
    <w:rsid w:val="000756CF"/>
    <w:rsid w:val="000761A0"/>
    <w:rsid w:val="00076D4F"/>
    <w:rsid w:val="0007746A"/>
    <w:rsid w:val="00077BCF"/>
    <w:rsid w:val="00077DDF"/>
    <w:rsid w:val="000804B2"/>
    <w:rsid w:val="0008075A"/>
    <w:rsid w:val="00080A27"/>
    <w:rsid w:val="00080D3D"/>
    <w:rsid w:val="00081266"/>
    <w:rsid w:val="0008183C"/>
    <w:rsid w:val="00081B60"/>
    <w:rsid w:val="00081BDD"/>
    <w:rsid w:val="00081C1E"/>
    <w:rsid w:val="0008203E"/>
    <w:rsid w:val="000820AC"/>
    <w:rsid w:val="000825E1"/>
    <w:rsid w:val="000825EF"/>
    <w:rsid w:val="00082E40"/>
    <w:rsid w:val="000840AB"/>
    <w:rsid w:val="00084F5F"/>
    <w:rsid w:val="00085878"/>
    <w:rsid w:val="000866AB"/>
    <w:rsid w:val="00086DA7"/>
    <w:rsid w:val="000875F3"/>
    <w:rsid w:val="000879BC"/>
    <w:rsid w:val="0009011C"/>
    <w:rsid w:val="00091CC5"/>
    <w:rsid w:val="00091CF2"/>
    <w:rsid w:val="00092713"/>
    <w:rsid w:val="00092A5A"/>
    <w:rsid w:val="00092FC3"/>
    <w:rsid w:val="00093A80"/>
    <w:rsid w:val="00093B75"/>
    <w:rsid w:val="00094D38"/>
    <w:rsid w:val="00095363"/>
    <w:rsid w:val="00095935"/>
    <w:rsid w:val="000959F6"/>
    <w:rsid w:val="00095A50"/>
    <w:rsid w:val="00095BE4"/>
    <w:rsid w:val="00096462"/>
    <w:rsid w:val="00096788"/>
    <w:rsid w:val="000971B0"/>
    <w:rsid w:val="00097D3D"/>
    <w:rsid w:val="000A0ED3"/>
    <w:rsid w:val="000A1A81"/>
    <w:rsid w:val="000A2AEC"/>
    <w:rsid w:val="000A3627"/>
    <w:rsid w:val="000A36CD"/>
    <w:rsid w:val="000A4E86"/>
    <w:rsid w:val="000A5552"/>
    <w:rsid w:val="000A55A2"/>
    <w:rsid w:val="000A55D0"/>
    <w:rsid w:val="000A5823"/>
    <w:rsid w:val="000A5DA5"/>
    <w:rsid w:val="000A5E41"/>
    <w:rsid w:val="000A6123"/>
    <w:rsid w:val="000A6307"/>
    <w:rsid w:val="000A6BAA"/>
    <w:rsid w:val="000A6CCB"/>
    <w:rsid w:val="000A6D1D"/>
    <w:rsid w:val="000A6E90"/>
    <w:rsid w:val="000A7B6F"/>
    <w:rsid w:val="000B04F7"/>
    <w:rsid w:val="000B054A"/>
    <w:rsid w:val="000B09FD"/>
    <w:rsid w:val="000B0ABB"/>
    <w:rsid w:val="000B0B2B"/>
    <w:rsid w:val="000B0D99"/>
    <w:rsid w:val="000B1049"/>
    <w:rsid w:val="000B1FAE"/>
    <w:rsid w:val="000B2C3D"/>
    <w:rsid w:val="000B4590"/>
    <w:rsid w:val="000B5F1F"/>
    <w:rsid w:val="000B611C"/>
    <w:rsid w:val="000B6EEB"/>
    <w:rsid w:val="000B7884"/>
    <w:rsid w:val="000B7E44"/>
    <w:rsid w:val="000C0041"/>
    <w:rsid w:val="000C0AF8"/>
    <w:rsid w:val="000C11DA"/>
    <w:rsid w:val="000C2526"/>
    <w:rsid w:val="000C25B7"/>
    <w:rsid w:val="000C30EC"/>
    <w:rsid w:val="000C32EC"/>
    <w:rsid w:val="000C3662"/>
    <w:rsid w:val="000C39C4"/>
    <w:rsid w:val="000C3C7A"/>
    <w:rsid w:val="000C50BA"/>
    <w:rsid w:val="000C50E2"/>
    <w:rsid w:val="000C51C7"/>
    <w:rsid w:val="000C5965"/>
    <w:rsid w:val="000C601E"/>
    <w:rsid w:val="000C6A78"/>
    <w:rsid w:val="000D0207"/>
    <w:rsid w:val="000D05FB"/>
    <w:rsid w:val="000D06C0"/>
    <w:rsid w:val="000D0949"/>
    <w:rsid w:val="000D1236"/>
    <w:rsid w:val="000D12CD"/>
    <w:rsid w:val="000D13F1"/>
    <w:rsid w:val="000D1D71"/>
    <w:rsid w:val="000D215B"/>
    <w:rsid w:val="000D24BC"/>
    <w:rsid w:val="000D2ACE"/>
    <w:rsid w:val="000D3D1F"/>
    <w:rsid w:val="000D426D"/>
    <w:rsid w:val="000D42F4"/>
    <w:rsid w:val="000D4342"/>
    <w:rsid w:val="000D4382"/>
    <w:rsid w:val="000D4FD1"/>
    <w:rsid w:val="000D64FF"/>
    <w:rsid w:val="000D740C"/>
    <w:rsid w:val="000D74C1"/>
    <w:rsid w:val="000D7547"/>
    <w:rsid w:val="000D7C6B"/>
    <w:rsid w:val="000D7E31"/>
    <w:rsid w:val="000E0A13"/>
    <w:rsid w:val="000E0DAF"/>
    <w:rsid w:val="000E18C4"/>
    <w:rsid w:val="000E1A3C"/>
    <w:rsid w:val="000E2294"/>
    <w:rsid w:val="000E25BB"/>
    <w:rsid w:val="000E2EC5"/>
    <w:rsid w:val="000E3503"/>
    <w:rsid w:val="000E3555"/>
    <w:rsid w:val="000E35A0"/>
    <w:rsid w:val="000E367E"/>
    <w:rsid w:val="000E42B8"/>
    <w:rsid w:val="000E4376"/>
    <w:rsid w:val="000E7099"/>
    <w:rsid w:val="000E71EC"/>
    <w:rsid w:val="000E7C9D"/>
    <w:rsid w:val="000E7D52"/>
    <w:rsid w:val="000F08E9"/>
    <w:rsid w:val="000F0E16"/>
    <w:rsid w:val="000F18B2"/>
    <w:rsid w:val="000F1DD7"/>
    <w:rsid w:val="000F1EC2"/>
    <w:rsid w:val="000F2413"/>
    <w:rsid w:val="000F30EA"/>
    <w:rsid w:val="000F315B"/>
    <w:rsid w:val="000F3F18"/>
    <w:rsid w:val="000F4291"/>
    <w:rsid w:val="000F4313"/>
    <w:rsid w:val="000F46B4"/>
    <w:rsid w:val="000F48A0"/>
    <w:rsid w:val="000F4B78"/>
    <w:rsid w:val="000F51BC"/>
    <w:rsid w:val="000F65C8"/>
    <w:rsid w:val="000F6D1D"/>
    <w:rsid w:val="000F700C"/>
    <w:rsid w:val="00101607"/>
    <w:rsid w:val="0010185A"/>
    <w:rsid w:val="00101AAB"/>
    <w:rsid w:val="001020DC"/>
    <w:rsid w:val="00103F8A"/>
    <w:rsid w:val="0010403A"/>
    <w:rsid w:val="00104319"/>
    <w:rsid w:val="001044BA"/>
    <w:rsid w:val="00104A5F"/>
    <w:rsid w:val="001053B2"/>
    <w:rsid w:val="00105921"/>
    <w:rsid w:val="00105AD8"/>
    <w:rsid w:val="00105DF7"/>
    <w:rsid w:val="00106363"/>
    <w:rsid w:val="00106734"/>
    <w:rsid w:val="00107CA6"/>
    <w:rsid w:val="00107F7A"/>
    <w:rsid w:val="00110677"/>
    <w:rsid w:val="00110BF4"/>
    <w:rsid w:val="00110C88"/>
    <w:rsid w:val="00110E06"/>
    <w:rsid w:val="00111179"/>
    <w:rsid w:val="0011126F"/>
    <w:rsid w:val="00111816"/>
    <w:rsid w:val="00113B84"/>
    <w:rsid w:val="001140BE"/>
    <w:rsid w:val="00114108"/>
    <w:rsid w:val="00114240"/>
    <w:rsid w:val="001142EF"/>
    <w:rsid w:val="0011552B"/>
    <w:rsid w:val="001157B1"/>
    <w:rsid w:val="0011614F"/>
    <w:rsid w:val="00116524"/>
    <w:rsid w:val="00116DD9"/>
    <w:rsid w:val="001170B1"/>
    <w:rsid w:val="001177F8"/>
    <w:rsid w:val="0012070F"/>
    <w:rsid w:val="00121059"/>
    <w:rsid w:val="0012175C"/>
    <w:rsid w:val="00122152"/>
    <w:rsid w:val="001222C2"/>
    <w:rsid w:val="001225F0"/>
    <w:rsid w:val="00123081"/>
    <w:rsid w:val="001238BF"/>
    <w:rsid w:val="00123DAB"/>
    <w:rsid w:val="00123F84"/>
    <w:rsid w:val="00124155"/>
    <w:rsid w:val="0012428C"/>
    <w:rsid w:val="0012434F"/>
    <w:rsid w:val="00124FCE"/>
    <w:rsid w:val="0012590A"/>
    <w:rsid w:val="00125F08"/>
    <w:rsid w:val="0012656A"/>
    <w:rsid w:val="00126962"/>
    <w:rsid w:val="00126CC0"/>
    <w:rsid w:val="00126E02"/>
    <w:rsid w:val="00127050"/>
    <w:rsid w:val="00127E9C"/>
    <w:rsid w:val="00130257"/>
    <w:rsid w:val="0013031F"/>
    <w:rsid w:val="001303AC"/>
    <w:rsid w:val="001303F5"/>
    <w:rsid w:val="00132207"/>
    <w:rsid w:val="00132A59"/>
    <w:rsid w:val="00132B99"/>
    <w:rsid w:val="00133025"/>
    <w:rsid w:val="001335B7"/>
    <w:rsid w:val="00133618"/>
    <w:rsid w:val="00133BF5"/>
    <w:rsid w:val="001356F4"/>
    <w:rsid w:val="001373D6"/>
    <w:rsid w:val="00137784"/>
    <w:rsid w:val="001379C3"/>
    <w:rsid w:val="00137E20"/>
    <w:rsid w:val="00137EA9"/>
    <w:rsid w:val="00140187"/>
    <w:rsid w:val="00140560"/>
    <w:rsid w:val="00140660"/>
    <w:rsid w:val="0014163A"/>
    <w:rsid w:val="00141A0F"/>
    <w:rsid w:val="00141C3C"/>
    <w:rsid w:val="0014269B"/>
    <w:rsid w:val="00142D06"/>
    <w:rsid w:val="0014367C"/>
    <w:rsid w:val="00143A00"/>
    <w:rsid w:val="00144078"/>
    <w:rsid w:val="001448D4"/>
    <w:rsid w:val="00145534"/>
    <w:rsid w:val="00145B11"/>
    <w:rsid w:val="001463E7"/>
    <w:rsid w:val="0014722F"/>
    <w:rsid w:val="0014726B"/>
    <w:rsid w:val="00147627"/>
    <w:rsid w:val="00147B55"/>
    <w:rsid w:val="001509AC"/>
    <w:rsid w:val="00150A8D"/>
    <w:rsid w:val="00151A0C"/>
    <w:rsid w:val="0015288E"/>
    <w:rsid w:val="00153238"/>
    <w:rsid w:val="001536C6"/>
    <w:rsid w:val="00153DE8"/>
    <w:rsid w:val="0015410E"/>
    <w:rsid w:val="00154696"/>
    <w:rsid w:val="0015469C"/>
    <w:rsid w:val="00154BB5"/>
    <w:rsid w:val="00155E1F"/>
    <w:rsid w:val="0015629C"/>
    <w:rsid w:val="001569F1"/>
    <w:rsid w:val="0015729F"/>
    <w:rsid w:val="001573B2"/>
    <w:rsid w:val="00157EA2"/>
    <w:rsid w:val="0016035D"/>
    <w:rsid w:val="00160470"/>
    <w:rsid w:val="00160F3E"/>
    <w:rsid w:val="0016291F"/>
    <w:rsid w:val="001629A3"/>
    <w:rsid w:val="00162FCD"/>
    <w:rsid w:val="001635F0"/>
    <w:rsid w:val="0016368B"/>
    <w:rsid w:val="001638A0"/>
    <w:rsid w:val="0016459A"/>
    <w:rsid w:val="001659CB"/>
    <w:rsid w:val="00165A67"/>
    <w:rsid w:val="00165F5A"/>
    <w:rsid w:val="00165F92"/>
    <w:rsid w:val="00166148"/>
    <w:rsid w:val="00166673"/>
    <w:rsid w:val="00166EF8"/>
    <w:rsid w:val="0016760B"/>
    <w:rsid w:val="00167833"/>
    <w:rsid w:val="001707D8"/>
    <w:rsid w:val="00171419"/>
    <w:rsid w:val="001718D2"/>
    <w:rsid w:val="00171BE5"/>
    <w:rsid w:val="0017229C"/>
    <w:rsid w:val="001722CD"/>
    <w:rsid w:val="00173A16"/>
    <w:rsid w:val="00173B3C"/>
    <w:rsid w:val="00173B87"/>
    <w:rsid w:val="00173C95"/>
    <w:rsid w:val="0017441A"/>
    <w:rsid w:val="00174B4F"/>
    <w:rsid w:val="00175150"/>
    <w:rsid w:val="0017537C"/>
    <w:rsid w:val="00175472"/>
    <w:rsid w:val="00176B49"/>
    <w:rsid w:val="00177046"/>
    <w:rsid w:val="00177052"/>
    <w:rsid w:val="001771A9"/>
    <w:rsid w:val="00177C1C"/>
    <w:rsid w:val="001800B8"/>
    <w:rsid w:val="00180295"/>
    <w:rsid w:val="00180311"/>
    <w:rsid w:val="00180340"/>
    <w:rsid w:val="001804DF"/>
    <w:rsid w:val="0018084E"/>
    <w:rsid w:val="0018129C"/>
    <w:rsid w:val="0018158C"/>
    <w:rsid w:val="0018166F"/>
    <w:rsid w:val="00181A41"/>
    <w:rsid w:val="00181CD7"/>
    <w:rsid w:val="00181FB1"/>
    <w:rsid w:val="00182758"/>
    <w:rsid w:val="00183511"/>
    <w:rsid w:val="00183F29"/>
    <w:rsid w:val="0018473A"/>
    <w:rsid w:val="001848C6"/>
    <w:rsid w:val="001849E6"/>
    <w:rsid w:val="00184FED"/>
    <w:rsid w:val="0018558D"/>
    <w:rsid w:val="00185C95"/>
    <w:rsid w:val="001862A6"/>
    <w:rsid w:val="001872D5"/>
    <w:rsid w:val="00187D7A"/>
    <w:rsid w:val="0019040A"/>
    <w:rsid w:val="0019059A"/>
    <w:rsid w:val="00190A7D"/>
    <w:rsid w:val="00190E9A"/>
    <w:rsid w:val="00190ED3"/>
    <w:rsid w:val="00191121"/>
    <w:rsid w:val="00191139"/>
    <w:rsid w:val="00191697"/>
    <w:rsid w:val="00191F8C"/>
    <w:rsid w:val="00192091"/>
    <w:rsid w:val="0019266F"/>
    <w:rsid w:val="001927D1"/>
    <w:rsid w:val="00192A34"/>
    <w:rsid w:val="001932EE"/>
    <w:rsid w:val="001935F4"/>
    <w:rsid w:val="00193D1B"/>
    <w:rsid w:val="001946A1"/>
    <w:rsid w:val="00194C40"/>
    <w:rsid w:val="001950AD"/>
    <w:rsid w:val="0019511E"/>
    <w:rsid w:val="00195AF9"/>
    <w:rsid w:val="0019640C"/>
    <w:rsid w:val="001965E7"/>
    <w:rsid w:val="00196F91"/>
    <w:rsid w:val="0019726E"/>
    <w:rsid w:val="001979B2"/>
    <w:rsid w:val="00197A76"/>
    <w:rsid w:val="00197C90"/>
    <w:rsid w:val="001A13B4"/>
    <w:rsid w:val="001A278B"/>
    <w:rsid w:val="001A2DE0"/>
    <w:rsid w:val="001A3D43"/>
    <w:rsid w:val="001A3D8B"/>
    <w:rsid w:val="001A45F4"/>
    <w:rsid w:val="001A4761"/>
    <w:rsid w:val="001A4D24"/>
    <w:rsid w:val="001A4D88"/>
    <w:rsid w:val="001A4DA8"/>
    <w:rsid w:val="001A52CC"/>
    <w:rsid w:val="001A5CFC"/>
    <w:rsid w:val="001A61C6"/>
    <w:rsid w:val="001A6605"/>
    <w:rsid w:val="001A6953"/>
    <w:rsid w:val="001A7941"/>
    <w:rsid w:val="001A7D61"/>
    <w:rsid w:val="001A7DD7"/>
    <w:rsid w:val="001B019D"/>
    <w:rsid w:val="001B0271"/>
    <w:rsid w:val="001B0EE6"/>
    <w:rsid w:val="001B1112"/>
    <w:rsid w:val="001B125A"/>
    <w:rsid w:val="001B1499"/>
    <w:rsid w:val="001B17DB"/>
    <w:rsid w:val="001B186E"/>
    <w:rsid w:val="001B18BA"/>
    <w:rsid w:val="001B1ADE"/>
    <w:rsid w:val="001B1D2F"/>
    <w:rsid w:val="001B325D"/>
    <w:rsid w:val="001B33EC"/>
    <w:rsid w:val="001B3BEC"/>
    <w:rsid w:val="001B492D"/>
    <w:rsid w:val="001B4F8A"/>
    <w:rsid w:val="001B5BDA"/>
    <w:rsid w:val="001B6008"/>
    <w:rsid w:val="001B62A3"/>
    <w:rsid w:val="001B6491"/>
    <w:rsid w:val="001B66DE"/>
    <w:rsid w:val="001B6D3D"/>
    <w:rsid w:val="001B7240"/>
    <w:rsid w:val="001B7AFD"/>
    <w:rsid w:val="001B7D11"/>
    <w:rsid w:val="001C08EE"/>
    <w:rsid w:val="001C2808"/>
    <w:rsid w:val="001C2C68"/>
    <w:rsid w:val="001C2E93"/>
    <w:rsid w:val="001C2F73"/>
    <w:rsid w:val="001C38DB"/>
    <w:rsid w:val="001C3B8A"/>
    <w:rsid w:val="001C4038"/>
    <w:rsid w:val="001C49D1"/>
    <w:rsid w:val="001C5469"/>
    <w:rsid w:val="001C5B57"/>
    <w:rsid w:val="001C5D75"/>
    <w:rsid w:val="001C5F53"/>
    <w:rsid w:val="001C5FA4"/>
    <w:rsid w:val="001C6084"/>
    <w:rsid w:val="001C6192"/>
    <w:rsid w:val="001C61DD"/>
    <w:rsid w:val="001C676F"/>
    <w:rsid w:val="001C6E00"/>
    <w:rsid w:val="001C7C5E"/>
    <w:rsid w:val="001D0323"/>
    <w:rsid w:val="001D0506"/>
    <w:rsid w:val="001D0AC5"/>
    <w:rsid w:val="001D0FD3"/>
    <w:rsid w:val="001D1036"/>
    <w:rsid w:val="001D1192"/>
    <w:rsid w:val="001D17FA"/>
    <w:rsid w:val="001D1BA5"/>
    <w:rsid w:val="001D2488"/>
    <w:rsid w:val="001D24CE"/>
    <w:rsid w:val="001D2689"/>
    <w:rsid w:val="001D2C70"/>
    <w:rsid w:val="001D4716"/>
    <w:rsid w:val="001D529E"/>
    <w:rsid w:val="001D55BE"/>
    <w:rsid w:val="001D61C3"/>
    <w:rsid w:val="001D6732"/>
    <w:rsid w:val="001D68E4"/>
    <w:rsid w:val="001D699C"/>
    <w:rsid w:val="001D6A9B"/>
    <w:rsid w:val="001D742F"/>
    <w:rsid w:val="001D7BBA"/>
    <w:rsid w:val="001D7E3A"/>
    <w:rsid w:val="001E11BC"/>
    <w:rsid w:val="001E1BAC"/>
    <w:rsid w:val="001E20E7"/>
    <w:rsid w:val="001E26CE"/>
    <w:rsid w:val="001E36B8"/>
    <w:rsid w:val="001E4E78"/>
    <w:rsid w:val="001E5554"/>
    <w:rsid w:val="001E5B2A"/>
    <w:rsid w:val="001E5B2D"/>
    <w:rsid w:val="001E5BA8"/>
    <w:rsid w:val="001E5BCC"/>
    <w:rsid w:val="001E5C9D"/>
    <w:rsid w:val="001E629F"/>
    <w:rsid w:val="001E6343"/>
    <w:rsid w:val="001E6B0F"/>
    <w:rsid w:val="001E6B6D"/>
    <w:rsid w:val="001E6DA3"/>
    <w:rsid w:val="001E7110"/>
    <w:rsid w:val="001E79DB"/>
    <w:rsid w:val="001E7EDA"/>
    <w:rsid w:val="001F03E6"/>
    <w:rsid w:val="001F082A"/>
    <w:rsid w:val="001F14D2"/>
    <w:rsid w:val="001F1686"/>
    <w:rsid w:val="001F171D"/>
    <w:rsid w:val="001F1770"/>
    <w:rsid w:val="001F1C58"/>
    <w:rsid w:val="001F1EBC"/>
    <w:rsid w:val="001F1FEE"/>
    <w:rsid w:val="001F236D"/>
    <w:rsid w:val="001F3164"/>
    <w:rsid w:val="001F39DE"/>
    <w:rsid w:val="001F40E2"/>
    <w:rsid w:val="001F4C10"/>
    <w:rsid w:val="001F4C12"/>
    <w:rsid w:val="001F503E"/>
    <w:rsid w:val="001F63E9"/>
    <w:rsid w:val="001F694F"/>
    <w:rsid w:val="001F6B2C"/>
    <w:rsid w:val="001F71EA"/>
    <w:rsid w:val="001F72B7"/>
    <w:rsid w:val="001F7CBC"/>
    <w:rsid w:val="001F7EB4"/>
    <w:rsid w:val="00200AE9"/>
    <w:rsid w:val="002024BF"/>
    <w:rsid w:val="002026E2"/>
    <w:rsid w:val="002036D2"/>
    <w:rsid w:val="00203879"/>
    <w:rsid w:val="0020393F"/>
    <w:rsid w:val="00203A50"/>
    <w:rsid w:val="00203CC9"/>
    <w:rsid w:val="00204564"/>
    <w:rsid w:val="00204D54"/>
    <w:rsid w:val="00204F12"/>
    <w:rsid w:val="00206625"/>
    <w:rsid w:val="00206A7A"/>
    <w:rsid w:val="002075D3"/>
    <w:rsid w:val="002076FB"/>
    <w:rsid w:val="00207AC7"/>
    <w:rsid w:val="00210D02"/>
    <w:rsid w:val="00210E05"/>
    <w:rsid w:val="0021121B"/>
    <w:rsid w:val="00211398"/>
    <w:rsid w:val="002113F6"/>
    <w:rsid w:val="00212C9F"/>
    <w:rsid w:val="00212FB2"/>
    <w:rsid w:val="002138C4"/>
    <w:rsid w:val="00213C4A"/>
    <w:rsid w:val="002144AD"/>
    <w:rsid w:val="002144E5"/>
    <w:rsid w:val="00214691"/>
    <w:rsid w:val="0021520E"/>
    <w:rsid w:val="002157CF"/>
    <w:rsid w:val="00215F86"/>
    <w:rsid w:val="00216A24"/>
    <w:rsid w:val="00216C71"/>
    <w:rsid w:val="00217820"/>
    <w:rsid w:val="0022004C"/>
    <w:rsid w:val="002204CE"/>
    <w:rsid w:val="00220707"/>
    <w:rsid w:val="00220864"/>
    <w:rsid w:val="00220A66"/>
    <w:rsid w:val="002218E6"/>
    <w:rsid w:val="00223BD9"/>
    <w:rsid w:val="00223E11"/>
    <w:rsid w:val="00223F2D"/>
    <w:rsid w:val="0022431C"/>
    <w:rsid w:val="00224C0C"/>
    <w:rsid w:val="00225BEB"/>
    <w:rsid w:val="00225DC9"/>
    <w:rsid w:val="0022610E"/>
    <w:rsid w:val="002262FA"/>
    <w:rsid w:val="0023065E"/>
    <w:rsid w:val="00230A69"/>
    <w:rsid w:val="00230DE7"/>
    <w:rsid w:val="00230E2B"/>
    <w:rsid w:val="00231664"/>
    <w:rsid w:val="002316EA"/>
    <w:rsid w:val="00231F40"/>
    <w:rsid w:val="00232544"/>
    <w:rsid w:val="00232615"/>
    <w:rsid w:val="00232B11"/>
    <w:rsid w:val="002334D9"/>
    <w:rsid w:val="00233B1A"/>
    <w:rsid w:val="0023469B"/>
    <w:rsid w:val="00234C34"/>
    <w:rsid w:val="00235445"/>
    <w:rsid w:val="0023578A"/>
    <w:rsid w:val="00235A03"/>
    <w:rsid w:val="00236400"/>
    <w:rsid w:val="002402E2"/>
    <w:rsid w:val="0024075D"/>
    <w:rsid w:val="002408EC"/>
    <w:rsid w:val="002417DF"/>
    <w:rsid w:val="00241AB0"/>
    <w:rsid w:val="00241CFD"/>
    <w:rsid w:val="00242699"/>
    <w:rsid w:val="0024275E"/>
    <w:rsid w:val="002427E6"/>
    <w:rsid w:val="00242969"/>
    <w:rsid w:val="00243CC2"/>
    <w:rsid w:val="00243DC0"/>
    <w:rsid w:val="00243F92"/>
    <w:rsid w:val="0024424B"/>
    <w:rsid w:val="002444DA"/>
    <w:rsid w:val="00244E08"/>
    <w:rsid w:val="00245180"/>
    <w:rsid w:val="0024531E"/>
    <w:rsid w:val="0024554F"/>
    <w:rsid w:val="002465EA"/>
    <w:rsid w:val="00246635"/>
    <w:rsid w:val="002467CC"/>
    <w:rsid w:val="00246F02"/>
    <w:rsid w:val="00247036"/>
    <w:rsid w:val="00247CB3"/>
    <w:rsid w:val="00247F36"/>
    <w:rsid w:val="0025043A"/>
    <w:rsid w:val="00250685"/>
    <w:rsid w:val="00251044"/>
    <w:rsid w:val="002524EB"/>
    <w:rsid w:val="00253381"/>
    <w:rsid w:val="0025354C"/>
    <w:rsid w:val="002545A8"/>
    <w:rsid w:val="00254896"/>
    <w:rsid w:val="002550E0"/>
    <w:rsid w:val="002552B7"/>
    <w:rsid w:val="00255BEF"/>
    <w:rsid w:val="00255C23"/>
    <w:rsid w:val="002560EF"/>
    <w:rsid w:val="002563F3"/>
    <w:rsid w:val="002568C6"/>
    <w:rsid w:val="00256DCA"/>
    <w:rsid w:val="0025739A"/>
    <w:rsid w:val="00257586"/>
    <w:rsid w:val="00260014"/>
    <w:rsid w:val="002600D7"/>
    <w:rsid w:val="00260537"/>
    <w:rsid w:val="00260884"/>
    <w:rsid w:val="00261453"/>
    <w:rsid w:val="00261874"/>
    <w:rsid w:val="00261CB3"/>
    <w:rsid w:val="00261D99"/>
    <w:rsid w:val="002620F4"/>
    <w:rsid w:val="0026215F"/>
    <w:rsid w:val="002628C1"/>
    <w:rsid w:val="00262E34"/>
    <w:rsid w:val="0026314B"/>
    <w:rsid w:val="00263965"/>
    <w:rsid w:val="0026455F"/>
    <w:rsid w:val="00265697"/>
    <w:rsid w:val="002659AC"/>
    <w:rsid w:val="00266095"/>
    <w:rsid w:val="00266783"/>
    <w:rsid w:val="0026695B"/>
    <w:rsid w:val="00267D51"/>
    <w:rsid w:val="00267F33"/>
    <w:rsid w:val="002700A7"/>
    <w:rsid w:val="00270209"/>
    <w:rsid w:val="002706EF"/>
    <w:rsid w:val="00270C18"/>
    <w:rsid w:val="00271A19"/>
    <w:rsid w:val="002727C3"/>
    <w:rsid w:val="002729DE"/>
    <w:rsid w:val="00272C56"/>
    <w:rsid w:val="00272E03"/>
    <w:rsid w:val="0027305F"/>
    <w:rsid w:val="002737F5"/>
    <w:rsid w:val="002739A6"/>
    <w:rsid w:val="00273AA3"/>
    <w:rsid w:val="002742A9"/>
    <w:rsid w:val="00274864"/>
    <w:rsid w:val="002755BA"/>
    <w:rsid w:val="0027578B"/>
    <w:rsid w:val="00275C9A"/>
    <w:rsid w:val="00275FA2"/>
    <w:rsid w:val="002769E0"/>
    <w:rsid w:val="002769F3"/>
    <w:rsid w:val="00276F7A"/>
    <w:rsid w:val="00277245"/>
    <w:rsid w:val="002772BA"/>
    <w:rsid w:val="0027761B"/>
    <w:rsid w:val="00277805"/>
    <w:rsid w:val="00277B30"/>
    <w:rsid w:val="00280178"/>
    <w:rsid w:val="002805C8"/>
    <w:rsid w:val="0028094E"/>
    <w:rsid w:val="00281848"/>
    <w:rsid w:val="00281F2D"/>
    <w:rsid w:val="00283407"/>
    <w:rsid w:val="002841DD"/>
    <w:rsid w:val="00284DAE"/>
    <w:rsid w:val="002851B1"/>
    <w:rsid w:val="00285687"/>
    <w:rsid w:val="0028607B"/>
    <w:rsid w:val="0028609E"/>
    <w:rsid w:val="002871FB"/>
    <w:rsid w:val="00287578"/>
    <w:rsid w:val="0028777C"/>
    <w:rsid w:val="002878E6"/>
    <w:rsid w:val="002901D8"/>
    <w:rsid w:val="002907D6"/>
    <w:rsid w:val="002925DA"/>
    <w:rsid w:val="00292AAA"/>
    <w:rsid w:val="00293257"/>
    <w:rsid w:val="002937FA"/>
    <w:rsid w:val="00293C78"/>
    <w:rsid w:val="002945F8"/>
    <w:rsid w:val="00294620"/>
    <w:rsid w:val="002948C7"/>
    <w:rsid w:val="00294EC6"/>
    <w:rsid w:val="00294F1B"/>
    <w:rsid w:val="00295FF7"/>
    <w:rsid w:val="00296649"/>
    <w:rsid w:val="00296F02"/>
    <w:rsid w:val="002979D5"/>
    <w:rsid w:val="00297CC4"/>
    <w:rsid w:val="002A020E"/>
    <w:rsid w:val="002A1524"/>
    <w:rsid w:val="002A1F35"/>
    <w:rsid w:val="002A361F"/>
    <w:rsid w:val="002A38E8"/>
    <w:rsid w:val="002A40D9"/>
    <w:rsid w:val="002A5030"/>
    <w:rsid w:val="002A5863"/>
    <w:rsid w:val="002A65B9"/>
    <w:rsid w:val="002A6793"/>
    <w:rsid w:val="002A6819"/>
    <w:rsid w:val="002A6E57"/>
    <w:rsid w:val="002A7087"/>
    <w:rsid w:val="002A7638"/>
    <w:rsid w:val="002A7AC1"/>
    <w:rsid w:val="002A7E2E"/>
    <w:rsid w:val="002B062A"/>
    <w:rsid w:val="002B1AFF"/>
    <w:rsid w:val="002B27E5"/>
    <w:rsid w:val="002B34EB"/>
    <w:rsid w:val="002B4545"/>
    <w:rsid w:val="002B50D8"/>
    <w:rsid w:val="002B542A"/>
    <w:rsid w:val="002B586E"/>
    <w:rsid w:val="002B5939"/>
    <w:rsid w:val="002B5C53"/>
    <w:rsid w:val="002B63A6"/>
    <w:rsid w:val="002B63B3"/>
    <w:rsid w:val="002B6C21"/>
    <w:rsid w:val="002B71A5"/>
    <w:rsid w:val="002B72E3"/>
    <w:rsid w:val="002B77D8"/>
    <w:rsid w:val="002B799D"/>
    <w:rsid w:val="002C0AF3"/>
    <w:rsid w:val="002C1665"/>
    <w:rsid w:val="002C1A72"/>
    <w:rsid w:val="002C1C2A"/>
    <w:rsid w:val="002C1EFB"/>
    <w:rsid w:val="002C2AC6"/>
    <w:rsid w:val="002C2B39"/>
    <w:rsid w:val="002C3597"/>
    <w:rsid w:val="002C38F7"/>
    <w:rsid w:val="002C3C55"/>
    <w:rsid w:val="002C3EAC"/>
    <w:rsid w:val="002C429F"/>
    <w:rsid w:val="002C494C"/>
    <w:rsid w:val="002C4C92"/>
    <w:rsid w:val="002C4CEC"/>
    <w:rsid w:val="002C4DDA"/>
    <w:rsid w:val="002C5A43"/>
    <w:rsid w:val="002C6715"/>
    <w:rsid w:val="002C6924"/>
    <w:rsid w:val="002C7A99"/>
    <w:rsid w:val="002D0D39"/>
    <w:rsid w:val="002D0DAB"/>
    <w:rsid w:val="002D1585"/>
    <w:rsid w:val="002D17C6"/>
    <w:rsid w:val="002D2593"/>
    <w:rsid w:val="002D2763"/>
    <w:rsid w:val="002D28D5"/>
    <w:rsid w:val="002D39DB"/>
    <w:rsid w:val="002D4136"/>
    <w:rsid w:val="002D4DE0"/>
    <w:rsid w:val="002D4E99"/>
    <w:rsid w:val="002D5F15"/>
    <w:rsid w:val="002D61F4"/>
    <w:rsid w:val="002D6516"/>
    <w:rsid w:val="002D6760"/>
    <w:rsid w:val="002D6780"/>
    <w:rsid w:val="002D72D7"/>
    <w:rsid w:val="002D7E82"/>
    <w:rsid w:val="002E00EA"/>
    <w:rsid w:val="002E01B3"/>
    <w:rsid w:val="002E028E"/>
    <w:rsid w:val="002E1AF1"/>
    <w:rsid w:val="002E1F5A"/>
    <w:rsid w:val="002E1F64"/>
    <w:rsid w:val="002E23D1"/>
    <w:rsid w:val="002E2852"/>
    <w:rsid w:val="002E2C7D"/>
    <w:rsid w:val="002E37B5"/>
    <w:rsid w:val="002E4C1C"/>
    <w:rsid w:val="002E57B7"/>
    <w:rsid w:val="002E60FC"/>
    <w:rsid w:val="002E6539"/>
    <w:rsid w:val="002E684E"/>
    <w:rsid w:val="002E68A1"/>
    <w:rsid w:val="002E71FB"/>
    <w:rsid w:val="002E75A1"/>
    <w:rsid w:val="002F04FA"/>
    <w:rsid w:val="002F0E2C"/>
    <w:rsid w:val="002F0E7F"/>
    <w:rsid w:val="002F103C"/>
    <w:rsid w:val="002F138B"/>
    <w:rsid w:val="002F1919"/>
    <w:rsid w:val="002F2602"/>
    <w:rsid w:val="002F269C"/>
    <w:rsid w:val="002F2B9D"/>
    <w:rsid w:val="002F3F60"/>
    <w:rsid w:val="002F3FAD"/>
    <w:rsid w:val="002F48C3"/>
    <w:rsid w:val="002F4F33"/>
    <w:rsid w:val="002F50A3"/>
    <w:rsid w:val="002F50C9"/>
    <w:rsid w:val="002F5140"/>
    <w:rsid w:val="002F659A"/>
    <w:rsid w:val="002F76D6"/>
    <w:rsid w:val="002F7E9B"/>
    <w:rsid w:val="00300241"/>
    <w:rsid w:val="003019BE"/>
    <w:rsid w:val="00301BAF"/>
    <w:rsid w:val="00302250"/>
    <w:rsid w:val="00302E97"/>
    <w:rsid w:val="003032BE"/>
    <w:rsid w:val="0030399C"/>
    <w:rsid w:val="003044C7"/>
    <w:rsid w:val="00304674"/>
    <w:rsid w:val="00304815"/>
    <w:rsid w:val="0030753C"/>
    <w:rsid w:val="00307CE9"/>
    <w:rsid w:val="00307EAB"/>
    <w:rsid w:val="003100DF"/>
    <w:rsid w:val="00310A17"/>
    <w:rsid w:val="00311258"/>
    <w:rsid w:val="003114D0"/>
    <w:rsid w:val="00312042"/>
    <w:rsid w:val="0031209C"/>
    <w:rsid w:val="0031222A"/>
    <w:rsid w:val="0031261C"/>
    <w:rsid w:val="003126B5"/>
    <w:rsid w:val="00312731"/>
    <w:rsid w:val="003136DD"/>
    <w:rsid w:val="00313BEA"/>
    <w:rsid w:val="003140B2"/>
    <w:rsid w:val="003150C9"/>
    <w:rsid w:val="00315893"/>
    <w:rsid w:val="00315B9A"/>
    <w:rsid w:val="003170DF"/>
    <w:rsid w:val="0031797E"/>
    <w:rsid w:val="003217C5"/>
    <w:rsid w:val="0032262A"/>
    <w:rsid w:val="00323F48"/>
    <w:rsid w:val="003248E9"/>
    <w:rsid w:val="00325884"/>
    <w:rsid w:val="0032635D"/>
    <w:rsid w:val="00326995"/>
    <w:rsid w:val="003272CC"/>
    <w:rsid w:val="00327691"/>
    <w:rsid w:val="00327BCC"/>
    <w:rsid w:val="003305A6"/>
    <w:rsid w:val="00330996"/>
    <w:rsid w:val="00331665"/>
    <w:rsid w:val="0033192E"/>
    <w:rsid w:val="003319EF"/>
    <w:rsid w:val="00331B21"/>
    <w:rsid w:val="00331FF5"/>
    <w:rsid w:val="0033224A"/>
    <w:rsid w:val="00332A6A"/>
    <w:rsid w:val="00333106"/>
    <w:rsid w:val="0033395D"/>
    <w:rsid w:val="00335BE9"/>
    <w:rsid w:val="00335E6C"/>
    <w:rsid w:val="003364A4"/>
    <w:rsid w:val="00336F7E"/>
    <w:rsid w:val="00337001"/>
    <w:rsid w:val="003373EC"/>
    <w:rsid w:val="0034005C"/>
    <w:rsid w:val="00340D88"/>
    <w:rsid w:val="003412DE"/>
    <w:rsid w:val="003420F0"/>
    <w:rsid w:val="003428F4"/>
    <w:rsid w:val="00342949"/>
    <w:rsid w:val="00342A6E"/>
    <w:rsid w:val="00344437"/>
    <w:rsid w:val="00344A5C"/>
    <w:rsid w:val="003453E9"/>
    <w:rsid w:val="00345613"/>
    <w:rsid w:val="00345B44"/>
    <w:rsid w:val="003462B0"/>
    <w:rsid w:val="003468FA"/>
    <w:rsid w:val="00346AB5"/>
    <w:rsid w:val="0034702D"/>
    <w:rsid w:val="0034710F"/>
    <w:rsid w:val="0034743F"/>
    <w:rsid w:val="003474E8"/>
    <w:rsid w:val="00347D9A"/>
    <w:rsid w:val="00350062"/>
    <w:rsid w:val="00350783"/>
    <w:rsid w:val="00351933"/>
    <w:rsid w:val="00352B35"/>
    <w:rsid w:val="003535A2"/>
    <w:rsid w:val="00353BBD"/>
    <w:rsid w:val="00353EFF"/>
    <w:rsid w:val="00353F5C"/>
    <w:rsid w:val="0035416D"/>
    <w:rsid w:val="0035471A"/>
    <w:rsid w:val="00355AFB"/>
    <w:rsid w:val="00355CB8"/>
    <w:rsid w:val="00356062"/>
    <w:rsid w:val="003572B7"/>
    <w:rsid w:val="00357572"/>
    <w:rsid w:val="003577B9"/>
    <w:rsid w:val="00357A60"/>
    <w:rsid w:val="00360049"/>
    <w:rsid w:val="003609BF"/>
    <w:rsid w:val="003617E2"/>
    <w:rsid w:val="0036218D"/>
    <w:rsid w:val="00362ABB"/>
    <w:rsid w:val="00363259"/>
    <w:rsid w:val="003638B4"/>
    <w:rsid w:val="00363C9B"/>
    <w:rsid w:val="00363EAD"/>
    <w:rsid w:val="0036408B"/>
    <w:rsid w:val="003642E6"/>
    <w:rsid w:val="003643F5"/>
    <w:rsid w:val="00364ED2"/>
    <w:rsid w:val="00365396"/>
    <w:rsid w:val="003662E9"/>
    <w:rsid w:val="003663B3"/>
    <w:rsid w:val="003673F2"/>
    <w:rsid w:val="003709DD"/>
    <w:rsid w:val="00370C17"/>
    <w:rsid w:val="00370C1F"/>
    <w:rsid w:val="0037161B"/>
    <w:rsid w:val="00371E74"/>
    <w:rsid w:val="003722B7"/>
    <w:rsid w:val="00372775"/>
    <w:rsid w:val="00372CA6"/>
    <w:rsid w:val="003735E0"/>
    <w:rsid w:val="00373801"/>
    <w:rsid w:val="00373DF8"/>
    <w:rsid w:val="00373E35"/>
    <w:rsid w:val="003742D9"/>
    <w:rsid w:val="003747E8"/>
    <w:rsid w:val="00374D5D"/>
    <w:rsid w:val="00375C0F"/>
    <w:rsid w:val="003765CB"/>
    <w:rsid w:val="00376A9B"/>
    <w:rsid w:val="0037711D"/>
    <w:rsid w:val="00377E1F"/>
    <w:rsid w:val="00380DF5"/>
    <w:rsid w:val="003813F5"/>
    <w:rsid w:val="00381A11"/>
    <w:rsid w:val="00381DFF"/>
    <w:rsid w:val="00382C4B"/>
    <w:rsid w:val="00382EB9"/>
    <w:rsid w:val="0038399B"/>
    <w:rsid w:val="00383BFB"/>
    <w:rsid w:val="00383C54"/>
    <w:rsid w:val="00383CDC"/>
    <w:rsid w:val="0038452D"/>
    <w:rsid w:val="003849D1"/>
    <w:rsid w:val="00384F49"/>
    <w:rsid w:val="00385C43"/>
    <w:rsid w:val="00385DC0"/>
    <w:rsid w:val="003862FE"/>
    <w:rsid w:val="00386779"/>
    <w:rsid w:val="00386E01"/>
    <w:rsid w:val="0038720D"/>
    <w:rsid w:val="00387593"/>
    <w:rsid w:val="003875C3"/>
    <w:rsid w:val="003879B8"/>
    <w:rsid w:val="00390385"/>
    <w:rsid w:val="0039088A"/>
    <w:rsid w:val="003912F8"/>
    <w:rsid w:val="003913BD"/>
    <w:rsid w:val="0039170C"/>
    <w:rsid w:val="0039172A"/>
    <w:rsid w:val="003917F6"/>
    <w:rsid w:val="00392780"/>
    <w:rsid w:val="00392CE1"/>
    <w:rsid w:val="00393F4F"/>
    <w:rsid w:val="003947A0"/>
    <w:rsid w:val="00394E4B"/>
    <w:rsid w:val="00394E8B"/>
    <w:rsid w:val="0039537F"/>
    <w:rsid w:val="00395FC7"/>
    <w:rsid w:val="0039603D"/>
    <w:rsid w:val="003962D8"/>
    <w:rsid w:val="0039662F"/>
    <w:rsid w:val="00396AA3"/>
    <w:rsid w:val="00397055"/>
    <w:rsid w:val="00397720"/>
    <w:rsid w:val="003A008D"/>
    <w:rsid w:val="003A093F"/>
    <w:rsid w:val="003A0F15"/>
    <w:rsid w:val="003A13A6"/>
    <w:rsid w:val="003A1E1E"/>
    <w:rsid w:val="003A2074"/>
    <w:rsid w:val="003A226B"/>
    <w:rsid w:val="003A29FE"/>
    <w:rsid w:val="003A3E4B"/>
    <w:rsid w:val="003A5645"/>
    <w:rsid w:val="003A5844"/>
    <w:rsid w:val="003A5873"/>
    <w:rsid w:val="003A5B79"/>
    <w:rsid w:val="003A68BB"/>
    <w:rsid w:val="003A6C64"/>
    <w:rsid w:val="003A72BF"/>
    <w:rsid w:val="003A7386"/>
    <w:rsid w:val="003B0047"/>
    <w:rsid w:val="003B09D1"/>
    <w:rsid w:val="003B0B4F"/>
    <w:rsid w:val="003B0C2D"/>
    <w:rsid w:val="003B0F64"/>
    <w:rsid w:val="003B1BF9"/>
    <w:rsid w:val="003B24C4"/>
    <w:rsid w:val="003B24ED"/>
    <w:rsid w:val="003B346A"/>
    <w:rsid w:val="003B3CF0"/>
    <w:rsid w:val="003B400D"/>
    <w:rsid w:val="003B486A"/>
    <w:rsid w:val="003B4A2D"/>
    <w:rsid w:val="003B4CCA"/>
    <w:rsid w:val="003B4E87"/>
    <w:rsid w:val="003B4F9B"/>
    <w:rsid w:val="003B6012"/>
    <w:rsid w:val="003B77C4"/>
    <w:rsid w:val="003B7C01"/>
    <w:rsid w:val="003B7EE3"/>
    <w:rsid w:val="003C0388"/>
    <w:rsid w:val="003C13F0"/>
    <w:rsid w:val="003C157F"/>
    <w:rsid w:val="003C1977"/>
    <w:rsid w:val="003C1C84"/>
    <w:rsid w:val="003C1C93"/>
    <w:rsid w:val="003C2A13"/>
    <w:rsid w:val="003C2AC8"/>
    <w:rsid w:val="003C3053"/>
    <w:rsid w:val="003C39F2"/>
    <w:rsid w:val="003C4755"/>
    <w:rsid w:val="003C5783"/>
    <w:rsid w:val="003C578A"/>
    <w:rsid w:val="003C5979"/>
    <w:rsid w:val="003C5F78"/>
    <w:rsid w:val="003C5F91"/>
    <w:rsid w:val="003C6A72"/>
    <w:rsid w:val="003C710F"/>
    <w:rsid w:val="003C75EE"/>
    <w:rsid w:val="003C76ED"/>
    <w:rsid w:val="003C77A1"/>
    <w:rsid w:val="003C7CA6"/>
    <w:rsid w:val="003D015C"/>
    <w:rsid w:val="003D01EE"/>
    <w:rsid w:val="003D0212"/>
    <w:rsid w:val="003D0662"/>
    <w:rsid w:val="003D0947"/>
    <w:rsid w:val="003D0A32"/>
    <w:rsid w:val="003D0EFC"/>
    <w:rsid w:val="003D11D5"/>
    <w:rsid w:val="003D1A41"/>
    <w:rsid w:val="003D289D"/>
    <w:rsid w:val="003D2BBE"/>
    <w:rsid w:val="003D3F45"/>
    <w:rsid w:val="003D41C4"/>
    <w:rsid w:val="003D44F9"/>
    <w:rsid w:val="003D54BF"/>
    <w:rsid w:val="003D5FD5"/>
    <w:rsid w:val="003D6C29"/>
    <w:rsid w:val="003D6C3B"/>
    <w:rsid w:val="003D6CA3"/>
    <w:rsid w:val="003D6DF7"/>
    <w:rsid w:val="003D78A4"/>
    <w:rsid w:val="003D7D0B"/>
    <w:rsid w:val="003D7F82"/>
    <w:rsid w:val="003E0A9A"/>
    <w:rsid w:val="003E0CF3"/>
    <w:rsid w:val="003E0FF7"/>
    <w:rsid w:val="003E1894"/>
    <w:rsid w:val="003E18D7"/>
    <w:rsid w:val="003E1E6F"/>
    <w:rsid w:val="003E1F77"/>
    <w:rsid w:val="003E23F1"/>
    <w:rsid w:val="003E2898"/>
    <w:rsid w:val="003E2F33"/>
    <w:rsid w:val="003E305D"/>
    <w:rsid w:val="003E44A8"/>
    <w:rsid w:val="003E4982"/>
    <w:rsid w:val="003E4A32"/>
    <w:rsid w:val="003E4E66"/>
    <w:rsid w:val="003E51B9"/>
    <w:rsid w:val="003E588E"/>
    <w:rsid w:val="003E5940"/>
    <w:rsid w:val="003E5D27"/>
    <w:rsid w:val="003E6002"/>
    <w:rsid w:val="003E651A"/>
    <w:rsid w:val="003E66F4"/>
    <w:rsid w:val="003E696B"/>
    <w:rsid w:val="003E757D"/>
    <w:rsid w:val="003F0775"/>
    <w:rsid w:val="003F0FAE"/>
    <w:rsid w:val="003F1029"/>
    <w:rsid w:val="003F1FC9"/>
    <w:rsid w:val="003F2818"/>
    <w:rsid w:val="003F283E"/>
    <w:rsid w:val="003F3A4B"/>
    <w:rsid w:val="003F3A7C"/>
    <w:rsid w:val="003F3D63"/>
    <w:rsid w:val="003F4753"/>
    <w:rsid w:val="003F4B94"/>
    <w:rsid w:val="003F4CA2"/>
    <w:rsid w:val="003F54EF"/>
    <w:rsid w:val="003F5CF8"/>
    <w:rsid w:val="003F6C29"/>
    <w:rsid w:val="003F79B9"/>
    <w:rsid w:val="003F7B1B"/>
    <w:rsid w:val="004001C8"/>
    <w:rsid w:val="004011D3"/>
    <w:rsid w:val="00401BB1"/>
    <w:rsid w:val="00401D2A"/>
    <w:rsid w:val="004020AE"/>
    <w:rsid w:val="004022D4"/>
    <w:rsid w:val="004024B9"/>
    <w:rsid w:val="00402515"/>
    <w:rsid w:val="00402716"/>
    <w:rsid w:val="00402DB7"/>
    <w:rsid w:val="00403FEA"/>
    <w:rsid w:val="00403FF4"/>
    <w:rsid w:val="00404420"/>
    <w:rsid w:val="0040457C"/>
    <w:rsid w:val="0040460E"/>
    <w:rsid w:val="00404CAB"/>
    <w:rsid w:val="0040552F"/>
    <w:rsid w:val="00405BAD"/>
    <w:rsid w:val="00405E73"/>
    <w:rsid w:val="00407606"/>
    <w:rsid w:val="00407C38"/>
    <w:rsid w:val="00407E0E"/>
    <w:rsid w:val="0041019E"/>
    <w:rsid w:val="00412563"/>
    <w:rsid w:val="004139C3"/>
    <w:rsid w:val="00413C0B"/>
    <w:rsid w:val="00413D1C"/>
    <w:rsid w:val="004141B2"/>
    <w:rsid w:val="00414892"/>
    <w:rsid w:val="00414E10"/>
    <w:rsid w:val="004159D8"/>
    <w:rsid w:val="00415B44"/>
    <w:rsid w:val="00420656"/>
    <w:rsid w:val="0042065A"/>
    <w:rsid w:val="00420C13"/>
    <w:rsid w:val="0042276C"/>
    <w:rsid w:val="0042339F"/>
    <w:rsid w:val="004234F6"/>
    <w:rsid w:val="004236FC"/>
    <w:rsid w:val="00424BF8"/>
    <w:rsid w:val="00424DA0"/>
    <w:rsid w:val="00424F1B"/>
    <w:rsid w:val="0042524B"/>
    <w:rsid w:val="0042530F"/>
    <w:rsid w:val="00425DE2"/>
    <w:rsid w:val="00425EED"/>
    <w:rsid w:val="00425FD8"/>
    <w:rsid w:val="0042613E"/>
    <w:rsid w:val="0042625B"/>
    <w:rsid w:val="00426A0E"/>
    <w:rsid w:val="00426E67"/>
    <w:rsid w:val="004270F5"/>
    <w:rsid w:val="00427A81"/>
    <w:rsid w:val="00430B95"/>
    <w:rsid w:val="0043207E"/>
    <w:rsid w:val="004324D4"/>
    <w:rsid w:val="00432A4D"/>
    <w:rsid w:val="00433735"/>
    <w:rsid w:val="004339A5"/>
    <w:rsid w:val="00433ECE"/>
    <w:rsid w:val="00433F0C"/>
    <w:rsid w:val="00433F56"/>
    <w:rsid w:val="004340A6"/>
    <w:rsid w:val="004342E6"/>
    <w:rsid w:val="00434688"/>
    <w:rsid w:val="0043478D"/>
    <w:rsid w:val="00434A80"/>
    <w:rsid w:val="00434AAE"/>
    <w:rsid w:val="004353D9"/>
    <w:rsid w:val="00435A29"/>
    <w:rsid w:val="00435AA5"/>
    <w:rsid w:val="00435C72"/>
    <w:rsid w:val="0043605C"/>
    <w:rsid w:val="00436B89"/>
    <w:rsid w:val="00436EAB"/>
    <w:rsid w:val="0044019F"/>
    <w:rsid w:val="004404B7"/>
    <w:rsid w:val="00441A0E"/>
    <w:rsid w:val="0044269E"/>
    <w:rsid w:val="00442B51"/>
    <w:rsid w:val="00443262"/>
    <w:rsid w:val="004432E9"/>
    <w:rsid w:val="0044350C"/>
    <w:rsid w:val="00443C42"/>
    <w:rsid w:val="004442AF"/>
    <w:rsid w:val="004451C1"/>
    <w:rsid w:val="00446575"/>
    <w:rsid w:val="00446D88"/>
    <w:rsid w:val="0044742E"/>
    <w:rsid w:val="004476E7"/>
    <w:rsid w:val="00447E9B"/>
    <w:rsid w:val="00447FED"/>
    <w:rsid w:val="0045026A"/>
    <w:rsid w:val="004506DC"/>
    <w:rsid w:val="00450A90"/>
    <w:rsid w:val="00450B3B"/>
    <w:rsid w:val="00450BBB"/>
    <w:rsid w:val="00450EDF"/>
    <w:rsid w:val="00451374"/>
    <w:rsid w:val="004515F9"/>
    <w:rsid w:val="00451C6A"/>
    <w:rsid w:val="00452412"/>
    <w:rsid w:val="00452716"/>
    <w:rsid w:val="004527EB"/>
    <w:rsid w:val="00452BDD"/>
    <w:rsid w:val="00452D63"/>
    <w:rsid w:val="00453037"/>
    <w:rsid w:val="0045416C"/>
    <w:rsid w:val="00455A29"/>
    <w:rsid w:val="00455A8B"/>
    <w:rsid w:val="00455C6F"/>
    <w:rsid w:val="004566AD"/>
    <w:rsid w:val="00456960"/>
    <w:rsid w:val="004605E4"/>
    <w:rsid w:val="00460BC6"/>
    <w:rsid w:val="00460E94"/>
    <w:rsid w:val="00461C73"/>
    <w:rsid w:val="00462E85"/>
    <w:rsid w:val="004630E9"/>
    <w:rsid w:val="004638A7"/>
    <w:rsid w:val="00464586"/>
    <w:rsid w:val="004647D4"/>
    <w:rsid w:val="00464ADF"/>
    <w:rsid w:val="00464C5D"/>
    <w:rsid w:val="004657FE"/>
    <w:rsid w:val="00466197"/>
    <w:rsid w:val="0046782B"/>
    <w:rsid w:val="004678A1"/>
    <w:rsid w:val="00470930"/>
    <w:rsid w:val="00470A29"/>
    <w:rsid w:val="00470B14"/>
    <w:rsid w:val="00471183"/>
    <w:rsid w:val="0047154E"/>
    <w:rsid w:val="00471CFC"/>
    <w:rsid w:val="00472FB0"/>
    <w:rsid w:val="00474A84"/>
    <w:rsid w:val="00475EE8"/>
    <w:rsid w:val="004762A4"/>
    <w:rsid w:val="00476BA2"/>
    <w:rsid w:val="00476DD5"/>
    <w:rsid w:val="00477711"/>
    <w:rsid w:val="0047796D"/>
    <w:rsid w:val="004779A8"/>
    <w:rsid w:val="00477D93"/>
    <w:rsid w:val="0048034F"/>
    <w:rsid w:val="00480FFA"/>
    <w:rsid w:val="00481ACE"/>
    <w:rsid w:val="00481FA2"/>
    <w:rsid w:val="00481FED"/>
    <w:rsid w:val="00482127"/>
    <w:rsid w:val="00482438"/>
    <w:rsid w:val="00482555"/>
    <w:rsid w:val="00482FBA"/>
    <w:rsid w:val="0048383D"/>
    <w:rsid w:val="00483B38"/>
    <w:rsid w:val="00483B7C"/>
    <w:rsid w:val="00484015"/>
    <w:rsid w:val="00484A41"/>
    <w:rsid w:val="00484FD9"/>
    <w:rsid w:val="00485EDF"/>
    <w:rsid w:val="004869A3"/>
    <w:rsid w:val="00487694"/>
    <w:rsid w:val="00487F77"/>
    <w:rsid w:val="00490D84"/>
    <w:rsid w:val="00491340"/>
    <w:rsid w:val="00492F02"/>
    <w:rsid w:val="00493265"/>
    <w:rsid w:val="00493ED3"/>
    <w:rsid w:val="004940C7"/>
    <w:rsid w:val="00494163"/>
    <w:rsid w:val="00495131"/>
    <w:rsid w:val="004957D7"/>
    <w:rsid w:val="00496268"/>
    <w:rsid w:val="00496EE6"/>
    <w:rsid w:val="0049752B"/>
    <w:rsid w:val="004976DC"/>
    <w:rsid w:val="004977EE"/>
    <w:rsid w:val="004A053F"/>
    <w:rsid w:val="004A0D9C"/>
    <w:rsid w:val="004A158E"/>
    <w:rsid w:val="004A1705"/>
    <w:rsid w:val="004A1B83"/>
    <w:rsid w:val="004A2820"/>
    <w:rsid w:val="004A3655"/>
    <w:rsid w:val="004A37BC"/>
    <w:rsid w:val="004A3B55"/>
    <w:rsid w:val="004A3F53"/>
    <w:rsid w:val="004A424E"/>
    <w:rsid w:val="004A4388"/>
    <w:rsid w:val="004A4ACC"/>
    <w:rsid w:val="004A5031"/>
    <w:rsid w:val="004A58E6"/>
    <w:rsid w:val="004A5C5A"/>
    <w:rsid w:val="004A5F0D"/>
    <w:rsid w:val="004A689D"/>
    <w:rsid w:val="004A6B4C"/>
    <w:rsid w:val="004A7537"/>
    <w:rsid w:val="004A7E07"/>
    <w:rsid w:val="004B10A8"/>
    <w:rsid w:val="004B1810"/>
    <w:rsid w:val="004B24ED"/>
    <w:rsid w:val="004B2617"/>
    <w:rsid w:val="004B2621"/>
    <w:rsid w:val="004B290F"/>
    <w:rsid w:val="004B2B96"/>
    <w:rsid w:val="004B2F56"/>
    <w:rsid w:val="004B3789"/>
    <w:rsid w:val="004B3CAF"/>
    <w:rsid w:val="004B3DDD"/>
    <w:rsid w:val="004B4057"/>
    <w:rsid w:val="004B4220"/>
    <w:rsid w:val="004B4503"/>
    <w:rsid w:val="004B480A"/>
    <w:rsid w:val="004B5878"/>
    <w:rsid w:val="004B5F87"/>
    <w:rsid w:val="004B6792"/>
    <w:rsid w:val="004B6807"/>
    <w:rsid w:val="004B6AFF"/>
    <w:rsid w:val="004B6B29"/>
    <w:rsid w:val="004B6D27"/>
    <w:rsid w:val="004B6E20"/>
    <w:rsid w:val="004B71A6"/>
    <w:rsid w:val="004B72EC"/>
    <w:rsid w:val="004B736A"/>
    <w:rsid w:val="004B7C91"/>
    <w:rsid w:val="004C0155"/>
    <w:rsid w:val="004C03C2"/>
    <w:rsid w:val="004C083C"/>
    <w:rsid w:val="004C0A9E"/>
    <w:rsid w:val="004C0CFB"/>
    <w:rsid w:val="004C1185"/>
    <w:rsid w:val="004C2DAF"/>
    <w:rsid w:val="004C3270"/>
    <w:rsid w:val="004C3A5C"/>
    <w:rsid w:val="004C43DD"/>
    <w:rsid w:val="004C44B9"/>
    <w:rsid w:val="004C4773"/>
    <w:rsid w:val="004C4778"/>
    <w:rsid w:val="004C4B26"/>
    <w:rsid w:val="004C6351"/>
    <w:rsid w:val="004C65CE"/>
    <w:rsid w:val="004C6A7B"/>
    <w:rsid w:val="004C6DBE"/>
    <w:rsid w:val="004C715C"/>
    <w:rsid w:val="004C71F0"/>
    <w:rsid w:val="004D0071"/>
    <w:rsid w:val="004D0903"/>
    <w:rsid w:val="004D0BF6"/>
    <w:rsid w:val="004D0CAC"/>
    <w:rsid w:val="004D2AFC"/>
    <w:rsid w:val="004D3259"/>
    <w:rsid w:val="004D330E"/>
    <w:rsid w:val="004D3798"/>
    <w:rsid w:val="004D3D7E"/>
    <w:rsid w:val="004D4B9F"/>
    <w:rsid w:val="004D5A55"/>
    <w:rsid w:val="004D5F14"/>
    <w:rsid w:val="004D637E"/>
    <w:rsid w:val="004D6C79"/>
    <w:rsid w:val="004D70F8"/>
    <w:rsid w:val="004D75C9"/>
    <w:rsid w:val="004D7B5C"/>
    <w:rsid w:val="004E0071"/>
    <w:rsid w:val="004E0093"/>
    <w:rsid w:val="004E09B6"/>
    <w:rsid w:val="004E206B"/>
    <w:rsid w:val="004E3334"/>
    <w:rsid w:val="004E379C"/>
    <w:rsid w:val="004E390A"/>
    <w:rsid w:val="004E3DC5"/>
    <w:rsid w:val="004E42C1"/>
    <w:rsid w:val="004E5236"/>
    <w:rsid w:val="004E5A42"/>
    <w:rsid w:val="004E664A"/>
    <w:rsid w:val="004E6E2B"/>
    <w:rsid w:val="004E6F24"/>
    <w:rsid w:val="004E78C3"/>
    <w:rsid w:val="004E79C5"/>
    <w:rsid w:val="004F0233"/>
    <w:rsid w:val="004F0D84"/>
    <w:rsid w:val="004F112A"/>
    <w:rsid w:val="004F1AC2"/>
    <w:rsid w:val="004F29E0"/>
    <w:rsid w:val="004F2DAC"/>
    <w:rsid w:val="004F3A67"/>
    <w:rsid w:val="004F3E64"/>
    <w:rsid w:val="004F3FBC"/>
    <w:rsid w:val="004F45F0"/>
    <w:rsid w:val="004F568B"/>
    <w:rsid w:val="004F60E5"/>
    <w:rsid w:val="004F650A"/>
    <w:rsid w:val="004F75D1"/>
    <w:rsid w:val="004F7E79"/>
    <w:rsid w:val="005000DC"/>
    <w:rsid w:val="00500595"/>
    <w:rsid w:val="00500789"/>
    <w:rsid w:val="005007ED"/>
    <w:rsid w:val="00501235"/>
    <w:rsid w:val="00501625"/>
    <w:rsid w:val="005016C3"/>
    <w:rsid w:val="00501AB6"/>
    <w:rsid w:val="005021A5"/>
    <w:rsid w:val="0050378A"/>
    <w:rsid w:val="00504D39"/>
    <w:rsid w:val="00504F1D"/>
    <w:rsid w:val="00505AAE"/>
    <w:rsid w:val="00506385"/>
    <w:rsid w:val="00506B1F"/>
    <w:rsid w:val="00506F18"/>
    <w:rsid w:val="005074D4"/>
    <w:rsid w:val="0051021D"/>
    <w:rsid w:val="00511322"/>
    <w:rsid w:val="005114BA"/>
    <w:rsid w:val="005121F2"/>
    <w:rsid w:val="005125E3"/>
    <w:rsid w:val="00512971"/>
    <w:rsid w:val="005129B2"/>
    <w:rsid w:val="00512B1B"/>
    <w:rsid w:val="00513796"/>
    <w:rsid w:val="005150FE"/>
    <w:rsid w:val="00515480"/>
    <w:rsid w:val="0051563C"/>
    <w:rsid w:val="00515951"/>
    <w:rsid w:val="00515F12"/>
    <w:rsid w:val="00516618"/>
    <w:rsid w:val="00516731"/>
    <w:rsid w:val="005179A7"/>
    <w:rsid w:val="00517F64"/>
    <w:rsid w:val="005209CE"/>
    <w:rsid w:val="00521ECC"/>
    <w:rsid w:val="0052201E"/>
    <w:rsid w:val="00522675"/>
    <w:rsid w:val="005227F7"/>
    <w:rsid w:val="00522874"/>
    <w:rsid w:val="00523401"/>
    <w:rsid w:val="00523E9C"/>
    <w:rsid w:val="00523EAE"/>
    <w:rsid w:val="0052454E"/>
    <w:rsid w:val="00524BCE"/>
    <w:rsid w:val="00525703"/>
    <w:rsid w:val="00526053"/>
    <w:rsid w:val="0052655E"/>
    <w:rsid w:val="0052684D"/>
    <w:rsid w:val="005274AF"/>
    <w:rsid w:val="005275F6"/>
    <w:rsid w:val="00527CE2"/>
    <w:rsid w:val="0053062A"/>
    <w:rsid w:val="00530CAA"/>
    <w:rsid w:val="005318A2"/>
    <w:rsid w:val="00532D31"/>
    <w:rsid w:val="0053323B"/>
    <w:rsid w:val="005359F8"/>
    <w:rsid w:val="0053612B"/>
    <w:rsid w:val="00537145"/>
    <w:rsid w:val="005374B0"/>
    <w:rsid w:val="0054008C"/>
    <w:rsid w:val="005408A9"/>
    <w:rsid w:val="00540995"/>
    <w:rsid w:val="00540F0A"/>
    <w:rsid w:val="00541475"/>
    <w:rsid w:val="00542636"/>
    <w:rsid w:val="00542798"/>
    <w:rsid w:val="005428C1"/>
    <w:rsid w:val="00542B3E"/>
    <w:rsid w:val="005431F9"/>
    <w:rsid w:val="0054328A"/>
    <w:rsid w:val="005432CE"/>
    <w:rsid w:val="005448D1"/>
    <w:rsid w:val="00544AFA"/>
    <w:rsid w:val="00544CD4"/>
    <w:rsid w:val="00544E94"/>
    <w:rsid w:val="0054504F"/>
    <w:rsid w:val="0054615D"/>
    <w:rsid w:val="0054637A"/>
    <w:rsid w:val="00546597"/>
    <w:rsid w:val="00546BD3"/>
    <w:rsid w:val="0054714A"/>
    <w:rsid w:val="00547468"/>
    <w:rsid w:val="00547C79"/>
    <w:rsid w:val="00547EA9"/>
    <w:rsid w:val="00551580"/>
    <w:rsid w:val="005519DD"/>
    <w:rsid w:val="00551C4D"/>
    <w:rsid w:val="00551F93"/>
    <w:rsid w:val="005525E6"/>
    <w:rsid w:val="00552903"/>
    <w:rsid w:val="005532ED"/>
    <w:rsid w:val="00553346"/>
    <w:rsid w:val="00553766"/>
    <w:rsid w:val="005537F7"/>
    <w:rsid w:val="005540FB"/>
    <w:rsid w:val="00554B3A"/>
    <w:rsid w:val="005550D3"/>
    <w:rsid w:val="005553F4"/>
    <w:rsid w:val="00555AC9"/>
    <w:rsid w:val="00556302"/>
    <w:rsid w:val="0055688F"/>
    <w:rsid w:val="00556A82"/>
    <w:rsid w:val="00556CEF"/>
    <w:rsid w:val="005573EA"/>
    <w:rsid w:val="0055746B"/>
    <w:rsid w:val="00557A02"/>
    <w:rsid w:val="00557E7E"/>
    <w:rsid w:val="005604B8"/>
    <w:rsid w:val="00560965"/>
    <w:rsid w:val="005615D9"/>
    <w:rsid w:val="00561A59"/>
    <w:rsid w:val="00561A7E"/>
    <w:rsid w:val="0056294A"/>
    <w:rsid w:val="00563798"/>
    <w:rsid w:val="005637C0"/>
    <w:rsid w:val="00563AF5"/>
    <w:rsid w:val="00563C66"/>
    <w:rsid w:val="00564AFA"/>
    <w:rsid w:val="00564EE9"/>
    <w:rsid w:val="00565471"/>
    <w:rsid w:val="00565D9C"/>
    <w:rsid w:val="00566A36"/>
    <w:rsid w:val="00566B8E"/>
    <w:rsid w:val="005674F7"/>
    <w:rsid w:val="00567C26"/>
    <w:rsid w:val="00567C4D"/>
    <w:rsid w:val="005705FB"/>
    <w:rsid w:val="005707B5"/>
    <w:rsid w:val="00570880"/>
    <w:rsid w:val="0057131A"/>
    <w:rsid w:val="005715C4"/>
    <w:rsid w:val="005716ED"/>
    <w:rsid w:val="00571BA2"/>
    <w:rsid w:val="00571CA6"/>
    <w:rsid w:val="00571F4C"/>
    <w:rsid w:val="0057202F"/>
    <w:rsid w:val="00572070"/>
    <w:rsid w:val="00572093"/>
    <w:rsid w:val="00572154"/>
    <w:rsid w:val="0057249C"/>
    <w:rsid w:val="0057276C"/>
    <w:rsid w:val="00572A32"/>
    <w:rsid w:val="00572C6C"/>
    <w:rsid w:val="00572E3E"/>
    <w:rsid w:val="00573216"/>
    <w:rsid w:val="00574922"/>
    <w:rsid w:val="00574EB7"/>
    <w:rsid w:val="005763E3"/>
    <w:rsid w:val="00576904"/>
    <w:rsid w:val="00576CCB"/>
    <w:rsid w:val="00576E17"/>
    <w:rsid w:val="00577854"/>
    <w:rsid w:val="00577BF4"/>
    <w:rsid w:val="00577E4A"/>
    <w:rsid w:val="005805B9"/>
    <w:rsid w:val="00580A97"/>
    <w:rsid w:val="00580B7C"/>
    <w:rsid w:val="00580FEE"/>
    <w:rsid w:val="00581574"/>
    <w:rsid w:val="005819DA"/>
    <w:rsid w:val="00581A9F"/>
    <w:rsid w:val="00582DB0"/>
    <w:rsid w:val="0058380B"/>
    <w:rsid w:val="00583957"/>
    <w:rsid w:val="0058411F"/>
    <w:rsid w:val="005848A7"/>
    <w:rsid w:val="00584A56"/>
    <w:rsid w:val="00584D07"/>
    <w:rsid w:val="005856B9"/>
    <w:rsid w:val="00585818"/>
    <w:rsid w:val="0058582F"/>
    <w:rsid w:val="0058620D"/>
    <w:rsid w:val="00586279"/>
    <w:rsid w:val="0058631C"/>
    <w:rsid w:val="0059099D"/>
    <w:rsid w:val="005911DD"/>
    <w:rsid w:val="005916FF"/>
    <w:rsid w:val="00591BEB"/>
    <w:rsid w:val="00591C84"/>
    <w:rsid w:val="005923C1"/>
    <w:rsid w:val="005925A0"/>
    <w:rsid w:val="00592675"/>
    <w:rsid w:val="00592C13"/>
    <w:rsid w:val="00592DE5"/>
    <w:rsid w:val="0059319B"/>
    <w:rsid w:val="00593B09"/>
    <w:rsid w:val="00594373"/>
    <w:rsid w:val="005943E3"/>
    <w:rsid w:val="005951D5"/>
    <w:rsid w:val="005953B4"/>
    <w:rsid w:val="00595D07"/>
    <w:rsid w:val="00595F73"/>
    <w:rsid w:val="0059624E"/>
    <w:rsid w:val="00596B9F"/>
    <w:rsid w:val="00597069"/>
    <w:rsid w:val="00597162"/>
    <w:rsid w:val="005A024A"/>
    <w:rsid w:val="005A0471"/>
    <w:rsid w:val="005A06FB"/>
    <w:rsid w:val="005A080D"/>
    <w:rsid w:val="005A09DB"/>
    <w:rsid w:val="005A0B6E"/>
    <w:rsid w:val="005A17B1"/>
    <w:rsid w:val="005A2190"/>
    <w:rsid w:val="005A2C6A"/>
    <w:rsid w:val="005A375F"/>
    <w:rsid w:val="005A3F9B"/>
    <w:rsid w:val="005A438B"/>
    <w:rsid w:val="005A5969"/>
    <w:rsid w:val="005A62E0"/>
    <w:rsid w:val="005A6A6B"/>
    <w:rsid w:val="005B0119"/>
    <w:rsid w:val="005B0270"/>
    <w:rsid w:val="005B0A12"/>
    <w:rsid w:val="005B0CD0"/>
    <w:rsid w:val="005B1A48"/>
    <w:rsid w:val="005B281E"/>
    <w:rsid w:val="005B36B5"/>
    <w:rsid w:val="005B374F"/>
    <w:rsid w:val="005B41CB"/>
    <w:rsid w:val="005B4620"/>
    <w:rsid w:val="005B4D8A"/>
    <w:rsid w:val="005B4F51"/>
    <w:rsid w:val="005B4F95"/>
    <w:rsid w:val="005B5C34"/>
    <w:rsid w:val="005B6389"/>
    <w:rsid w:val="005B6CA2"/>
    <w:rsid w:val="005B6DCC"/>
    <w:rsid w:val="005B7677"/>
    <w:rsid w:val="005B76E1"/>
    <w:rsid w:val="005B7AD3"/>
    <w:rsid w:val="005C0121"/>
    <w:rsid w:val="005C041F"/>
    <w:rsid w:val="005C0D92"/>
    <w:rsid w:val="005C1E3C"/>
    <w:rsid w:val="005C21E1"/>
    <w:rsid w:val="005C3BCD"/>
    <w:rsid w:val="005C4597"/>
    <w:rsid w:val="005C45DF"/>
    <w:rsid w:val="005C4A7D"/>
    <w:rsid w:val="005C4C45"/>
    <w:rsid w:val="005C4D74"/>
    <w:rsid w:val="005C4EA6"/>
    <w:rsid w:val="005C5964"/>
    <w:rsid w:val="005C5A20"/>
    <w:rsid w:val="005C5EB1"/>
    <w:rsid w:val="005C5F26"/>
    <w:rsid w:val="005C6280"/>
    <w:rsid w:val="005C6BF7"/>
    <w:rsid w:val="005C7046"/>
    <w:rsid w:val="005C7175"/>
    <w:rsid w:val="005D0BF7"/>
    <w:rsid w:val="005D0C0B"/>
    <w:rsid w:val="005D0DCA"/>
    <w:rsid w:val="005D1586"/>
    <w:rsid w:val="005D2108"/>
    <w:rsid w:val="005D2532"/>
    <w:rsid w:val="005D2D07"/>
    <w:rsid w:val="005D31EC"/>
    <w:rsid w:val="005D3573"/>
    <w:rsid w:val="005D362E"/>
    <w:rsid w:val="005D38B3"/>
    <w:rsid w:val="005D39A1"/>
    <w:rsid w:val="005D3B45"/>
    <w:rsid w:val="005D3C44"/>
    <w:rsid w:val="005D3F70"/>
    <w:rsid w:val="005D4C72"/>
    <w:rsid w:val="005D55BF"/>
    <w:rsid w:val="005D578C"/>
    <w:rsid w:val="005D5953"/>
    <w:rsid w:val="005D5B60"/>
    <w:rsid w:val="005D65E2"/>
    <w:rsid w:val="005D6797"/>
    <w:rsid w:val="005D6836"/>
    <w:rsid w:val="005D7668"/>
    <w:rsid w:val="005D7C3C"/>
    <w:rsid w:val="005E05AA"/>
    <w:rsid w:val="005E16CE"/>
    <w:rsid w:val="005E21E7"/>
    <w:rsid w:val="005E22E0"/>
    <w:rsid w:val="005E40F2"/>
    <w:rsid w:val="005E42E3"/>
    <w:rsid w:val="005E4507"/>
    <w:rsid w:val="005E4536"/>
    <w:rsid w:val="005E476A"/>
    <w:rsid w:val="005E4A6A"/>
    <w:rsid w:val="005E503D"/>
    <w:rsid w:val="005E57EB"/>
    <w:rsid w:val="005E59CE"/>
    <w:rsid w:val="005E5DC6"/>
    <w:rsid w:val="005E615E"/>
    <w:rsid w:val="005E63E4"/>
    <w:rsid w:val="005E6DA5"/>
    <w:rsid w:val="005E6EAC"/>
    <w:rsid w:val="005E778A"/>
    <w:rsid w:val="005E7B29"/>
    <w:rsid w:val="005F0264"/>
    <w:rsid w:val="005F04F6"/>
    <w:rsid w:val="005F07A4"/>
    <w:rsid w:val="005F07BA"/>
    <w:rsid w:val="005F10B4"/>
    <w:rsid w:val="005F12CA"/>
    <w:rsid w:val="005F149F"/>
    <w:rsid w:val="005F154D"/>
    <w:rsid w:val="005F262D"/>
    <w:rsid w:val="005F274A"/>
    <w:rsid w:val="005F2929"/>
    <w:rsid w:val="005F2B50"/>
    <w:rsid w:val="005F2DC0"/>
    <w:rsid w:val="005F3A93"/>
    <w:rsid w:val="005F3DD8"/>
    <w:rsid w:val="005F4188"/>
    <w:rsid w:val="005F44B9"/>
    <w:rsid w:val="005F4B3E"/>
    <w:rsid w:val="005F4BB6"/>
    <w:rsid w:val="005F56AB"/>
    <w:rsid w:val="005F5805"/>
    <w:rsid w:val="005F5C89"/>
    <w:rsid w:val="005F5EC4"/>
    <w:rsid w:val="005F5F17"/>
    <w:rsid w:val="005F6EF8"/>
    <w:rsid w:val="005F7018"/>
    <w:rsid w:val="00600A6A"/>
    <w:rsid w:val="00600B6B"/>
    <w:rsid w:val="0060100A"/>
    <w:rsid w:val="006015D6"/>
    <w:rsid w:val="00601941"/>
    <w:rsid w:val="00601F2F"/>
    <w:rsid w:val="0060203D"/>
    <w:rsid w:val="006027A7"/>
    <w:rsid w:val="0060295C"/>
    <w:rsid w:val="00602FF9"/>
    <w:rsid w:val="0060306F"/>
    <w:rsid w:val="00603C4E"/>
    <w:rsid w:val="006042BF"/>
    <w:rsid w:val="00605E8E"/>
    <w:rsid w:val="006060EE"/>
    <w:rsid w:val="00606365"/>
    <w:rsid w:val="00606549"/>
    <w:rsid w:val="00606AC3"/>
    <w:rsid w:val="00606B66"/>
    <w:rsid w:val="006073C8"/>
    <w:rsid w:val="00607417"/>
    <w:rsid w:val="00607732"/>
    <w:rsid w:val="006078E7"/>
    <w:rsid w:val="00610513"/>
    <w:rsid w:val="00610843"/>
    <w:rsid w:val="00610927"/>
    <w:rsid w:val="006109B0"/>
    <w:rsid w:val="00610D09"/>
    <w:rsid w:val="00610D77"/>
    <w:rsid w:val="00611285"/>
    <w:rsid w:val="00611BC0"/>
    <w:rsid w:val="00611DC5"/>
    <w:rsid w:val="00611F59"/>
    <w:rsid w:val="006120A0"/>
    <w:rsid w:val="0061213B"/>
    <w:rsid w:val="00612F4B"/>
    <w:rsid w:val="00614012"/>
    <w:rsid w:val="00614306"/>
    <w:rsid w:val="0061435D"/>
    <w:rsid w:val="00614D01"/>
    <w:rsid w:val="006156FF"/>
    <w:rsid w:val="006157D3"/>
    <w:rsid w:val="006158D3"/>
    <w:rsid w:val="00615D52"/>
    <w:rsid w:val="00616772"/>
    <w:rsid w:val="00616F6A"/>
    <w:rsid w:val="00617152"/>
    <w:rsid w:val="00617BDC"/>
    <w:rsid w:val="00617F6A"/>
    <w:rsid w:val="0062014F"/>
    <w:rsid w:val="0062099F"/>
    <w:rsid w:val="00621385"/>
    <w:rsid w:val="00621877"/>
    <w:rsid w:val="00621B27"/>
    <w:rsid w:val="0062290D"/>
    <w:rsid w:val="00622DD8"/>
    <w:rsid w:val="00623BFB"/>
    <w:rsid w:val="00624168"/>
    <w:rsid w:val="006241B5"/>
    <w:rsid w:val="0062486B"/>
    <w:rsid w:val="00624CB1"/>
    <w:rsid w:val="00625679"/>
    <w:rsid w:val="00626D4D"/>
    <w:rsid w:val="006272B7"/>
    <w:rsid w:val="0062748F"/>
    <w:rsid w:val="00627FDD"/>
    <w:rsid w:val="00630565"/>
    <w:rsid w:val="00631068"/>
    <w:rsid w:val="00632121"/>
    <w:rsid w:val="00632448"/>
    <w:rsid w:val="00632B4B"/>
    <w:rsid w:val="00634271"/>
    <w:rsid w:val="00634586"/>
    <w:rsid w:val="006346CD"/>
    <w:rsid w:val="0063486D"/>
    <w:rsid w:val="00634932"/>
    <w:rsid w:val="00634A1E"/>
    <w:rsid w:val="00635A99"/>
    <w:rsid w:val="00635DE4"/>
    <w:rsid w:val="00636A32"/>
    <w:rsid w:val="0063769C"/>
    <w:rsid w:val="0063771E"/>
    <w:rsid w:val="006379F4"/>
    <w:rsid w:val="00637A32"/>
    <w:rsid w:val="00637D0E"/>
    <w:rsid w:val="00640B77"/>
    <w:rsid w:val="00640D03"/>
    <w:rsid w:val="006418DC"/>
    <w:rsid w:val="00641A03"/>
    <w:rsid w:val="006421E9"/>
    <w:rsid w:val="006425ED"/>
    <w:rsid w:val="0064265E"/>
    <w:rsid w:val="00643806"/>
    <w:rsid w:val="006443E5"/>
    <w:rsid w:val="006447D8"/>
    <w:rsid w:val="006454D2"/>
    <w:rsid w:val="006460E1"/>
    <w:rsid w:val="00646E21"/>
    <w:rsid w:val="00647CFC"/>
    <w:rsid w:val="006518D9"/>
    <w:rsid w:val="00651987"/>
    <w:rsid w:val="00651A86"/>
    <w:rsid w:val="00652BEB"/>
    <w:rsid w:val="00652E0C"/>
    <w:rsid w:val="006534E5"/>
    <w:rsid w:val="006537A8"/>
    <w:rsid w:val="006539E5"/>
    <w:rsid w:val="00653FB3"/>
    <w:rsid w:val="00654000"/>
    <w:rsid w:val="00654BFE"/>
    <w:rsid w:val="00654C0E"/>
    <w:rsid w:val="00654CC9"/>
    <w:rsid w:val="00654F15"/>
    <w:rsid w:val="0065524B"/>
    <w:rsid w:val="00655DE2"/>
    <w:rsid w:val="00655FBC"/>
    <w:rsid w:val="00656054"/>
    <w:rsid w:val="00656BCE"/>
    <w:rsid w:val="00656FB7"/>
    <w:rsid w:val="0065730C"/>
    <w:rsid w:val="00657340"/>
    <w:rsid w:val="006601C7"/>
    <w:rsid w:val="006601EF"/>
    <w:rsid w:val="006602EF"/>
    <w:rsid w:val="00660331"/>
    <w:rsid w:val="00660617"/>
    <w:rsid w:val="0066073B"/>
    <w:rsid w:val="00660B75"/>
    <w:rsid w:val="00660D80"/>
    <w:rsid w:val="006611B0"/>
    <w:rsid w:val="00661B73"/>
    <w:rsid w:val="00661FE0"/>
    <w:rsid w:val="006626ED"/>
    <w:rsid w:val="00662950"/>
    <w:rsid w:val="006630BB"/>
    <w:rsid w:val="0066321F"/>
    <w:rsid w:val="00663E91"/>
    <w:rsid w:val="00664705"/>
    <w:rsid w:val="0066518D"/>
    <w:rsid w:val="00665208"/>
    <w:rsid w:val="00665E2D"/>
    <w:rsid w:val="00665ED2"/>
    <w:rsid w:val="0066689B"/>
    <w:rsid w:val="00666CA3"/>
    <w:rsid w:val="00666F5E"/>
    <w:rsid w:val="00670CA2"/>
    <w:rsid w:val="00673C74"/>
    <w:rsid w:val="00673E35"/>
    <w:rsid w:val="00673F75"/>
    <w:rsid w:val="00674820"/>
    <w:rsid w:val="00674937"/>
    <w:rsid w:val="00674DC2"/>
    <w:rsid w:val="00674FF1"/>
    <w:rsid w:val="00675203"/>
    <w:rsid w:val="00675389"/>
    <w:rsid w:val="0067584B"/>
    <w:rsid w:val="00675CFE"/>
    <w:rsid w:val="00676CF8"/>
    <w:rsid w:val="00676F90"/>
    <w:rsid w:val="00677C31"/>
    <w:rsid w:val="006807B8"/>
    <w:rsid w:val="00680C65"/>
    <w:rsid w:val="00680EC4"/>
    <w:rsid w:val="0068193A"/>
    <w:rsid w:val="00681B52"/>
    <w:rsid w:val="00681F15"/>
    <w:rsid w:val="0068245C"/>
    <w:rsid w:val="0068255F"/>
    <w:rsid w:val="00682EE5"/>
    <w:rsid w:val="00683668"/>
    <w:rsid w:val="00685843"/>
    <w:rsid w:val="006866F9"/>
    <w:rsid w:val="006900F0"/>
    <w:rsid w:val="00690AA1"/>
    <w:rsid w:val="00691E82"/>
    <w:rsid w:val="00692A04"/>
    <w:rsid w:val="00692B31"/>
    <w:rsid w:val="00692F09"/>
    <w:rsid w:val="006934E1"/>
    <w:rsid w:val="00693A64"/>
    <w:rsid w:val="00693FB1"/>
    <w:rsid w:val="006944BF"/>
    <w:rsid w:val="0069458E"/>
    <w:rsid w:val="006947AD"/>
    <w:rsid w:val="00694F05"/>
    <w:rsid w:val="00695EAF"/>
    <w:rsid w:val="00696396"/>
    <w:rsid w:val="006966E0"/>
    <w:rsid w:val="006967D2"/>
    <w:rsid w:val="006968AA"/>
    <w:rsid w:val="00696E60"/>
    <w:rsid w:val="006970C7"/>
    <w:rsid w:val="00697FCA"/>
    <w:rsid w:val="006A05B8"/>
    <w:rsid w:val="006A12CE"/>
    <w:rsid w:val="006A13C0"/>
    <w:rsid w:val="006A153F"/>
    <w:rsid w:val="006A15B0"/>
    <w:rsid w:val="006A26C3"/>
    <w:rsid w:val="006A2CC5"/>
    <w:rsid w:val="006A2EAF"/>
    <w:rsid w:val="006A3942"/>
    <w:rsid w:val="006A398B"/>
    <w:rsid w:val="006A3E9C"/>
    <w:rsid w:val="006A462D"/>
    <w:rsid w:val="006A5077"/>
    <w:rsid w:val="006A5710"/>
    <w:rsid w:val="006A6AAE"/>
    <w:rsid w:val="006A7725"/>
    <w:rsid w:val="006B0891"/>
    <w:rsid w:val="006B0A9C"/>
    <w:rsid w:val="006B1BB4"/>
    <w:rsid w:val="006B1DD8"/>
    <w:rsid w:val="006B2339"/>
    <w:rsid w:val="006B26C3"/>
    <w:rsid w:val="006B315D"/>
    <w:rsid w:val="006B39E0"/>
    <w:rsid w:val="006B4812"/>
    <w:rsid w:val="006B49A6"/>
    <w:rsid w:val="006B4B46"/>
    <w:rsid w:val="006B4CA2"/>
    <w:rsid w:val="006B53BF"/>
    <w:rsid w:val="006B5772"/>
    <w:rsid w:val="006B5AC7"/>
    <w:rsid w:val="006B68AF"/>
    <w:rsid w:val="006B6AA5"/>
    <w:rsid w:val="006B6DDB"/>
    <w:rsid w:val="006B70FF"/>
    <w:rsid w:val="006B7277"/>
    <w:rsid w:val="006B74DA"/>
    <w:rsid w:val="006B7FBB"/>
    <w:rsid w:val="006C009C"/>
    <w:rsid w:val="006C057C"/>
    <w:rsid w:val="006C0C37"/>
    <w:rsid w:val="006C0DA1"/>
    <w:rsid w:val="006C0ECD"/>
    <w:rsid w:val="006C1210"/>
    <w:rsid w:val="006C124D"/>
    <w:rsid w:val="006C1801"/>
    <w:rsid w:val="006C1957"/>
    <w:rsid w:val="006C2B05"/>
    <w:rsid w:val="006C2CAA"/>
    <w:rsid w:val="006C2D45"/>
    <w:rsid w:val="006C3612"/>
    <w:rsid w:val="006C38A3"/>
    <w:rsid w:val="006C3DF7"/>
    <w:rsid w:val="006C45CB"/>
    <w:rsid w:val="006C46B6"/>
    <w:rsid w:val="006C4B73"/>
    <w:rsid w:val="006C513C"/>
    <w:rsid w:val="006C5787"/>
    <w:rsid w:val="006C5894"/>
    <w:rsid w:val="006C5B1C"/>
    <w:rsid w:val="006C628F"/>
    <w:rsid w:val="006C66AA"/>
    <w:rsid w:val="006C67CC"/>
    <w:rsid w:val="006C6BDC"/>
    <w:rsid w:val="006C70E0"/>
    <w:rsid w:val="006C71E9"/>
    <w:rsid w:val="006C7CAB"/>
    <w:rsid w:val="006D0458"/>
    <w:rsid w:val="006D0747"/>
    <w:rsid w:val="006D0767"/>
    <w:rsid w:val="006D0CA0"/>
    <w:rsid w:val="006D128D"/>
    <w:rsid w:val="006D28B4"/>
    <w:rsid w:val="006D2AB4"/>
    <w:rsid w:val="006D2C6B"/>
    <w:rsid w:val="006D400D"/>
    <w:rsid w:val="006D40B3"/>
    <w:rsid w:val="006D4430"/>
    <w:rsid w:val="006D49FC"/>
    <w:rsid w:val="006D4D89"/>
    <w:rsid w:val="006D5076"/>
    <w:rsid w:val="006D5C4D"/>
    <w:rsid w:val="006D6163"/>
    <w:rsid w:val="006D619B"/>
    <w:rsid w:val="006D659D"/>
    <w:rsid w:val="006D65AC"/>
    <w:rsid w:val="006D7332"/>
    <w:rsid w:val="006D7A50"/>
    <w:rsid w:val="006E0188"/>
    <w:rsid w:val="006E0291"/>
    <w:rsid w:val="006E14CD"/>
    <w:rsid w:val="006E1D43"/>
    <w:rsid w:val="006E24B7"/>
    <w:rsid w:val="006E28EE"/>
    <w:rsid w:val="006E2C06"/>
    <w:rsid w:val="006E366D"/>
    <w:rsid w:val="006E3AAA"/>
    <w:rsid w:val="006E3E36"/>
    <w:rsid w:val="006E45CC"/>
    <w:rsid w:val="006E506F"/>
    <w:rsid w:val="006E51DB"/>
    <w:rsid w:val="006E5221"/>
    <w:rsid w:val="006E6BED"/>
    <w:rsid w:val="006E6C78"/>
    <w:rsid w:val="006E6E31"/>
    <w:rsid w:val="006E7541"/>
    <w:rsid w:val="006E761B"/>
    <w:rsid w:val="006E77D8"/>
    <w:rsid w:val="006E7B8A"/>
    <w:rsid w:val="006F0B20"/>
    <w:rsid w:val="006F0F98"/>
    <w:rsid w:val="006F101C"/>
    <w:rsid w:val="006F19D2"/>
    <w:rsid w:val="006F2565"/>
    <w:rsid w:val="006F2990"/>
    <w:rsid w:val="006F302F"/>
    <w:rsid w:val="006F6CEB"/>
    <w:rsid w:val="006F7522"/>
    <w:rsid w:val="007004C6"/>
    <w:rsid w:val="00700A66"/>
    <w:rsid w:val="007010B7"/>
    <w:rsid w:val="00701FCB"/>
    <w:rsid w:val="00702446"/>
    <w:rsid w:val="00703A7E"/>
    <w:rsid w:val="00703B1E"/>
    <w:rsid w:val="00703C00"/>
    <w:rsid w:val="007042F5"/>
    <w:rsid w:val="00704EBA"/>
    <w:rsid w:val="00705921"/>
    <w:rsid w:val="00705D57"/>
    <w:rsid w:val="00705DCA"/>
    <w:rsid w:val="00706BC5"/>
    <w:rsid w:val="00706EA8"/>
    <w:rsid w:val="0070732A"/>
    <w:rsid w:val="007079D9"/>
    <w:rsid w:val="00710DED"/>
    <w:rsid w:val="00710E63"/>
    <w:rsid w:val="007110A9"/>
    <w:rsid w:val="00711659"/>
    <w:rsid w:val="007120DC"/>
    <w:rsid w:val="00712411"/>
    <w:rsid w:val="00712644"/>
    <w:rsid w:val="00713793"/>
    <w:rsid w:val="00713827"/>
    <w:rsid w:val="00714215"/>
    <w:rsid w:val="00714349"/>
    <w:rsid w:val="0071473A"/>
    <w:rsid w:val="00714DC3"/>
    <w:rsid w:val="007159D5"/>
    <w:rsid w:val="00715D07"/>
    <w:rsid w:val="00717617"/>
    <w:rsid w:val="007201ED"/>
    <w:rsid w:val="007207BC"/>
    <w:rsid w:val="00720C2C"/>
    <w:rsid w:val="0072133E"/>
    <w:rsid w:val="007213D2"/>
    <w:rsid w:val="0072173D"/>
    <w:rsid w:val="00721B67"/>
    <w:rsid w:val="00721CBD"/>
    <w:rsid w:val="00722867"/>
    <w:rsid w:val="00722D22"/>
    <w:rsid w:val="00723561"/>
    <w:rsid w:val="00723CA9"/>
    <w:rsid w:val="00723CFB"/>
    <w:rsid w:val="0072412D"/>
    <w:rsid w:val="00724487"/>
    <w:rsid w:val="00724632"/>
    <w:rsid w:val="007246E9"/>
    <w:rsid w:val="00724DBE"/>
    <w:rsid w:val="00724FAC"/>
    <w:rsid w:val="00725659"/>
    <w:rsid w:val="007259A2"/>
    <w:rsid w:val="0072602B"/>
    <w:rsid w:val="007262CE"/>
    <w:rsid w:val="00726616"/>
    <w:rsid w:val="00726914"/>
    <w:rsid w:val="007278E2"/>
    <w:rsid w:val="00730108"/>
    <w:rsid w:val="00730719"/>
    <w:rsid w:val="007308A1"/>
    <w:rsid w:val="00730FFE"/>
    <w:rsid w:val="0073121C"/>
    <w:rsid w:val="007312AE"/>
    <w:rsid w:val="00731855"/>
    <w:rsid w:val="007325A4"/>
    <w:rsid w:val="00732AEF"/>
    <w:rsid w:val="00733234"/>
    <w:rsid w:val="007344C6"/>
    <w:rsid w:val="00734617"/>
    <w:rsid w:val="0073593C"/>
    <w:rsid w:val="00735F91"/>
    <w:rsid w:val="00736862"/>
    <w:rsid w:val="00736BD1"/>
    <w:rsid w:val="00736FFE"/>
    <w:rsid w:val="0074049D"/>
    <w:rsid w:val="007405ED"/>
    <w:rsid w:val="0074100B"/>
    <w:rsid w:val="00741221"/>
    <w:rsid w:val="007424D6"/>
    <w:rsid w:val="00742799"/>
    <w:rsid w:val="007428C4"/>
    <w:rsid w:val="007430EF"/>
    <w:rsid w:val="007436A9"/>
    <w:rsid w:val="00744D11"/>
    <w:rsid w:val="00745434"/>
    <w:rsid w:val="0074548D"/>
    <w:rsid w:val="007455B1"/>
    <w:rsid w:val="00746A44"/>
    <w:rsid w:val="00746ABD"/>
    <w:rsid w:val="00746FE6"/>
    <w:rsid w:val="007472D4"/>
    <w:rsid w:val="00747395"/>
    <w:rsid w:val="0074778F"/>
    <w:rsid w:val="00747B4F"/>
    <w:rsid w:val="007505AF"/>
    <w:rsid w:val="00750D27"/>
    <w:rsid w:val="00750E1D"/>
    <w:rsid w:val="0075139E"/>
    <w:rsid w:val="007516E8"/>
    <w:rsid w:val="00751967"/>
    <w:rsid w:val="00751C2D"/>
    <w:rsid w:val="00751DEC"/>
    <w:rsid w:val="0075222D"/>
    <w:rsid w:val="00752616"/>
    <w:rsid w:val="00752ACA"/>
    <w:rsid w:val="00752EAB"/>
    <w:rsid w:val="007538B8"/>
    <w:rsid w:val="00753D51"/>
    <w:rsid w:val="00753E95"/>
    <w:rsid w:val="00753FED"/>
    <w:rsid w:val="007541E0"/>
    <w:rsid w:val="00755BF3"/>
    <w:rsid w:val="00756041"/>
    <w:rsid w:val="00757081"/>
    <w:rsid w:val="00760C79"/>
    <w:rsid w:val="00760F06"/>
    <w:rsid w:val="00760F1B"/>
    <w:rsid w:val="0076106D"/>
    <w:rsid w:val="007614B6"/>
    <w:rsid w:val="00762EDB"/>
    <w:rsid w:val="0076335A"/>
    <w:rsid w:val="0076389E"/>
    <w:rsid w:val="00764D76"/>
    <w:rsid w:val="00764F0B"/>
    <w:rsid w:val="007651BC"/>
    <w:rsid w:val="007651D1"/>
    <w:rsid w:val="00766730"/>
    <w:rsid w:val="00766807"/>
    <w:rsid w:val="0076687F"/>
    <w:rsid w:val="00766BA5"/>
    <w:rsid w:val="00767387"/>
    <w:rsid w:val="00770C39"/>
    <w:rsid w:val="00771073"/>
    <w:rsid w:val="0077117D"/>
    <w:rsid w:val="00771AD0"/>
    <w:rsid w:val="00772241"/>
    <w:rsid w:val="007723F6"/>
    <w:rsid w:val="0077370D"/>
    <w:rsid w:val="00773F15"/>
    <w:rsid w:val="0077464F"/>
    <w:rsid w:val="007757AA"/>
    <w:rsid w:val="00775887"/>
    <w:rsid w:val="0077620A"/>
    <w:rsid w:val="00776397"/>
    <w:rsid w:val="007763F8"/>
    <w:rsid w:val="0077643A"/>
    <w:rsid w:val="007776BF"/>
    <w:rsid w:val="00777C3D"/>
    <w:rsid w:val="00777F3F"/>
    <w:rsid w:val="007801F7"/>
    <w:rsid w:val="0078037C"/>
    <w:rsid w:val="007810A7"/>
    <w:rsid w:val="00781D34"/>
    <w:rsid w:val="007822B6"/>
    <w:rsid w:val="00782461"/>
    <w:rsid w:val="00783022"/>
    <w:rsid w:val="007835C2"/>
    <w:rsid w:val="00785DB2"/>
    <w:rsid w:val="007862F2"/>
    <w:rsid w:val="007864E9"/>
    <w:rsid w:val="00786DAA"/>
    <w:rsid w:val="007870F0"/>
    <w:rsid w:val="00787E0A"/>
    <w:rsid w:val="00790884"/>
    <w:rsid w:val="007910E8"/>
    <w:rsid w:val="007911FF"/>
    <w:rsid w:val="007920E6"/>
    <w:rsid w:val="00792185"/>
    <w:rsid w:val="00792327"/>
    <w:rsid w:val="00792C9B"/>
    <w:rsid w:val="00792F10"/>
    <w:rsid w:val="00792F71"/>
    <w:rsid w:val="007932B2"/>
    <w:rsid w:val="007933BC"/>
    <w:rsid w:val="00793B1B"/>
    <w:rsid w:val="00793B65"/>
    <w:rsid w:val="007946AB"/>
    <w:rsid w:val="00794F8E"/>
    <w:rsid w:val="007961CC"/>
    <w:rsid w:val="00796B4A"/>
    <w:rsid w:val="00797323"/>
    <w:rsid w:val="00797DDC"/>
    <w:rsid w:val="007A01AD"/>
    <w:rsid w:val="007A02D9"/>
    <w:rsid w:val="007A03FB"/>
    <w:rsid w:val="007A049E"/>
    <w:rsid w:val="007A0574"/>
    <w:rsid w:val="007A094F"/>
    <w:rsid w:val="007A13B4"/>
    <w:rsid w:val="007A28E4"/>
    <w:rsid w:val="007A3848"/>
    <w:rsid w:val="007A3F09"/>
    <w:rsid w:val="007A3FFC"/>
    <w:rsid w:val="007A4356"/>
    <w:rsid w:val="007A4671"/>
    <w:rsid w:val="007A5708"/>
    <w:rsid w:val="007A61E6"/>
    <w:rsid w:val="007A6520"/>
    <w:rsid w:val="007A65A7"/>
    <w:rsid w:val="007A7738"/>
    <w:rsid w:val="007B00B4"/>
    <w:rsid w:val="007B03C7"/>
    <w:rsid w:val="007B09E4"/>
    <w:rsid w:val="007B1A2F"/>
    <w:rsid w:val="007B207B"/>
    <w:rsid w:val="007B2220"/>
    <w:rsid w:val="007B2777"/>
    <w:rsid w:val="007B2B1F"/>
    <w:rsid w:val="007B2DF8"/>
    <w:rsid w:val="007B31F5"/>
    <w:rsid w:val="007B3A18"/>
    <w:rsid w:val="007B4B27"/>
    <w:rsid w:val="007B53F2"/>
    <w:rsid w:val="007B5769"/>
    <w:rsid w:val="007B5BB6"/>
    <w:rsid w:val="007B6596"/>
    <w:rsid w:val="007B67D0"/>
    <w:rsid w:val="007B73AA"/>
    <w:rsid w:val="007C1BE4"/>
    <w:rsid w:val="007C1D80"/>
    <w:rsid w:val="007C2323"/>
    <w:rsid w:val="007C2402"/>
    <w:rsid w:val="007C3974"/>
    <w:rsid w:val="007C3BFF"/>
    <w:rsid w:val="007C445A"/>
    <w:rsid w:val="007C47B6"/>
    <w:rsid w:val="007C5901"/>
    <w:rsid w:val="007C6985"/>
    <w:rsid w:val="007C7763"/>
    <w:rsid w:val="007D0832"/>
    <w:rsid w:val="007D0865"/>
    <w:rsid w:val="007D0ABE"/>
    <w:rsid w:val="007D0B30"/>
    <w:rsid w:val="007D0E0D"/>
    <w:rsid w:val="007D1848"/>
    <w:rsid w:val="007D280B"/>
    <w:rsid w:val="007D3130"/>
    <w:rsid w:val="007D39C5"/>
    <w:rsid w:val="007D3ED9"/>
    <w:rsid w:val="007D4061"/>
    <w:rsid w:val="007D408B"/>
    <w:rsid w:val="007D4146"/>
    <w:rsid w:val="007D4E00"/>
    <w:rsid w:val="007D5ADA"/>
    <w:rsid w:val="007D5EE3"/>
    <w:rsid w:val="007D68FE"/>
    <w:rsid w:val="007E01F5"/>
    <w:rsid w:val="007E148B"/>
    <w:rsid w:val="007E1717"/>
    <w:rsid w:val="007E1AD3"/>
    <w:rsid w:val="007E2E69"/>
    <w:rsid w:val="007E3387"/>
    <w:rsid w:val="007E3596"/>
    <w:rsid w:val="007E373F"/>
    <w:rsid w:val="007E3A16"/>
    <w:rsid w:val="007E3C27"/>
    <w:rsid w:val="007E3E57"/>
    <w:rsid w:val="007E52FD"/>
    <w:rsid w:val="007E53BC"/>
    <w:rsid w:val="007E5C47"/>
    <w:rsid w:val="007E6B03"/>
    <w:rsid w:val="007E6FDF"/>
    <w:rsid w:val="007E7440"/>
    <w:rsid w:val="007E79CD"/>
    <w:rsid w:val="007E7B2B"/>
    <w:rsid w:val="007E7E9D"/>
    <w:rsid w:val="007E7FF0"/>
    <w:rsid w:val="007F0205"/>
    <w:rsid w:val="007F024E"/>
    <w:rsid w:val="007F075C"/>
    <w:rsid w:val="007F10DD"/>
    <w:rsid w:val="007F13B5"/>
    <w:rsid w:val="007F2601"/>
    <w:rsid w:val="007F2B79"/>
    <w:rsid w:val="007F2FC2"/>
    <w:rsid w:val="007F34C2"/>
    <w:rsid w:val="007F3841"/>
    <w:rsid w:val="007F38D5"/>
    <w:rsid w:val="007F3BD8"/>
    <w:rsid w:val="007F3EA7"/>
    <w:rsid w:val="007F3FAA"/>
    <w:rsid w:val="007F4115"/>
    <w:rsid w:val="007F432F"/>
    <w:rsid w:val="007F4761"/>
    <w:rsid w:val="007F49CB"/>
    <w:rsid w:val="007F54D9"/>
    <w:rsid w:val="007F6708"/>
    <w:rsid w:val="007F6AAE"/>
    <w:rsid w:val="007F7087"/>
    <w:rsid w:val="007F72FB"/>
    <w:rsid w:val="007F7E0A"/>
    <w:rsid w:val="007F7EEF"/>
    <w:rsid w:val="0080052F"/>
    <w:rsid w:val="00800D85"/>
    <w:rsid w:val="00801B60"/>
    <w:rsid w:val="00801C22"/>
    <w:rsid w:val="008036DC"/>
    <w:rsid w:val="008038AD"/>
    <w:rsid w:val="00804356"/>
    <w:rsid w:val="0080561E"/>
    <w:rsid w:val="00805717"/>
    <w:rsid w:val="00805CCA"/>
    <w:rsid w:val="008069B3"/>
    <w:rsid w:val="008071BF"/>
    <w:rsid w:val="0081022A"/>
    <w:rsid w:val="00810AFE"/>
    <w:rsid w:val="00810DE0"/>
    <w:rsid w:val="00810F14"/>
    <w:rsid w:val="008113E3"/>
    <w:rsid w:val="00811916"/>
    <w:rsid w:val="00811A2A"/>
    <w:rsid w:val="00812A1C"/>
    <w:rsid w:val="00813F64"/>
    <w:rsid w:val="0081484F"/>
    <w:rsid w:val="00814D90"/>
    <w:rsid w:val="00815564"/>
    <w:rsid w:val="0081566E"/>
    <w:rsid w:val="0081678B"/>
    <w:rsid w:val="00817019"/>
    <w:rsid w:val="00817504"/>
    <w:rsid w:val="0082088C"/>
    <w:rsid w:val="00820DDB"/>
    <w:rsid w:val="00820E35"/>
    <w:rsid w:val="0082132B"/>
    <w:rsid w:val="008213E6"/>
    <w:rsid w:val="00821FD4"/>
    <w:rsid w:val="0082203E"/>
    <w:rsid w:val="0082482B"/>
    <w:rsid w:val="00824EEF"/>
    <w:rsid w:val="00825A42"/>
    <w:rsid w:val="00825B47"/>
    <w:rsid w:val="00825F4D"/>
    <w:rsid w:val="00826EA2"/>
    <w:rsid w:val="00827733"/>
    <w:rsid w:val="008302F3"/>
    <w:rsid w:val="0083198E"/>
    <w:rsid w:val="008319F8"/>
    <w:rsid w:val="008322A5"/>
    <w:rsid w:val="00832E21"/>
    <w:rsid w:val="00832EFD"/>
    <w:rsid w:val="0083328F"/>
    <w:rsid w:val="008336D9"/>
    <w:rsid w:val="008352F8"/>
    <w:rsid w:val="00836A90"/>
    <w:rsid w:val="0083734D"/>
    <w:rsid w:val="00837E95"/>
    <w:rsid w:val="00841830"/>
    <w:rsid w:val="00842818"/>
    <w:rsid w:val="00844E25"/>
    <w:rsid w:val="00845518"/>
    <w:rsid w:val="008458FE"/>
    <w:rsid w:val="00845C38"/>
    <w:rsid w:val="00846332"/>
    <w:rsid w:val="00846A03"/>
    <w:rsid w:val="008475BC"/>
    <w:rsid w:val="008477E3"/>
    <w:rsid w:val="00847B54"/>
    <w:rsid w:val="00847E45"/>
    <w:rsid w:val="00850066"/>
    <w:rsid w:val="0085156F"/>
    <w:rsid w:val="00851C7A"/>
    <w:rsid w:val="00852141"/>
    <w:rsid w:val="0085280D"/>
    <w:rsid w:val="00853259"/>
    <w:rsid w:val="0085339C"/>
    <w:rsid w:val="00853BBB"/>
    <w:rsid w:val="00854067"/>
    <w:rsid w:val="008542F7"/>
    <w:rsid w:val="00855B22"/>
    <w:rsid w:val="0085741C"/>
    <w:rsid w:val="0085780A"/>
    <w:rsid w:val="008578F0"/>
    <w:rsid w:val="00860CA2"/>
    <w:rsid w:val="00861E00"/>
    <w:rsid w:val="00861EBA"/>
    <w:rsid w:val="008621A8"/>
    <w:rsid w:val="00863029"/>
    <w:rsid w:val="00864053"/>
    <w:rsid w:val="00864C97"/>
    <w:rsid w:val="0086590F"/>
    <w:rsid w:val="00865EE3"/>
    <w:rsid w:val="00866048"/>
    <w:rsid w:val="00866B7D"/>
    <w:rsid w:val="00866EED"/>
    <w:rsid w:val="008671AD"/>
    <w:rsid w:val="008674C3"/>
    <w:rsid w:val="00867698"/>
    <w:rsid w:val="00867E15"/>
    <w:rsid w:val="00870C33"/>
    <w:rsid w:val="008717DB"/>
    <w:rsid w:val="00872765"/>
    <w:rsid w:val="00872C56"/>
    <w:rsid w:val="00872F47"/>
    <w:rsid w:val="00873AA9"/>
    <w:rsid w:val="00875571"/>
    <w:rsid w:val="00875863"/>
    <w:rsid w:val="008765C8"/>
    <w:rsid w:val="00876611"/>
    <w:rsid w:val="00876B25"/>
    <w:rsid w:val="00876B7A"/>
    <w:rsid w:val="00876F0F"/>
    <w:rsid w:val="00876F53"/>
    <w:rsid w:val="00877AAD"/>
    <w:rsid w:val="00877DA0"/>
    <w:rsid w:val="00880549"/>
    <w:rsid w:val="00880FD6"/>
    <w:rsid w:val="008814C1"/>
    <w:rsid w:val="0088172D"/>
    <w:rsid w:val="00881D14"/>
    <w:rsid w:val="00882158"/>
    <w:rsid w:val="00882316"/>
    <w:rsid w:val="00882A5D"/>
    <w:rsid w:val="00882AF6"/>
    <w:rsid w:val="00882E9E"/>
    <w:rsid w:val="00882EE2"/>
    <w:rsid w:val="00883489"/>
    <w:rsid w:val="00883EB4"/>
    <w:rsid w:val="00884237"/>
    <w:rsid w:val="008842F7"/>
    <w:rsid w:val="00884D25"/>
    <w:rsid w:val="00884E81"/>
    <w:rsid w:val="0088591E"/>
    <w:rsid w:val="00885FC9"/>
    <w:rsid w:val="00886220"/>
    <w:rsid w:val="008863FC"/>
    <w:rsid w:val="00886A45"/>
    <w:rsid w:val="00886EEB"/>
    <w:rsid w:val="00887647"/>
    <w:rsid w:val="008876A3"/>
    <w:rsid w:val="008877A7"/>
    <w:rsid w:val="00890CF3"/>
    <w:rsid w:val="0089234F"/>
    <w:rsid w:val="00892810"/>
    <w:rsid w:val="00892BED"/>
    <w:rsid w:val="008930F5"/>
    <w:rsid w:val="008931E2"/>
    <w:rsid w:val="0089418B"/>
    <w:rsid w:val="0089431F"/>
    <w:rsid w:val="008948C8"/>
    <w:rsid w:val="00894B8A"/>
    <w:rsid w:val="008950A0"/>
    <w:rsid w:val="008954B9"/>
    <w:rsid w:val="00895C7C"/>
    <w:rsid w:val="008962CF"/>
    <w:rsid w:val="00896660"/>
    <w:rsid w:val="008967D3"/>
    <w:rsid w:val="0089753F"/>
    <w:rsid w:val="008977F0"/>
    <w:rsid w:val="008A0748"/>
    <w:rsid w:val="008A16FE"/>
    <w:rsid w:val="008A19A5"/>
    <w:rsid w:val="008A2AA4"/>
    <w:rsid w:val="008A3146"/>
    <w:rsid w:val="008A35EE"/>
    <w:rsid w:val="008A36A6"/>
    <w:rsid w:val="008A3D71"/>
    <w:rsid w:val="008A40F7"/>
    <w:rsid w:val="008A465B"/>
    <w:rsid w:val="008A531A"/>
    <w:rsid w:val="008A589B"/>
    <w:rsid w:val="008A5F08"/>
    <w:rsid w:val="008A60F2"/>
    <w:rsid w:val="008A6443"/>
    <w:rsid w:val="008A65DB"/>
    <w:rsid w:val="008A6652"/>
    <w:rsid w:val="008A77E6"/>
    <w:rsid w:val="008A7CD0"/>
    <w:rsid w:val="008B0B17"/>
    <w:rsid w:val="008B0D4F"/>
    <w:rsid w:val="008B11C6"/>
    <w:rsid w:val="008B1A06"/>
    <w:rsid w:val="008B1B65"/>
    <w:rsid w:val="008B1C6A"/>
    <w:rsid w:val="008B1EDD"/>
    <w:rsid w:val="008B20F5"/>
    <w:rsid w:val="008B3F4A"/>
    <w:rsid w:val="008B4938"/>
    <w:rsid w:val="008B4A18"/>
    <w:rsid w:val="008B69E1"/>
    <w:rsid w:val="008B6E1F"/>
    <w:rsid w:val="008B711D"/>
    <w:rsid w:val="008B7DF7"/>
    <w:rsid w:val="008B7FA3"/>
    <w:rsid w:val="008C0920"/>
    <w:rsid w:val="008C0AA4"/>
    <w:rsid w:val="008C0BE0"/>
    <w:rsid w:val="008C13AF"/>
    <w:rsid w:val="008C1DCB"/>
    <w:rsid w:val="008C1DE9"/>
    <w:rsid w:val="008C1F45"/>
    <w:rsid w:val="008C2223"/>
    <w:rsid w:val="008C25D0"/>
    <w:rsid w:val="008C3112"/>
    <w:rsid w:val="008C356A"/>
    <w:rsid w:val="008C386C"/>
    <w:rsid w:val="008C3C72"/>
    <w:rsid w:val="008C3C8D"/>
    <w:rsid w:val="008C47F1"/>
    <w:rsid w:val="008C58EF"/>
    <w:rsid w:val="008C5D86"/>
    <w:rsid w:val="008C6106"/>
    <w:rsid w:val="008C6C32"/>
    <w:rsid w:val="008C77D4"/>
    <w:rsid w:val="008C7C90"/>
    <w:rsid w:val="008D113C"/>
    <w:rsid w:val="008D1313"/>
    <w:rsid w:val="008D18C7"/>
    <w:rsid w:val="008D1D84"/>
    <w:rsid w:val="008D1DF7"/>
    <w:rsid w:val="008D2AA0"/>
    <w:rsid w:val="008D3841"/>
    <w:rsid w:val="008D3C89"/>
    <w:rsid w:val="008D3F8E"/>
    <w:rsid w:val="008D402F"/>
    <w:rsid w:val="008D4647"/>
    <w:rsid w:val="008D48B2"/>
    <w:rsid w:val="008D5617"/>
    <w:rsid w:val="008D58D5"/>
    <w:rsid w:val="008D6284"/>
    <w:rsid w:val="008D62EC"/>
    <w:rsid w:val="008D6CEC"/>
    <w:rsid w:val="008D7660"/>
    <w:rsid w:val="008D7AD3"/>
    <w:rsid w:val="008D7C85"/>
    <w:rsid w:val="008D7FD0"/>
    <w:rsid w:val="008E0256"/>
    <w:rsid w:val="008E1C59"/>
    <w:rsid w:val="008E33DF"/>
    <w:rsid w:val="008E3C79"/>
    <w:rsid w:val="008E4227"/>
    <w:rsid w:val="008E4AA5"/>
    <w:rsid w:val="008E53DB"/>
    <w:rsid w:val="008E5673"/>
    <w:rsid w:val="008E59EC"/>
    <w:rsid w:val="008E62E2"/>
    <w:rsid w:val="008E764D"/>
    <w:rsid w:val="008F0163"/>
    <w:rsid w:val="008F1FB0"/>
    <w:rsid w:val="008F25AF"/>
    <w:rsid w:val="008F2DDB"/>
    <w:rsid w:val="008F2E3F"/>
    <w:rsid w:val="008F3159"/>
    <w:rsid w:val="008F4691"/>
    <w:rsid w:val="008F4696"/>
    <w:rsid w:val="008F5072"/>
    <w:rsid w:val="008F58DE"/>
    <w:rsid w:val="008F5B71"/>
    <w:rsid w:val="008F5BA6"/>
    <w:rsid w:val="008F5C99"/>
    <w:rsid w:val="008F61D0"/>
    <w:rsid w:val="008F6FAF"/>
    <w:rsid w:val="008F740E"/>
    <w:rsid w:val="008F7458"/>
    <w:rsid w:val="00901964"/>
    <w:rsid w:val="00902481"/>
    <w:rsid w:val="0090279E"/>
    <w:rsid w:val="00902A74"/>
    <w:rsid w:val="0090307F"/>
    <w:rsid w:val="00903861"/>
    <w:rsid w:val="0090403B"/>
    <w:rsid w:val="00904496"/>
    <w:rsid w:val="00905670"/>
    <w:rsid w:val="00905C99"/>
    <w:rsid w:val="00905D7F"/>
    <w:rsid w:val="00906124"/>
    <w:rsid w:val="0090622D"/>
    <w:rsid w:val="009063DF"/>
    <w:rsid w:val="009063EC"/>
    <w:rsid w:val="009065F4"/>
    <w:rsid w:val="00906692"/>
    <w:rsid w:val="009067C8"/>
    <w:rsid w:val="00906D59"/>
    <w:rsid w:val="0090713B"/>
    <w:rsid w:val="00907615"/>
    <w:rsid w:val="009078EC"/>
    <w:rsid w:val="00907AC3"/>
    <w:rsid w:val="00907C89"/>
    <w:rsid w:val="0091040F"/>
    <w:rsid w:val="0091045F"/>
    <w:rsid w:val="00910460"/>
    <w:rsid w:val="00910542"/>
    <w:rsid w:val="00910F0F"/>
    <w:rsid w:val="00911A50"/>
    <w:rsid w:val="00911F2E"/>
    <w:rsid w:val="009121BF"/>
    <w:rsid w:val="0091274E"/>
    <w:rsid w:val="009129B8"/>
    <w:rsid w:val="009131B1"/>
    <w:rsid w:val="00913FA0"/>
    <w:rsid w:val="0091418C"/>
    <w:rsid w:val="00914D97"/>
    <w:rsid w:val="00914DA9"/>
    <w:rsid w:val="00914F7F"/>
    <w:rsid w:val="0091549C"/>
    <w:rsid w:val="0091604C"/>
    <w:rsid w:val="009169D1"/>
    <w:rsid w:val="0091763A"/>
    <w:rsid w:val="00917BF7"/>
    <w:rsid w:val="00920A56"/>
    <w:rsid w:val="00920D19"/>
    <w:rsid w:val="009213E6"/>
    <w:rsid w:val="00921772"/>
    <w:rsid w:val="00921832"/>
    <w:rsid w:val="00922505"/>
    <w:rsid w:val="00922C52"/>
    <w:rsid w:val="00922E6C"/>
    <w:rsid w:val="00922EBC"/>
    <w:rsid w:val="00923118"/>
    <w:rsid w:val="00923192"/>
    <w:rsid w:val="00923403"/>
    <w:rsid w:val="00923E2C"/>
    <w:rsid w:val="00924041"/>
    <w:rsid w:val="009241C4"/>
    <w:rsid w:val="00924610"/>
    <w:rsid w:val="00924FA2"/>
    <w:rsid w:val="009267CC"/>
    <w:rsid w:val="009267F5"/>
    <w:rsid w:val="00927079"/>
    <w:rsid w:val="009274E5"/>
    <w:rsid w:val="00927E67"/>
    <w:rsid w:val="00927FD0"/>
    <w:rsid w:val="0093084B"/>
    <w:rsid w:val="00930C1A"/>
    <w:rsid w:val="00930D31"/>
    <w:rsid w:val="00931662"/>
    <w:rsid w:val="00931A90"/>
    <w:rsid w:val="00932531"/>
    <w:rsid w:val="00932BD3"/>
    <w:rsid w:val="00932EC4"/>
    <w:rsid w:val="0093342B"/>
    <w:rsid w:val="0093352C"/>
    <w:rsid w:val="0093464A"/>
    <w:rsid w:val="0093466D"/>
    <w:rsid w:val="00934F1E"/>
    <w:rsid w:val="0093505B"/>
    <w:rsid w:val="009352ED"/>
    <w:rsid w:val="0093596A"/>
    <w:rsid w:val="00935E64"/>
    <w:rsid w:val="00936FD6"/>
    <w:rsid w:val="00940506"/>
    <w:rsid w:val="00941B45"/>
    <w:rsid w:val="00941EE4"/>
    <w:rsid w:val="009425A3"/>
    <w:rsid w:val="00942A2B"/>
    <w:rsid w:val="00942D92"/>
    <w:rsid w:val="009430B4"/>
    <w:rsid w:val="00943384"/>
    <w:rsid w:val="00943654"/>
    <w:rsid w:val="00943A80"/>
    <w:rsid w:val="00943B5D"/>
    <w:rsid w:val="00944029"/>
    <w:rsid w:val="009441F8"/>
    <w:rsid w:val="00944818"/>
    <w:rsid w:val="00946620"/>
    <w:rsid w:val="00946A6B"/>
    <w:rsid w:val="00946B38"/>
    <w:rsid w:val="00946C26"/>
    <w:rsid w:val="009501E7"/>
    <w:rsid w:val="009504FB"/>
    <w:rsid w:val="009507A1"/>
    <w:rsid w:val="00950ADE"/>
    <w:rsid w:val="0095126F"/>
    <w:rsid w:val="00951C7D"/>
    <w:rsid w:val="00952221"/>
    <w:rsid w:val="00952280"/>
    <w:rsid w:val="0095256F"/>
    <w:rsid w:val="009525A9"/>
    <w:rsid w:val="0095266C"/>
    <w:rsid w:val="009534BE"/>
    <w:rsid w:val="00954155"/>
    <w:rsid w:val="00954178"/>
    <w:rsid w:val="0095445F"/>
    <w:rsid w:val="00954792"/>
    <w:rsid w:val="009564FF"/>
    <w:rsid w:val="00957025"/>
    <w:rsid w:val="009576C8"/>
    <w:rsid w:val="00957AF0"/>
    <w:rsid w:val="00957B18"/>
    <w:rsid w:val="00957EDF"/>
    <w:rsid w:val="009603F1"/>
    <w:rsid w:val="00961521"/>
    <w:rsid w:val="00962B78"/>
    <w:rsid w:val="009630E0"/>
    <w:rsid w:val="009631B4"/>
    <w:rsid w:val="009638B1"/>
    <w:rsid w:val="00963E4B"/>
    <w:rsid w:val="0096423B"/>
    <w:rsid w:val="009647F8"/>
    <w:rsid w:val="00964BEE"/>
    <w:rsid w:val="009651DF"/>
    <w:rsid w:val="009654F6"/>
    <w:rsid w:val="00965773"/>
    <w:rsid w:val="009663BA"/>
    <w:rsid w:val="009663D2"/>
    <w:rsid w:val="00966903"/>
    <w:rsid w:val="00966EEE"/>
    <w:rsid w:val="009678C9"/>
    <w:rsid w:val="00967920"/>
    <w:rsid w:val="00967B44"/>
    <w:rsid w:val="0097034C"/>
    <w:rsid w:val="0097084B"/>
    <w:rsid w:val="00970BE3"/>
    <w:rsid w:val="00971EDC"/>
    <w:rsid w:val="00972E1C"/>
    <w:rsid w:val="0097394F"/>
    <w:rsid w:val="00973D9C"/>
    <w:rsid w:val="009742A1"/>
    <w:rsid w:val="00974C9F"/>
    <w:rsid w:val="0097597C"/>
    <w:rsid w:val="00975B32"/>
    <w:rsid w:val="00976C7C"/>
    <w:rsid w:val="00977023"/>
    <w:rsid w:val="009771FE"/>
    <w:rsid w:val="00977587"/>
    <w:rsid w:val="009800BE"/>
    <w:rsid w:val="00980111"/>
    <w:rsid w:val="009802BE"/>
    <w:rsid w:val="009803EA"/>
    <w:rsid w:val="00980475"/>
    <w:rsid w:val="009804FB"/>
    <w:rsid w:val="00980818"/>
    <w:rsid w:val="00980949"/>
    <w:rsid w:val="00980BFA"/>
    <w:rsid w:val="00980C19"/>
    <w:rsid w:val="009822AC"/>
    <w:rsid w:val="0098245D"/>
    <w:rsid w:val="00983768"/>
    <w:rsid w:val="0098387C"/>
    <w:rsid w:val="00983D13"/>
    <w:rsid w:val="00984034"/>
    <w:rsid w:val="009841BA"/>
    <w:rsid w:val="00984619"/>
    <w:rsid w:val="009846F6"/>
    <w:rsid w:val="00984732"/>
    <w:rsid w:val="00984A6B"/>
    <w:rsid w:val="00984B1C"/>
    <w:rsid w:val="00984B4F"/>
    <w:rsid w:val="00984B98"/>
    <w:rsid w:val="00984CCF"/>
    <w:rsid w:val="00985918"/>
    <w:rsid w:val="009864AF"/>
    <w:rsid w:val="00986916"/>
    <w:rsid w:val="00990813"/>
    <w:rsid w:val="009908F1"/>
    <w:rsid w:val="00991C29"/>
    <w:rsid w:val="00992080"/>
    <w:rsid w:val="00992B67"/>
    <w:rsid w:val="0099323C"/>
    <w:rsid w:val="00993871"/>
    <w:rsid w:val="00994954"/>
    <w:rsid w:val="009951E7"/>
    <w:rsid w:val="00995E3E"/>
    <w:rsid w:val="009965E5"/>
    <w:rsid w:val="00996DA0"/>
    <w:rsid w:val="00996FEF"/>
    <w:rsid w:val="009974B6"/>
    <w:rsid w:val="009974D3"/>
    <w:rsid w:val="009A003B"/>
    <w:rsid w:val="009A067E"/>
    <w:rsid w:val="009A0871"/>
    <w:rsid w:val="009A0F60"/>
    <w:rsid w:val="009A1350"/>
    <w:rsid w:val="009A186F"/>
    <w:rsid w:val="009A1A70"/>
    <w:rsid w:val="009A1A81"/>
    <w:rsid w:val="009A1A86"/>
    <w:rsid w:val="009A28FC"/>
    <w:rsid w:val="009A2DF2"/>
    <w:rsid w:val="009A3010"/>
    <w:rsid w:val="009A3547"/>
    <w:rsid w:val="009A4B42"/>
    <w:rsid w:val="009A4C33"/>
    <w:rsid w:val="009A50E7"/>
    <w:rsid w:val="009A5C5F"/>
    <w:rsid w:val="009A6069"/>
    <w:rsid w:val="009A6258"/>
    <w:rsid w:val="009A6266"/>
    <w:rsid w:val="009A6FA0"/>
    <w:rsid w:val="009A7A8D"/>
    <w:rsid w:val="009B0836"/>
    <w:rsid w:val="009B117B"/>
    <w:rsid w:val="009B13CF"/>
    <w:rsid w:val="009B1C4A"/>
    <w:rsid w:val="009B23AF"/>
    <w:rsid w:val="009B2895"/>
    <w:rsid w:val="009B2B27"/>
    <w:rsid w:val="009B2CC9"/>
    <w:rsid w:val="009B2D75"/>
    <w:rsid w:val="009B3FAE"/>
    <w:rsid w:val="009B4CEE"/>
    <w:rsid w:val="009B540D"/>
    <w:rsid w:val="009B5724"/>
    <w:rsid w:val="009B5E89"/>
    <w:rsid w:val="009B784C"/>
    <w:rsid w:val="009C0004"/>
    <w:rsid w:val="009C0397"/>
    <w:rsid w:val="009C03E6"/>
    <w:rsid w:val="009C042D"/>
    <w:rsid w:val="009C144C"/>
    <w:rsid w:val="009C1B1C"/>
    <w:rsid w:val="009C1E22"/>
    <w:rsid w:val="009C24C6"/>
    <w:rsid w:val="009C2EDA"/>
    <w:rsid w:val="009C37A7"/>
    <w:rsid w:val="009C37B4"/>
    <w:rsid w:val="009C397C"/>
    <w:rsid w:val="009C474E"/>
    <w:rsid w:val="009C4BA2"/>
    <w:rsid w:val="009C51CF"/>
    <w:rsid w:val="009C522C"/>
    <w:rsid w:val="009C5967"/>
    <w:rsid w:val="009C5C89"/>
    <w:rsid w:val="009C654C"/>
    <w:rsid w:val="009C6715"/>
    <w:rsid w:val="009C6A11"/>
    <w:rsid w:val="009C71B3"/>
    <w:rsid w:val="009C7D62"/>
    <w:rsid w:val="009C7EA9"/>
    <w:rsid w:val="009C7EAB"/>
    <w:rsid w:val="009C7F8A"/>
    <w:rsid w:val="009D07E2"/>
    <w:rsid w:val="009D08F1"/>
    <w:rsid w:val="009D1239"/>
    <w:rsid w:val="009D1409"/>
    <w:rsid w:val="009D1790"/>
    <w:rsid w:val="009D2A7C"/>
    <w:rsid w:val="009D3056"/>
    <w:rsid w:val="009D3554"/>
    <w:rsid w:val="009D38A6"/>
    <w:rsid w:val="009D3DB7"/>
    <w:rsid w:val="009D3FC0"/>
    <w:rsid w:val="009D4E1B"/>
    <w:rsid w:val="009D56A0"/>
    <w:rsid w:val="009D5902"/>
    <w:rsid w:val="009D5BD8"/>
    <w:rsid w:val="009D5BF4"/>
    <w:rsid w:val="009D67C8"/>
    <w:rsid w:val="009D686A"/>
    <w:rsid w:val="009D68CA"/>
    <w:rsid w:val="009D75C9"/>
    <w:rsid w:val="009D7889"/>
    <w:rsid w:val="009D7A5F"/>
    <w:rsid w:val="009E017D"/>
    <w:rsid w:val="009E13E6"/>
    <w:rsid w:val="009E18E8"/>
    <w:rsid w:val="009E1C8F"/>
    <w:rsid w:val="009E2722"/>
    <w:rsid w:val="009E30FC"/>
    <w:rsid w:val="009E348E"/>
    <w:rsid w:val="009E36DA"/>
    <w:rsid w:val="009E3A59"/>
    <w:rsid w:val="009E3E7A"/>
    <w:rsid w:val="009E429A"/>
    <w:rsid w:val="009E4527"/>
    <w:rsid w:val="009E4A9C"/>
    <w:rsid w:val="009E553F"/>
    <w:rsid w:val="009E557B"/>
    <w:rsid w:val="009E58CC"/>
    <w:rsid w:val="009E6679"/>
    <w:rsid w:val="009E7397"/>
    <w:rsid w:val="009E75DE"/>
    <w:rsid w:val="009E7710"/>
    <w:rsid w:val="009E77AB"/>
    <w:rsid w:val="009F0207"/>
    <w:rsid w:val="009F068A"/>
    <w:rsid w:val="009F0797"/>
    <w:rsid w:val="009F0924"/>
    <w:rsid w:val="009F1E16"/>
    <w:rsid w:val="009F1FFC"/>
    <w:rsid w:val="009F21AB"/>
    <w:rsid w:val="009F2D65"/>
    <w:rsid w:val="009F354C"/>
    <w:rsid w:val="009F383C"/>
    <w:rsid w:val="009F4841"/>
    <w:rsid w:val="009F4F40"/>
    <w:rsid w:val="009F51B8"/>
    <w:rsid w:val="009F524F"/>
    <w:rsid w:val="009F52A9"/>
    <w:rsid w:val="009F5A61"/>
    <w:rsid w:val="009F5A9A"/>
    <w:rsid w:val="009F5CE9"/>
    <w:rsid w:val="009F5EDD"/>
    <w:rsid w:val="009F6036"/>
    <w:rsid w:val="009F64B4"/>
    <w:rsid w:val="009F770C"/>
    <w:rsid w:val="009F79DB"/>
    <w:rsid w:val="00A001A9"/>
    <w:rsid w:val="00A00733"/>
    <w:rsid w:val="00A016E2"/>
    <w:rsid w:val="00A0295E"/>
    <w:rsid w:val="00A03925"/>
    <w:rsid w:val="00A03C59"/>
    <w:rsid w:val="00A04327"/>
    <w:rsid w:val="00A04608"/>
    <w:rsid w:val="00A047E8"/>
    <w:rsid w:val="00A04C52"/>
    <w:rsid w:val="00A057EB"/>
    <w:rsid w:val="00A05BE0"/>
    <w:rsid w:val="00A069AC"/>
    <w:rsid w:val="00A074E3"/>
    <w:rsid w:val="00A07EE1"/>
    <w:rsid w:val="00A10270"/>
    <w:rsid w:val="00A10684"/>
    <w:rsid w:val="00A114DA"/>
    <w:rsid w:val="00A11A1F"/>
    <w:rsid w:val="00A11E53"/>
    <w:rsid w:val="00A11FB8"/>
    <w:rsid w:val="00A134A1"/>
    <w:rsid w:val="00A140FF"/>
    <w:rsid w:val="00A1473B"/>
    <w:rsid w:val="00A14AA4"/>
    <w:rsid w:val="00A14DFD"/>
    <w:rsid w:val="00A15AD2"/>
    <w:rsid w:val="00A15E5F"/>
    <w:rsid w:val="00A16291"/>
    <w:rsid w:val="00A16F06"/>
    <w:rsid w:val="00A170AF"/>
    <w:rsid w:val="00A17176"/>
    <w:rsid w:val="00A20764"/>
    <w:rsid w:val="00A21375"/>
    <w:rsid w:val="00A215D0"/>
    <w:rsid w:val="00A21948"/>
    <w:rsid w:val="00A2246E"/>
    <w:rsid w:val="00A22480"/>
    <w:rsid w:val="00A224CF"/>
    <w:rsid w:val="00A226E5"/>
    <w:rsid w:val="00A2335E"/>
    <w:rsid w:val="00A2369F"/>
    <w:rsid w:val="00A24047"/>
    <w:rsid w:val="00A246DD"/>
    <w:rsid w:val="00A24B1D"/>
    <w:rsid w:val="00A259DF"/>
    <w:rsid w:val="00A26184"/>
    <w:rsid w:val="00A26843"/>
    <w:rsid w:val="00A3162F"/>
    <w:rsid w:val="00A31A7A"/>
    <w:rsid w:val="00A31EA0"/>
    <w:rsid w:val="00A330C0"/>
    <w:rsid w:val="00A3319B"/>
    <w:rsid w:val="00A33985"/>
    <w:rsid w:val="00A33AE1"/>
    <w:rsid w:val="00A34437"/>
    <w:rsid w:val="00A34481"/>
    <w:rsid w:val="00A34C03"/>
    <w:rsid w:val="00A34F43"/>
    <w:rsid w:val="00A35F96"/>
    <w:rsid w:val="00A362C2"/>
    <w:rsid w:val="00A3640E"/>
    <w:rsid w:val="00A36749"/>
    <w:rsid w:val="00A36DDE"/>
    <w:rsid w:val="00A36F49"/>
    <w:rsid w:val="00A370AB"/>
    <w:rsid w:val="00A37367"/>
    <w:rsid w:val="00A374B1"/>
    <w:rsid w:val="00A37804"/>
    <w:rsid w:val="00A3797F"/>
    <w:rsid w:val="00A37D35"/>
    <w:rsid w:val="00A40DE3"/>
    <w:rsid w:val="00A41BEA"/>
    <w:rsid w:val="00A41E71"/>
    <w:rsid w:val="00A41F8E"/>
    <w:rsid w:val="00A439EF"/>
    <w:rsid w:val="00A44010"/>
    <w:rsid w:val="00A44173"/>
    <w:rsid w:val="00A44DF7"/>
    <w:rsid w:val="00A45392"/>
    <w:rsid w:val="00A457D8"/>
    <w:rsid w:val="00A46CDC"/>
    <w:rsid w:val="00A46D29"/>
    <w:rsid w:val="00A46DA0"/>
    <w:rsid w:val="00A47506"/>
    <w:rsid w:val="00A47562"/>
    <w:rsid w:val="00A50272"/>
    <w:rsid w:val="00A503FC"/>
    <w:rsid w:val="00A5044B"/>
    <w:rsid w:val="00A5099F"/>
    <w:rsid w:val="00A519A1"/>
    <w:rsid w:val="00A51A6C"/>
    <w:rsid w:val="00A51D0F"/>
    <w:rsid w:val="00A51DE8"/>
    <w:rsid w:val="00A5334E"/>
    <w:rsid w:val="00A536B3"/>
    <w:rsid w:val="00A53EBE"/>
    <w:rsid w:val="00A54D91"/>
    <w:rsid w:val="00A54DBA"/>
    <w:rsid w:val="00A565EA"/>
    <w:rsid w:val="00A57364"/>
    <w:rsid w:val="00A57D7F"/>
    <w:rsid w:val="00A57DD8"/>
    <w:rsid w:val="00A60096"/>
    <w:rsid w:val="00A61518"/>
    <w:rsid w:val="00A6165D"/>
    <w:rsid w:val="00A6174D"/>
    <w:rsid w:val="00A61869"/>
    <w:rsid w:val="00A6212A"/>
    <w:rsid w:val="00A6294C"/>
    <w:rsid w:val="00A62990"/>
    <w:rsid w:val="00A63474"/>
    <w:rsid w:val="00A63BBE"/>
    <w:rsid w:val="00A64018"/>
    <w:rsid w:val="00A642CF"/>
    <w:rsid w:val="00A64A9C"/>
    <w:rsid w:val="00A64BEE"/>
    <w:rsid w:val="00A64DEF"/>
    <w:rsid w:val="00A64E50"/>
    <w:rsid w:val="00A65405"/>
    <w:rsid w:val="00A65C43"/>
    <w:rsid w:val="00A66795"/>
    <w:rsid w:val="00A66CAD"/>
    <w:rsid w:val="00A701A0"/>
    <w:rsid w:val="00A7029D"/>
    <w:rsid w:val="00A718AB"/>
    <w:rsid w:val="00A71B26"/>
    <w:rsid w:val="00A71C07"/>
    <w:rsid w:val="00A71D54"/>
    <w:rsid w:val="00A727DC"/>
    <w:rsid w:val="00A72BAE"/>
    <w:rsid w:val="00A72C74"/>
    <w:rsid w:val="00A72D34"/>
    <w:rsid w:val="00A7414D"/>
    <w:rsid w:val="00A746C0"/>
    <w:rsid w:val="00A74B90"/>
    <w:rsid w:val="00A74CE2"/>
    <w:rsid w:val="00A7536C"/>
    <w:rsid w:val="00A75B84"/>
    <w:rsid w:val="00A75C20"/>
    <w:rsid w:val="00A761E5"/>
    <w:rsid w:val="00A7686E"/>
    <w:rsid w:val="00A76D2F"/>
    <w:rsid w:val="00A801E9"/>
    <w:rsid w:val="00A806B5"/>
    <w:rsid w:val="00A80C5B"/>
    <w:rsid w:val="00A80CC2"/>
    <w:rsid w:val="00A81047"/>
    <w:rsid w:val="00A81CD0"/>
    <w:rsid w:val="00A8229C"/>
    <w:rsid w:val="00A823BE"/>
    <w:rsid w:val="00A829F7"/>
    <w:rsid w:val="00A8395C"/>
    <w:rsid w:val="00A83B82"/>
    <w:rsid w:val="00A844E3"/>
    <w:rsid w:val="00A84686"/>
    <w:rsid w:val="00A8608B"/>
    <w:rsid w:val="00A86E05"/>
    <w:rsid w:val="00A8774D"/>
    <w:rsid w:val="00A87E9E"/>
    <w:rsid w:val="00A9131B"/>
    <w:rsid w:val="00A913F0"/>
    <w:rsid w:val="00A916CF"/>
    <w:rsid w:val="00A91F9A"/>
    <w:rsid w:val="00A91F9B"/>
    <w:rsid w:val="00A92003"/>
    <w:rsid w:val="00A938A8"/>
    <w:rsid w:val="00A938C6"/>
    <w:rsid w:val="00A93D6C"/>
    <w:rsid w:val="00A949F7"/>
    <w:rsid w:val="00A94E7B"/>
    <w:rsid w:val="00A95879"/>
    <w:rsid w:val="00A958C1"/>
    <w:rsid w:val="00A9669F"/>
    <w:rsid w:val="00A97250"/>
    <w:rsid w:val="00A9726A"/>
    <w:rsid w:val="00A97A39"/>
    <w:rsid w:val="00A97C99"/>
    <w:rsid w:val="00AA015F"/>
    <w:rsid w:val="00AA01ED"/>
    <w:rsid w:val="00AA07D5"/>
    <w:rsid w:val="00AA0A16"/>
    <w:rsid w:val="00AA0F08"/>
    <w:rsid w:val="00AA0FF5"/>
    <w:rsid w:val="00AA1AD5"/>
    <w:rsid w:val="00AA2121"/>
    <w:rsid w:val="00AA22E2"/>
    <w:rsid w:val="00AA2883"/>
    <w:rsid w:val="00AA36C5"/>
    <w:rsid w:val="00AA4718"/>
    <w:rsid w:val="00AA49D1"/>
    <w:rsid w:val="00AA532E"/>
    <w:rsid w:val="00AA547C"/>
    <w:rsid w:val="00AA57B0"/>
    <w:rsid w:val="00AA5BAE"/>
    <w:rsid w:val="00AA5BB1"/>
    <w:rsid w:val="00AA5E41"/>
    <w:rsid w:val="00AA64FB"/>
    <w:rsid w:val="00AA696E"/>
    <w:rsid w:val="00AA788E"/>
    <w:rsid w:val="00AA7B32"/>
    <w:rsid w:val="00AB109F"/>
    <w:rsid w:val="00AB119D"/>
    <w:rsid w:val="00AB1592"/>
    <w:rsid w:val="00AB2B7E"/>
    <w:rsid w:val="00AB3746"/>
    <w:rsid w:val="00AB3997"/>
    <w:rsid w:val="00AB5F2F"/>
    <w:rsid w:val="00AB7043"/>
    <w:rsid w:val="00AC0061"/>
    <w:rsid w:val="00AC06B5"/>
    <w:rsid w:val="00AC1741"/>
    <w:rsid w:val="00AC1ADF"/>
    <w:rsid w:val="00AC2426"/>
    <w:rsid w:val="00AC36CF"/>
    <w:rsid w:val="00AC37F5"/>
    <w:rsid w:val="00AC3981"/>
    <w:rsid w:val="00AC45B5"/>
    <w:rsid w:val="00AC4BCD"/>
    <w:rsid w:val="00AC4D7B"/>
    <w:rsid w:val="00AC5489"/>
    <w:rsid w:val="00AC6192"/>
    <w:rsid w:val="00AC6BDB"/>
    <w:rsid w:val="00AC6CC4"/>
    <w:rsid w:val="00AC6ED6"/>
    <w:rsid w:val="00AC77F6"/>
    <w:rsid w:val="00AC7AD1"/>
    <w:rsid w:val="00AC7FC2"/>
    <w:rsid w:val="00AC7FE5"/>
    <w:rsid w:val="00AD01D1"/>
    <w:rsid w:val="00AD0257"/>
    <w:rsid w:val="00AD0799"/>
    <w:rsid w:val="00AD0939"/>
    <w:rsid w:val="00AD0D03"/>
    <w:rsid w:val="00AD0F33"/>
    <w:rsid w:val="00AD10F0"/>
    <w:rsid w:val="00AD114E"/>
    <w:rsid w:val="00AD3BF2"/>
    <w:rsid w:val="00AD3E65"/>
    <w:rsid w:val="00AD4A28"/>
    <w:rsid w:val="00AD4B4E"/>
    <w:rsid w:val="00AD4EA1"/>
    <w:rsid w:val="00AD5278"/>
    <w:rsid w:val="00AD535D"/>
    <w:rsid w:val="00AD5E75"/>
    <w:rsid w:val="00AD6244"/>
    <w:rsid w:val="00AD7409"/>
    <w:rsid w:val="00AD74D8"/>
    <w:rsid w:val="00AD7F68"/>
    <w:rsid w:val="00AE1061"/>
    <w:rsid w:val="00AE1BEB"/>
    <w:rsid w:val="00AE1C9F"/>
    <w:rsid w:val="00AE1D65"/>
    <w:rsid w:val="00AE29A3"/>
    <w:rsid w:val="00AE2D1E"/>
    <w:rsid w:val="00AE3A3A"/>
    <w:rsid w:val="00AE3D69"/>
    <w:rsid w:val="00AE4C30"/>
    <w:rsid w:val="00AE4C52"/>
    <w:rsid w:val="00AE4FDC"/>
    <w:rsid w:val="00AE5651"/>
    <w:rsid w:val="00AE607B"/>
    <w:rsid w:val="00AE6725"/>
    <w:rsid w:val="00AE6EC5"/>
    <w:rsid w:val="00AE71A1"/>
    <w:rsid w:val="00AE7963"/>
    <w:rsid w:val="00AE7987"/>
    <w:rsid w:val="00AE7A3A"/>
    <w:rsid w:val="00AF0139"/>
    <w:rsid w:val="00AF01C7"/>
    <w:rsid w:val="00AF0D1E"/>
    <w:rsid w:val="00AF1AD4"/>
    <w:rsid w:val="00AF1D31"/>
    <w:rsid w:val="00AF2013"/>
    <w:rsid w:val="00AF226D"/>
    <w:rsid w:val="00AF3AC6"/>
    <w:rsid w:val="00AF40A6"/>
    <w:rsid w:val="00AF466A"/>
    <w:rsid w:val="00AF4842"/>
    <w:rsid w:val="00AF52AB"/>
    <w:rsid w:val="00AF57FF"/>
    <w:rsid w:val="00AF5943"/>
    <w:rsid w:val="00AF63A4"/>
    <w:rsid w:val="00AF6550"/>
    <w:rsid w:val="00AF67C1"/>
    <w:rsid w:val="00AF776A"/>
    <w:rsid w:val="00AF7C25"/>
    <w:rsid w:val="00AF7E61"/>
    <w:rsid w:val="00AF7EF0"/>
    <w:rsid w:val="00B00237"/>
    <w:rsid w:val="00B00301"/>
    <w:rsid w:val="00B0063C"/>
    <w:rsid w:val="00B0098E"/>
    <w:rsid w:val="00B0140C"/>
    <w:rsid w:val="00B01815"/>
    <w:rsid w:val="00B02658"/>
    <w:rsid w:val="00B0377D"/>
    <w:rsid w:val="00B04A67"/>
    <w:rsid w:val="00B0503A"/>
    <w:rsid w:val="00B056D2"/>
    <w:rsid w:val="00B05939"/>
    <w:rsid w:val="00B05F0C"/>
    <w:rsid w:val="00B0623B"/>
    <w:rsid w:val="00B06363"/>
    <w:rsid w:val="00B064DA"/>
    <w:rsid w:val="00B06A7C"/>
    <w:rsid w:val="00B07567"/>
    <w:rsid w:val="00B07709"/>
    <w:rsid w:val="00B07874"/>
    <w:rsid w:val="00B07EF2"/>
    <w:rsid w:val="00B07FCE"/>
    <w:rsid w:val="00B10050"/>
    <w:rsid w:val="00B10770"/>
    <w:rsid w:val="00B11DC3"/>
    <w:rsid w:val="00B11E47"/>
    <w:rsid w:val="00B11F69"/>
    <w:rsid w:val="00B128E5"/>
    <w:rsid w:val="00B13476"/>
    <w:rsid w:val="00B14A37"/>
    <w:rsid w:val="00B15523"/>
    <w:rsid w:val="00B15908"/>
    <w:rsid w:val="00B15A3B"/>
    <w:rsid w:val="00B15A9C"/>
    <w:rsid w:val="00B15D30"/>
    <w:rsid w:val="00B15D63"/>
    <w:rsid w:val="00B15EB9"/>
    <w:rsid w:val="00B1604A"/>
    <w:rsid w:val="00B16656"/>
    <w:rsid w:val="00B16C3B"/>
    <w:rsid w:val="00B200AE"/>
    <w:rsid w:val="00B202A9"/>
    <w:rsid w:val="00B20EDD"/>
    <w:rsid w:val="00B21F5D"/>
    <w:rsid w:val="00B240FD"/>
    <w:rsid w:val="00B25E85"/>
    <w:rsid w:val="00B261AC"/>
    <w:rsid w:val="00B27836"/>
    <w:rsid w:val="00B27AFD"/>
    <w:rsid w:val="00B27D17"/>
    <w:rsid w:val="00B307D3"/>
    <w:rsid w:val="00B32003"/>
    <w:rsid w:val="00B325BC"/>
    <w:rsid w:val="00B339DC"/>
    <w:rsid w:val="00B3405A"/>
    <w:rsid w:val="00B3413A"/>
    <w:rsid w:val="00B341C2"/>
    <w:rsid w:val="00B343EA"/>
    <w:rsid w:val="00B34425"/>
    <w:rsid w:val="00B34D7D"/>
    <w:rsid w:val="00B34EA8"/>
    <w:rsid w:val="00B35429"/>
    <w:rsid w:val="00B3551F"/>
    <w:rsid w:val="00B365CC"/>
    <w:rsid w:val="00B36A0E"/>
    <w:rsid w:val="00B373C2"/>
    <w:rsid w:val="00B40445"/>
    <w:rsid w:val="00B40C77"/>
    <w:rsid w:val="00B40FEB"/>
    <w:rsid w:val="00B41BB0"/>
    <w:rsid w:val="00B41EAC"/>
    <w:rsid w:val="00B423A9"/>
    <w:rsid w:val="00B429F6"/>
    <w:rsid w:val="00B43598"/>
    <w:rsid w:val="00B437D9"/>
    <w:rsid w:val="00B43923"/>
    <w:rsid w:val="00B43A98"/>
    <w:rsid w:val="00B444BC"/>
    <w:rsid w:val="00B44626"/>
    <w:rsid w:val="00B44F10"/>
    <w:rsid w:val="00B4540C"/>
    <w:rsid w:val="00B455A4"/>
    <w:rsid w:val="00B457E9"/>
    <w:rsid w:val="00B45AD6"/>
    <w:rsid w:val="00B45C05"/>
    <w:rsid w:val="00B46477"/>
    <w:rsid w:val="00B46A49"/>
    <w:rsid w:val="00B471B9"/>
    <w:rsid w:val="00B47279"/>
    <w:rsid w:val="00B47453"/>
    <w:rsid w:val="00B478EA"/>
    <w:rsid w:val="00B50C47"/>
    <w:rsid w:val="00B50F80"/>
    <w:rsid w:val="00B51462"/>
    <w:rsid w:val="00B51F1D"/>
    <w:rsid w:val="00B523E8"/>
    <w:rsid w:val="00B531D0"/>
    <w:rsid w:val="00B53F6B"/>
    <w:rsid w:val="00B54447"/>
    <w:rsid w:val="00B547B4"/>
    <w:rsid w:val="00B54885"/>
    <w:rsid w:val="00B54C91"/>
    <w:rsid w:val="00B55A16"/>
    <w:rsid w:val="00B55EE6"/>
    <w:rsid w:val="00B567E9"/>
    <w:rsid w:val="00B568EB"/>
    <w:rsid w:val="00B56A93"/>
    <w:rsid w:val="00B575EF"/>
    <w:rsid w:val="00B57A08"/>
    <w:rsid w:val="00B57BDD"/>
    <w:rsid w:val="00B60449"/>
    <w:rsid w:val="00B61069"/>
    <w:rsid w:val="00B61A37"/>
    <w:rsid w:val="00B621D3"/>
    <w:rsid w:val="00B62707"/>
    <w:rsid w:val="00B66C3C"/>
    <w:rsid w:val="00B675B7"/>
    <w:rsid w:val="00B678A0"/>
    <w:rsid w:val="00B702DB"/>
    <w:rsid w:val="00B705C0"/>
    <w:rsid w:val="00B70FA8"/>
    <w:rsid w:val="00B712EB"/>
    <w:rsid w:val="00B7173F"/>
    <w:rsid w:val="00B71E70"/>
    <w:rsid w:val="00B72B0C"/>
    <w:rsid w:val="00B73FDC"/>
    <w:rsid w:val="00B743FD"/>
    <w:rsid w:val="00B746A1"/>
    <w:rsid w:val="00B74778"/>
    <w:rsid w:val="00B75460"/>
    <w:rsid w:val="00B7566C"/>
    <w:rsid w:val="00B75D7A"/>
    <w:rsid w:val="00B76118"/>
    <w:rsid w:val="00B76745"/>
    <w:rsid w:val="00B7676E"/>
    <w:rsid w:val="00B777A9"/>
    <w:rsid w:val="00B77F76"/>
    <w:rsid w:val="00B80238"/>
    <w:rsid w:val="00B80CDD"/>
    <w:rsid w:val="00B80F3B"/>
    <w:rsid w:val="00B81518"/>
    <w:rsid w:val="00B815F1"/>
    <w:rsid w:val="00B81874"/>
    <w:rsid w:val="00B81BA3"/>
    <w:rsid w:val="00B81BE2"/>
    <w:rsid w:val="00B822F1"/>
    <w:rsid w:val="00B82329"/>
    <w:rsid w:val="00B82E47"/>
    <w:rsid w:val="00B82EEC"/>
    <w:rsid w:val="00B83383"/>
    <w:rsid w:val="00B83E4C"/>
    <w:rsid w:val="00B8455A"/>
    <w:rsid w:val="00B84925"/>
    <w:rsid w:val="00B867D4"/>
    <w:rsid w:val="00B86898"/>
    <w:rsid w:val="00B86BD2"/>
    <w:rsid w:val="00B86DE4"/>
    <w:rsid w:val="00B87979"/>
    <w:rsid w:val="00B87B09"/>
    <w:rsid w:val="00B87FC8"/>
    <w:rsid w:val="00B903B7"/>
    <w:rsid w:val="00B90620"/>
    <w:rsid w:val="00B918B0"/>
    <w:rsid w:val="00B918EF"/>
    <w:rsid w:val="00B9216D"/>
    <w:rsid w:val="00B9261A"/>
    <w:rsid w:val="00B93A73"/>
    <w:rsid w:val="00B94E32"/>
    <w:rsid w:val="00B94EAE"/>
    <w:rsid w:val="00B95164"/>
    <w:rsid w:val="00B952A1"/>
    <w:rsid w:val="00B95A7A"/>
    <w:rsid w:val="00B964D8"/>
    <w:rsid w:val="00B96ED7"/>
    <w:rsid w:val="00B9717A"/>
    <w:rsid w:val="00B977F3"/>
    <w:rsid w:val="00B97B36"/>
    <w:rsid w:val="00B97E32"/>
    <w:rsid w:val="00BA0A24"/>
    <w:rsid w:val="00BA0C51"/>
    <w:rsid w:val="00BA1014"/>
    <w:rsid w:val="00BA1317"/>
    <w:rsid w:val="00BA3134"/>
    <w:rsid w:val="00BA333D"/>
    <w:rsid w:val="00BA3A36"/>
    <w:rsid w:val="00BA4721"/>
    <w:rsid w:val="00BA493E"/>
    <w:rsid w:val="00BA4EC7"/>
    <w:rsid w:val="00BA4FB9"/>
    <w:rsid w:val="00BA5384"/>
    <w:rsid w:val="00BA6B35"/>
    <w:rsid w:val="00BB04D7"/>
    <w:rsid w:val="00BB1917"/>
    <w:rsid w:val="00BB1BB2"/>
    <w:rsid w:val="00BB1D30"/>
    <w:rsid w:val="00BB2998"/>
    <w:rsid w:val="00BB2C31"/>
    <w:rsid w:val="00BB394F"/>
    <w:rsid w:val="00BB4E5B"/>
    <w:rsid w:val="00BB4F0E"/>
    <w:rsid w:val="00BB503C"/>
    <w:rsid w:val="00BB50AD"/>
    <w:rsid w:val="00BB5805"/>
    <w:rsid w:val="00BB5A60"/>
    <w:rsid w:val="00BB5D76"/>
    <w:rsid w:val="00BB5E34"/>
    <w:rsid w:val="00BB62A0"/>
    <w:rsid w:val="00BB6588"/>
    <w:rsid w:val="00BB7F82"/>
    <w:rsid w:val="00BC039B"/>
    <w:rsid w:val="00BC04F1"/>
    <w:rsid w:val="00BC0979"/>
    <w:rsid w:val="00BC149E"/>
    <w:rsid w:val="00BC18CE"/>
    <w:rsid w:val="00BC1A0C"/>
    <w:rsid w:val="00BC2626"/>
    <w:rsid w:val="00BC3652"/>
    <w:rsid w:val="00BC368D"/>
    <w:rsid w:val="00BC38C1"/>
    <w:rsid w:val="00BC38FD"/>
    <w:rsid w:val="00BC4C8F"/>
    <w:rsid w:val="00BC4C9C"/>
    <w:rsid w:val="00BC6385"/>
    <w:rsid w:val="00BC64A0"/>
    <w:rsid w:val="00BC65D8"/>
    <w:rsid w:val="00BC6AA1"/>
    <w:rsid w:val="00BC6D08"/>
    <w:rsid w:val="00BD0123"/>
    <w:rsid w:val="00BD1437"/>
    <w:rsid w:val="00BD1F1E"/>
    <w:rsid w:val="00BD3A61"/>
    <w:rsid w:val="00BD3B80"/>
    <w:rsid w:val="00BD4091"/>
    <w:rsid w:val="00BD4B48"/>
    <w:rsid w:val="00BD5D46"/>
    <w:rsid w:val="00BD7066"/>
    <w:rsid w:val="00BD7786"/>
    <w:rsid w:val="00BD7CD5"/>
    <w:rsid w:val="00BE0403"/>
    <w:rsid w:val="00BE0F4F"/>
    <w:rsid w:val="00BE1776"/>
    <w:rsid w:val="00BE2D86"/>
    <w:rsid w:val="00BE2E1C"/>
    <w:rsid w:val="00BE35A6"/>
    <w:rsid w:val="00BE380B"/>
    <w:rsid w:val="00BE5527"/>
    <w:rsid w:val="00BE5D83"/>
    <w:rsid w:val="00BE60E2"/>
    <w:rsid w:val="00BE6438"/>
    <w:rsid w:val="00BE6911"/>
    <w:rsid w:val="00BE6945"/>
    <w:rsid w:val="00BE709B"/>
    <w:rsid w:val="00BE7262"/>
    <w:rsid w:val="00BE7A7B"/>
    <w:rsid w:val="00BE7ADD"/>
    <w:rsid w:val="00BE7C45"/>
    <w:rsid w:val="00BE7EAF"/>
    <w:rsid w:val="00BE7EE9"/>
    <w:rsid w:val="00BF0294"/>
    <w:rsid w:val="00BF0A26"/>
    <w:rsid w:val="00BF0EE1"/>
    <w:rsid w:val="00BF1166"/>
    <w:rsid w:val="00BF1A47"/>
    <w:rsid w:val="00BF1AB7"/>
    <w:rsid w:val="00BF1D9B"/>
    <w:rsid w:val="00BF1F41"/>
    <w:rsid w:val="00BF1F86"/>
    <w:rsid w:val="00BF26B8"/>
    <w:rsid w:val="00BF2C26"/>
    <w:rsid w:val="00BF2C4E"/>
    <w:rsid w:val="00BF3165"/>
    <w:rsid w:val="00BF3773"/>
    <w:rsid w:val="00BF4B1D"/>
    <w:rsid w:val="00BF4F90"/>
    <w:rsid w:val="00BF5351"/>
    <w:rsid w:val="00BF5539"/>
    <w:rsid w:val="00BF5B1C"/>
    <w:rsid w:val="00BF6177"/>
    <w:rsid w:val="00BF6A3E"/>
    <w:rsid w:val="00BF6A7B"/>
    <w:rsid w:val="00BF7343"/>
    <w:rsid w:val="00BF7556"/>
    <w:rsid w:val="00BF7733"/>
    <w:rsid w:val="00BF79FA"/>
    <w:rsid w:val="00BF7D2B"/>
    <w:rsid w:val="00C01309"/>
    <w:rsid w:val="00C013E5"/>
    <w:rsid w:val="00C01BFA"/>
    <w:rsid w:val="00C02999"/>
    <w:rsid w:val="00C02C4A"/>
    <w:rsid w:val="00C0320B"/>
    <w:rsid w:val="00C03979"/>
    <w:rsid w:val="00C0481C"/>
    <w:rsid w:val="00C057A4"/>
    <w:rsid w:val="00C05951"/>
    <w:rsid w:val="00C05FE5"/>
    <w:rsid w:val="00C0629A"/>
    <w:rsid w:val="00C066B5"/>
    <w:rsid w:val="00C066C0"/>
    <w:rsid w:val="00C10E45"/>
    <w:rsid w:val="00C10FEE"/>
    <w:rsid w:val="00C11258"/>
    <w:rsid w:val="00C11410"/>
    <w:rsid w:val="00C114D3"/>
    <w:rsid w:val="00C1177C"/>
    <w:rsid w:val="00C120E3"/>
    <w:rsid w:val="00C1238F"/>
    <w:rsid w:val="00C126F2"/>
    <w:rsid w:val="00C12A43"/>
    <w:rsid w:val="00C12BD4"/>
    <w:rsid w:val="00C13221"/>
    <w:rsid w:val="00C132E8"/>
    <w:rsid w:val="00C13C2E"/>
    <w:rsid w:val="00C141E8"/>
    <w:rsid w:val="00C15A10"/>
    <w:rsid w:val="00C15C6E"/>
    <w:rsid w:val="00C17761"/>
    <w:rsid w:val="00C17CDD"/>
    <w:rsid w:val="00C20390"/>
    <w:rsid w:val="00C20996"/>
    <w:rsid w:val="00C20AF1"/>
    <w:rsid w:val="00C20B12"/>
    <w:rsid w:val="00C20F23"/>
    <w:rsid w:val="00C228A0"/>
    <w:rsid w:val="00C22E0F"/>
    <w:rsid w:val="00C233E2"/>
    <w:rsid w:val="00C23513"/>
    <w:rsid w:val="00C2478B"/>
    <w:rsid w:val="00C26A18"/>
    <w:rsid w:val="00C3013D"/>
    <w:rsid w:val="00C30612"/>
    <w:rsid w:val="00C30994"/>
    <w:rsid w:val="00C30A38"/>
    <w:rsid w:val="00C30A68"/>
    <w:rsid w:val="00C30BEF"/>
    <w:rsid w:val="00C30D20"/>
    <w:rsid w:val="00C311F6"/>
    <w:rsid w:val="00C32C1E"/>
    <w:rsid w:val="00C33120"/>
    <w:rsid w:val="00C33B20"/>
    <w:rsid w:val="00C340C9"/>
    <w:rsid w:val="00C34123"/>
    <w:rsid w:val="00C34F87"/>
    <w:rsid w:val="00C366DC"/>
    <w:rsid w:val="00C36C9D"/>
    <w:rsid w:val="00C36F84"/>
    <w:rsid w:val="00C37488"/>
    <w:rsid w:val="00C374E5"/>
    <w:rsid w:val="00C37526"/>
    <w:rsid w:val="00C3773F"/>
    <w:rsid w:val="00C379F1"/>
    <w:rsid w:val="00C401C5"/>
    <w:rsid w:val="00C4172D"/>
    <w:rsid w:val="00C42F62"/>
    <w:rsid w:val="00C42FBE"/>
    <w:rsid w:val="00C43548"/>
    <w:rsid w:val="00C442F6"/>
    <w:rsid w:val="00C44410"/>
    <w:rsid w:val="00C45257"/>
    <w:rsid w:val="00C452B9"/>
    <w:rsid w:val="00C45E70"/>
    <w:rsid w:val="00C469A2"/>
    <w:rsid w:val="00C4777F"/>
    <w:rsid w:val="00C4788A"/>
    <w:rsid w:val="00C47B8E"/>
    <w:rsid w:val="00C506FE"/>
    <w:rsid w:val="00C50DBA"/>
    <w:rsid w:val="00C51C9F"/>
    <w:rsid w:val="00C5289D"/>
    <w:rsid w:val="00C5295B"/>
    <w:rsid w:val="00C5335C"/>
    <w:rsid w:val="00C533D0"/>
    <w:rsid w:val="00C535D2"/>
    <w:rsid w:val="00C53AC2"/>
    <w:rsid w:val="00C53C4F"/>
    <w:rsid w:val="00C53E61"/>
    <w:rsid w:val="00C54504"/>
    <w:rsid w:val="00C54918"/>
    <w:rsid w:val="00C54EB8"/>
    <w:rsid w:val="00C5520B"/>
    <w:rsid w:val="00C558A8"/>
    <w:rsid w:val="00C57255"/>
    <w:rsid w:val="00C57539"/>
    <w:rsid w:val="00C57B86"/>
    <w:rsid w:val="00C57FE3"/>
    <w:rsid w:val="00C6190C"/>
    <w:rsid w:val="00C61E59"/>
    <w:rsid w:val="00C61EF7"/>
    <w:rsid w:val="00C61FF6"/>
    <w:rsid w:val="00C6214F"/>
    <w:rsid w:val="00C6247C"/>
    <w:rsid w:val="00C63092"/>
    <w:rsid w:val="00C63F3D"/>
    <w:rsid w:val="00C64081"/>
    <w:rsid w:val="00C64763"/>
    <w:rsid w:val="00C64F3B"/>
    <w:rsid w:val="00C64FE6"/>
    <w:rsid w:val="00C6544B"/>
    <w:rsid w:val="00C654AA"/>
    <w:rsid w:val="00C6578E"/>
    <w:rsid w:val="00C66ECA"/>
    <w:rsid w:val="00C671A9"/>
    <w:rsid w:val="00C67F73"/>
    <w:rsid w:val="00C70568"/>
    <w:rsid w:val="00C70DC7"/>
    <w:rsid w:val="00C71555"/>
    <w:rsid w:val="00C719DB"/>
    <w:rsid w:val="00C72375"/>
    <w:rsid w:val="00C730BB"/>
    <w:rsid w:val="00C73E2E"/>
    <w:rsid w:val="00C749BD"/>
    <w:rsid w:val="00C75849"/>
    <w:rsid w:val="00C77C4B"/>
    <w:rsid w:val="00C8032D"/>
    <w:rsid w:val="00C807D5"/>
    <w:rsid w:val="00C80907"/>
    <w:rsid w:val="00C814BA"/>
    <w:rsid w:val="00C814F3"/>
    <w:rsid w:val="00C8208B"/>
    <w:rsid w:val="00C82AFF"/>
    <w:rsid w:val="00C82E6D"/>
    <w:rsid w:val="00C830A1"/>
    <w:rsid w:val="00C838C7"/>
    <w:rsid w:val="00C83B46"/>
    <w:rsid w:val="00C84027"/>
    <w:rsid w:val="00C843BB"/>
    <w:rsid w:val="00C84BED"/>
    <w:rsid w:val="00C84C3F"/>
    <w:rsid w:val="00C85882"/>
    <w:rsid w:val="00C85D6E"/>
    <w:rsid w:val="00C85F8B"/>
    <w:rsid w:val="00C86028"/>
    <w:rsid w:val="00C86937"/>
    <w:rsid w:val="00C86B03"/>
    <w:rsid w:val="00C86EB8"/>
    <w:rsid w:val="00C90612"/>
    <w:rsid w:val="00C909BF"/>
    <w:rsid w:val="00C90D0E"/>
    <w:rsid w:val="00C90D2F"/>
    <w:rsid w:val="00C90DA3"/>
    <w:rsid w:val="00C91304"/>
    <w:rsid w:val="00C914D0"/>
    <w:rsid w:val="00C914D8"/>
    <w:rsid w:val="00C923B5"/>
    <w:rsid w:val="00C92C11"/>
    <w:rsid w:val="00C92CD0"/>
    <w:rsid w:val="00C9338E"/>
    <w:rsid w:val="00C93F42"/>
    <w:rsid w:val="00C95610"/>
    <w:rsid w:val="00C95943"/>
    <w:rsid w:val="00C95987"/>
    <w:rsid w:val="00C959DA"/>
    <w:rsid w:val="00C961E5"/>
    <w:rsid w:val="00C965F6"/>
    <w:rsid w:val="00C96A12"/>
    <w:rsid w:val="00C9717D"/>
    <w:rsid w:val="00C974C4"/>
    <w:rsid w:val="00C9752A"/>
    <w:rsid w:val="00C97545"/>
    <w:rsid w:val="00C97B43"/>
    <w:rsid w:val="00C97C49"/>
    <w:rsid w:val="00CA0A0F"/>
    <w:rsid w:val="00CA0B0C"/>
    <w:rsid w:val="00CA0F57"/>
    <w:rsid w:val="00CA1D64"/>
    <w:rsid w:val="00CA41D5"/>
    <w:rsid w:val="00CA47DD"/>
    <w:rsid w:val="00CA4A8E"/>
    <w:rsid w:val="00CA537B"/>
    <w:rsid w:val="00CA5BD8"/>
    <w:rsid w:val="00CA7F48"/>
    <w:rsid w:val="00CB0209"/>
    <w:rsid w:val="00CB1193"/>
    <w:rsid w:val="00CB13E2"/>
    <w:rsid w:val="00CB14C5"/>
    <w:rsid w:val="00CB15FB"/>
    <w:rsid w:val="00CB163E"/>
    <w:rsid w:val="00CB1F0F"/>
    <w:rsid w:val="00CB2458"/>
    <w:rsid w:val="00CB2953"/>
    <w:rsid w:val="00CB3031"/>
    <w:rsid w:val="00CB34C4"/>
    <w:rsid w:val="00CB3676"/>
    <w:rsid w:val="00CB5347"/>
    <w:rsid w:val="00CB54F6"/>
    <w:rsid w:val="00CB58EC"/>
    <w:rsid w:val="00CB5D8C"/>
    <w:rsid w:val="00CB66D4"/>
    <w:rsid w:val="00CB74D2"/>
    <w:rsid w:val="00CC0752"/>
    <w:rsid w:val="00CC1107"/>
    <w:rsid w:val="00CC11F9"/>
    <w:rsid w:val="00CC27F2"/>
    <w:rsid w:val="00CC358F"/>
    <w:rsid w:val="00CC3DA9"/>
    <w:rsid w:val="00CC4634"/>
    <w:rsid w:val="00CC5A44"/>
    <w:rsid w:val="00CC5C7B"/>
    <w:rsid w:val="00CC5DE7"/>
    <w:rsid w:val="00CC61ED"/>
    <w:rsid w:val="00CC64EA"/>
    <w:rsid w:val="00CC6535"/>
    <w:rsid w:val="00CC6D71"/>
    <w:rsid w:val="00CC7410"/>
    <w:rsid w:val="00CC747E"/>
    <w:rsid w:val="00CC7E43"/>
    <w:rsid w:val="00CD0CF3"/>
    <w:rsid w:val="00CD1569"/>
    <w:rsid w:val="00CD162F"/>
    <w:rsid w:val="00CD1783"/>
    <w:rsid w:val="00CD17DB"/>
    <w:rsid w:val="00CD1B6A"/>
    <w:rsid w:val="00CD1DAC"/>
    <w:rsid w:val="00CD1E54"/>
    <w:rsid w:val="00CD1ECC"/>
    <w:rsid w:val="00CD2013"/>
    <w:rsid w:val="00CD2419"/>
    <w:rsid w:val="00CD2CE9"/>
    <w:rsid w:val="00CD2DB9"/>
    <w:rsid w:val="00CD35F2"/>
    <w:rsid w:val="00CD3A84"/>
    <w:rsid w:val="00CD4521"/>
    <w:rsid w:val="00CD45A7"/>
    <w:rsid w:val="00CD4E4B"/>
    <w:rsid w:val="00CD5456"/>
    <w:rsid w:val="00CD5836"/>
    <w:rsid w:val="00CD61F9"/>
    <w:rsid w:val="00CD69A0"/>
    <w:rsid w:val="00CD6C99"/>
    <w:rsid w:val="00CD76AD"/>
    <w:rsid w:val="00CD7E01"/>
    <w:rsid w:val="00CE0038"/>
    <w:rsid w:val="00CE00AA"/>
    <w:rsid w:val="00CE05CC"/>
    <w:rsid w:val="00CE06F9"/>
    <w:rsid w:val="00CE07DC"/>
    <w:rsid w:val="00CE14DD"/>
    <w:rsid w:val="00CE17D1"/>
    <w:rsid w:val="00CE1A36"/>
    <w:rsid w:val="00CE1FB1"/>
    <w:rsid w:val="00CE1FEB"/>
    <w:rsid w:val="00CE23D9"/>
    <w:rsid w:val="00CE2C4C"/>
    <w:rsid w:val="00CE31F9"/>
    <w:rsid w:val="00CE3335"/>
    <w:rsid w:val="00CE3C3D"/>
    <w:rsid w:val="00CE3DD7"/>
    <w:rsid w:val="00CE3F44"/>
    <w:rsid w:val="00CE4235"/>
    <w:rsid w:val="00CE4A2F"/>
    <w:rsid w:val="00CE5187"/>
    <w:rsid w:val="00CE51D3"/>
    <w:rsid w:val="00CE5A02"/>
    <w:rsid w:val="00CE5B86"/>
    <w:rsid w:val="00CE684D"/>
    <w:rsid w:val="00CE694C"/>
    <w:rsid w:val="00CE6C62"/>
    <w:rsid w:val="00CE7403"/>
    <w:rsid w:val="00CE7841"/>
    <w:rsid w:val="00CE7936"/>
    <w:rsid w:val="00CE7B11"/>
    <w:rsid w:val="00CE7D0B"/>
    <w:rsid w:val="00CE7E41"/>
    <w:rsid w:val="00CF0218"/>
    <w:rsid w:val="00CF0854"/>
    <w:rsid w:val="00CF0A26"/>
    <w:rsid w:val="00CF162C"/>
    <w:rsid w:val="00CF3179"/>
    <w:rsid w:val="00CF3575"/>
    <w:rsid w:val="00CF3C57"/>
    <w:rsid w:val="00CF3CD9"/>
    <w:rsid w:val="00CF3D39"/>
    <w:rsid w:val="00CF3E70"/>
    <w:rsid w:val="00CF4940"/>
    <w:rsid w:val="00CF4CC8"/>
    <w:rsid w:val="00CF4E9D"/>
    <w:rsid w:val="00CF5717"/>
    <w:rsid w:val="00CF62C1"/>
    <w:rsid w:val="00CF6624"/>
    <w:rsid w:val="00CF68E8"/>
    <w:rsid w:val="00CF6A2B"/>
    <w:rsid w:val="00CF6BAA"/>
    <w:rsid w:val="00CF7AB5"/>
    <w:rsid w:val="00CF7F63"/>
    <w:rsid w:val="00D0044D"/>
    <w:rsid w:val="00D005C5"/>
    <w:rsid w:val="00D0069A"/>
    <w:rsid w:val="00D00925"/>
    <w:rsid w:val="00D0154F"/>
    <w:rsid w:val="00D01858"/>
    <w:rsid w:val="00D0188E"/>
    <w:rsid w:val="00D02B9D"/>
    <w:rsid w:val="00D02FFE"/>
    <w:rsid w:val="00D03E24"/>
    <w:rsid w:val="00D03E39"/>
    <w:rsid w:val="00D03E3E"/>
    <w:rsid w:val="00D03FC0"/>
    <w:rsid w:val="00D04312"/>
    <w:rsid w:val="00D04313"/>
    <w:rsid w:val="00D04B0D"/>
    <w:rsid w:val="00D04BB3"/>
    <w:rsid w:val="00D04F0B"/>
    <w:rsid w:val="00D05B06"/>
    <w:rsid w:val="00D06033"/>
    <w:rsid w:val="00D06415"/>
    <w:rsid w:val="00D0669D"/>
    <w:rsid w:val="00D0746F"/>
    <w:rsid w:val="00D07493"/>
    <w:rsid w:val="00D07810"/>
    <w:rsid w:val="00D07A68"/>
    <w:rsid w:val="00D07D14"/>
    <w:rsid w:val="00D10155"/>
    <w:rsid w:val="00D1053C"/>
    <w:rsid w:val="00D1118E"/>
    <w:rsid w:val="00D12264"/>
    <w:rsid w:val="00D12AC3"/>
    <w:rsid w:val="00D1304A"/>
    <w:rsid w:val="00D13BBB"/>
    <w:rsid w:val="00D13D14"/>
    <w:rsid w:val="00D14C60"/>
    <w:rsid w:val="00D15D33"/>
    <w:rsid w:val="00D16713"/>
    <w:rsid w:val="00D16DDD"/>
    <w:rsid w:val="00D17341"/>
    <w:rsid w:val="00D17575"/>
    <w:rsid w:val="00D17697"/>
    <w:rsid w:val="00D20599"/>
    <w:rsid w:val="00D20FC6"/>
    <w:rsid w:val="00D21129"/>
    <w:rsid w:val="00D21154"/>
    <w:rsid w:val="00D211E0"/>
    <w:rsid w:val="00D215FA"/>
    <w:rsid w:val="00D21DF1"/>
    <w:rsid w:val="00D21E47"/>
    <w:rsid w:val="00D22C6F"/>
    <w:rsid w:val="00D2307B"/>
    <w:rsid w:val="00D2312F"/>
    <w:rsid w:val="00D23284"/>
    <w:rsid w:val="00D23627"/>
    <w:rsid w:val="00D2466F"/>
    <w:rsid w:val="00D2480E"/>
    <w:rsid w:val="00D249CD"/>
    <w:rsid w:val="00D26513"/>
    <w:rsid w:val="00D26D02"/>
    <w:rsid w:val="00D2771C"/>
    <w:rsid w:val="00D27E6A"/>
    <w:rsid w:val="00D306CD"/>
    <w:rsid w:val="00D30D96"/>
    <w:rsid w:val="00D31710"/>
    <w:rsid w:val="00D31BA2"/>
    <w:rsid w:val="00D324C5"/>
    <w:rsid w:val="00D32565"/>
    <w:rsid w:val="00D32DFB"/>
    <w:rsid w:val="00D3326F"/>
    <w:rsid w:val="00D353F3"/>
    <w:rsid w:val="00D35E18"/>
    <w:rsid w:val="00D3668E"/>
    <w:rsid w:val="00D37301"/>
    <w:rsid w:val="00D37A06"/>
    <w:rsid w:val="00D403B8"/>
    <w:rsid w:val="00D4053E"/>
    <w:rsid w:val="00D40CF1"/>
    <w:rsid w:val="00D41166"/>
    <w:rsid w:val="00D425B3"/>
    <w:rsid w:val="00D42FD5"/>
    <w:rsid w:val="00D436F5"/>
    <w:rsid w:val="00D4448E"/>
    <w:rsid w:val="00D447CD"/>
    <w:rsid w:val="00D45604"/>
    <w:rsid w:val="00D465AD"/>
    <w:rsid w:val="00D46B82"/>
    <w:rsid w:val="00D5042E"/>
    <w:rsid w:val="00D50440"/>
    <w:rsid w:val="00D509CE"/>
    <w:rsid w:val="00D50D0C"/>
    <w:rsid w:val="00D51298"/>
    <w:rsid w:val="00D516D1"/>
    <w:rsid w:val="00D51B66"/>
    <w:rsid w:val="00D52111"/>
    <w:rsid w:val="00D5325F"/>
    <w:rsid w:val="00D53B04"/>
    <w:rsid w:val="00D542E1"/>
    <w:rsid w:val="00D5457A"/>
    <w:rsid w:val="00D551E1"/>
    <w:rsid w:val="00D56214"/>
    <w:rsid w:val="00D567F8"/>
    <w:rsid w:val="00D567F9"/>
    <w:rsid w:val="00D57357"/>
    <w:rsid w:val="00D57912"/>
    <w:rsid w:val="00D6034D"/>
    <w:rsid w:val="00D60CC2"/>
    <w:rsid w:val="00D622A7"/>
    <w:rsid w:val="00D62D06"/>
    <w:rsid w:val="00D62F72"/>
    <w:rsid w:val="00D62F78"/>
    <w:rsid w:val="00D64259"/>
    <w:rsid w:val="00D64491"/>
    <w:rsid w:val="00D64585"/>
    <w:rsid w:val="00D64BBF"/>
    <w:rsid w:val="00D654B1"/>
    <w:rsid w:val="00D65518"/>
    <w:rsid w:val="00D66110"/>
    <w:rsid w:val="00D66679"/>
    <w:rsid w:val="00D66E52"/>
    <w:rsid w:val="00D67448"/>
    <w:rsid w:val="00D6788C"/>
    <w:rsid w:val="00D67F3C"/>
    <w:rsid w:val="00D70569"/>
    <w:rsid w:val="00D70D95"/>
    <w:rsid w:val="00D70F54"/>
    <w:rsid w:val="00D714CA"/>
    <w:rsid w:val="00D717CE"/>
    <w:rsid w:val="00D718EC"/>
    <w:rsid w:val="00D720EA"/>
    <w:rsid w:val="00D720F9"/>
    <w:rsid w:val="00D72A13"/>
    <w:rsid w:val="00D72C15"/>
    <w:rsid w:val="00D73D70"/>
    <w:rsid w:val="00D743B5"/>
    <w:rsid w:val="00D74F35"/>
    <w:rsid w:val="00D751F5"/>
    <w:rsid w:val="00D755CC"/>
    <w:rsid w:val="00D75C7B"/>
    <w:rsid w:val="00D76453"/>
    <w:rsid w:val="00D769BB"/>
    <w:rsid w:val="00D76E65"/>
    <w:rsid w:val="00D7708C"/>
    <w:rsid w:val="00D77C33"/>
    <w:rsid w:val="00D806AC"/>
    <w:rsid w:val="00D81274"/>
    <w:rsid w:val="00D819BE"/>
    <w:rsid w:val="00D81FA4"/>
    <w:rsid w:val="00D81FA9"/>
    <w:rsid w:val="00D827E6"/>
    <w:rsid w:val="00D837E6"/>
    <w:rsid w:val="00D83D99"/>
    <w:rsid w:val="00D83F48"/>
    <w:rsid w:val="00D842BD"/>
    <w:rsid w:val="00D84361"/>
    <w:rsid w:val="00D84871"/>
    <w:rsid w:val="00D848A5"/>
    <w:rsid w:val="00D85641"/>
    <w:rsid w:val="00D85E8D"/>
    <w:rsid w:val="00D86FAC"/>
    <w:rsid w:val="00D873EA"/>
    <w:rsid w:val="00D8751D"/>
    <w:rsid w:val="00D87AB0"/>
    <w:rsid w:val="00D87B6B"/>
    <w:rsid w:val="00D87BBC"/>
    <w:rsid w:val="00D900E6"/>
    <w:rsid w:val="00D906FE"/>
    <w:rsid w:val="00D90869"/>
    <w:rsid w:val="00D908F6"/>
    <w:rsid w:val="00D90DFF"/>
    <w:rsid w:val="00D913A9"/>
    <w:rsid w:val="00D9187D"/>
    <w:rsid w:val="00D925C2"/>
    <w:rsid w:val="00D926AE"/>
    <w:rsid w:val="00D9280B"/>
    <w:rsid w:val="00D93838"/>
    <w:rsid w:val="00D9396D"/>
    <w:rsid w:val="00D94C5C"/>
    <w:rsid w:val="00D9648B"/>
    <w:rsid w:val="00D96749"/>
    <w:rsid w:val="00D9679D"/>
    <w:rsid w:val="00D96E3B"/>
    <w:rsid w:val="00D96F03"/>
    <w:rsid w:val="00D97076"/>
    <w:rsid w:val="00D97ABB"/>
    <w:rsid w:val="00DA0041"/>
    <w:rsid w:val="00DA01A8"/>
    <w:rsid w:val="00DA054E"/>
    <w:rsid w:val="00DA0D1F"/>
    <w:rsid w:val="00DA0DC5"/>
    <w:rsid w:val="00DA0F59"/>
    <w:rsid w:val="00DA0FE3"/>
    <w:rsid w:val="00DA17BC"/>
    <w:rsid w:val="00DA1E28"/>
    <w:rsid w:val="00DA21CF"/>
    <w:rsid w:val="00DA21F9"/>
    <w:rsid w:val="00DA2395"/>
    <w:rsid w:val="00DA3868"/>
    <w:rsid w:val="00DA38B0"/>
    <w:rsid w:val="00DA436C"/>
    <w:rsid w:val="00DA5356"/>
    <w:rsid w:val="00DA5661"/>
    <w:rsid w:val="00DA571F"/>
    <w:rsid w:val="00DA59DF"/>
    <w:rsid w:val="00DA5B4D"/>
    <w:rsid w:val="00DA6025"/>
    <w:rsid w:val="00DA610B"/>
    <w:rsid w:val="00DA63B9"/>
    <w:rsid w:val="00DA69BC"/>
    <w:rsid w:val="00DA7083"/>
    <w:rsid w:val="00DB1831"/>
    <w:rsid w:val="00DB1B56"/>
    <w:rsid w:val="00DB25D7"/>
    <w:rsid w:val="00DB31C5"/>
    <w:rsid w:val="00DB3AAA"/>
    <w:rsid w:val="00DB407E"/>
    <w:rsid w:val="00DB586E"/>
    <w:rsid w:val="00DB5B3A"/>
    <w:rsid w:val="00DB5FDB"/>
    <w:rsid w:val="00DB6A41"/>
    <w:rsid w:val="00DB6D57"/>
    <w:rsid w:val="00DB7121"/>
    <w:rsid w:val="00DB7407"/>
    <w:rsid w:val="00DB7CBE"/>
    <w:rsid w:val="00DC0B4F"/>
    <w:rsid w:val="00DC1016"/>
    <w:rsid w:val="00DC15AD"/>
    <w:rsid w:val="00DC1653"/>
    <w:rsid w:val="00DC1717"/>
    <w:rsid w:val="00DC17B5"/>
    <w:rsid w:val="00DC1B5B"/>
    <w:rsid w:val="00DC1D77"/>
    <w:rsid w:val="00DC1F4D"/>
    <w:rsid w:val="00DC2AEE"/>
    <w:rsid w:val="00DC2F3C"/>
    <w:rsid w:val="00DC3726"/>
    <w:rsid w:val="00DC3732"/>
    <w:rsid w:val="00DC3B2B"/>
    <w:rsid w:val="00DC3CC2"/>
    <w:rsid w:val="00DC3E2E"/>
    <w:rsid w:val="00DC3E33"/>
    <w:rsid w:val="00DC538A"/>
    <w:rsid w:val="00DC6C41"/>
    <w:rsid w:val="00DC6DD9"/>
    <w:rsid w:val="00DC6F86"/>
    <w:rsid w:val="00DC7138"/>
    <w:rsid w:val="00DC7332"/>
    <w:rsid w:val="00DD01E0"/>
    <w:rsid w:val="00DD0263"/>
    <w:rsid w:val="00DD04DD"/>
    <w:rsid w:val="00DD06BC"/>
    <w:rsid w:val="00DD07AA"/>
    <w:rsid w:val="00DD07D7"/>
    <w:rsid w:val="00DD0B52"/>
    <w:rsid w:val="00DD1929"/>
    <w:rsid w:val="00DD235E"/>
    <w:rsid w:val="00DD283E"/>
    <w:rsid w:val="00DD334F"/>
    <w:rsid w:val="00DD36A3"/>
    <w:rsid w:val="00DD411D"/>
    <w:rsid w:val="00DD456C"/>
    <w:rsid w:val="00DD531F"/>
    <w:rsid w:val="00DD5412"/>
    <w:rsid w:val="00DD65DC"/>
    <w:rsid w:val="00DD7778"/>
    <w:rsid w:val="00DE0FE3"/>
    <w:rsid w:val="00DE15D4"/>
    <w:rsid w:val="00DE1836"/>
    <w:rsid w:val="00DE1A79"/>
    <w:rsid w:val="00DE2504"/>
    <w:rsid w:val="00DE29F5"/>
    <w:rsid w:val="00DE314C"/>
    <w:rsid w:val="00DE3C40"/>
    <w:rsid w:val="00DE47ED"/>
    <w:rsid w:val="00DE4E0C"/>
    <w:rsid w:val="00DE5132"/>
    <w:rsid w:val="00DE57EE"/>
    <w:rsid w:val="00DE628E"/>
    <w:rsid w:val="00DE674D"/>
    <w:rsid w:val="00DE70FC"/>
    <w:rsid w:val="00DE758F"/>
    <w:rsid w:val="00DF0A1D"/>
    <w:rsid w:val="00DF0C29"/>
    <w:rsid w:val="00DF0FA3"/>
    <w:rsid w:val="00DF1682"/>
    <w:rsid w:val="00DF1D3A"/>
    <w:rsid w:val="00DF1EB6"/>
    <w:rsid w:val="00DF2498"/>
    <w:rsid w:val="00DF256D"/>
    <w:rsid w:val="00DF34DB"/>
    <w:rsid w:val="00DF43DB"/>
    <w:rsid w:val="00DF588C"/>
    <w:rsid w:val="00DF5C65"/>
    <w:rsid w:val="00DF5EFB"/>
    <w:rsid w:val="00DF612B"/>
    <w:rsid w:val="00DF61D6"/>
    <w:rsid w:val="00DF6395"/>
    <w:rsid w:val="00DF7408"/>
    <w:rsid w:val="00DF7D95"/>
    <w:rsid w:val="00DF7F86"/>
    <w:rsid w:val="00E00D3F"/>
    <w:rsid w:val="00E0106D"/>
    <w:rsid w:val="00E01F4C"/>
    <w:rsid w:val="00E0229A"/>
    <w:rsid w:val="00E02513"/>
    <w:rsid w:val="00E027B8"/>
    <w:rsid w:val="00E02E10"/>
    <w:rsid w:val="00E03D26"/>
    <w:rsid w:val="00E0489B"/>
    <w:rsid w:val="00E0602B"/>
    <w:rsid w:val="00E060BF"/>
    <w:rsid w:val="00E06302"/>
    <w:rsid w:val="00E06F99"/>
    <w:rsid w:val="00E07D23"/>
    <w:rsid w:val="00E101E3"/>
    <w:rsid w:val="00E1032F"/>
    <w:rsid w:val="00E11781"/>
    <w:rsid w:val="00E11DA5"/>
    <w:rsid w:val="00E12456"/>
    <w:rsid w:val="00E1279B"/>
    <w:rsid w:val="00E139FE"/>
    <w:rsid w:val="00E13C47"/>
    <w:rsid w:val="00E15DF5"/>
    <w:rsid w:val="00E16F6E"/>
    <w:rsid w:val="00E21804"/>
    <w:rsid w:val="00E2190F"/>
    <w:rsid w:val="00E21F09"/>
    <w:rsid w:val="00E225D6"/>
    <w:rsid w:val="00E23FA5"/>
    <w:rsid w:val="00E241AC"/>
    <w:rsid w:val="00E2459B"/>
    <w:rsid w:val="00E2578C"/>
    <w:rsid w:val="00E25C82"/>
    <w:rsid w:val="00E25F78"/>
    <w:rsid w:val="00E26435"/>
    <w:rsid w:val="00E265E1"/>
    <w:rsid w:val="00E26B2B"/>
    <w:rsid w:val="00E2763F"/>
    <w:rsid w:val="00E307B4"/>
    <w:rsid w:val="00E30913"/>
    <w:rsid w:val="00E30BFA"/>
    <w:rsid w:val="00E310BA"/>
    <w:rsid w:val="00E31363"/>
    <w:rsid w:val="00E32052"/>
    <w:rsid w:val="00E32820"/>
    <w:rsid w:val="00E32A4D"/>
    <w:rsid w:val="00E32E68"/>
    <w:rsid w:val="00E33BBD"/>
    <w:rsid w:val="00E33E5E"/>
    <w:rsid w:val="00E342CC"/>
    <w:rsid w:val="00E34328"/>
    <w:rsid w:val="00E34584"/>
    <w:rsid w:val="00E34FD4"/>
    <w:rsid w:val="00E35458"/>
    <w:rsid w:val="00E36467"/>
    <w:rsid w:val="00E366D2"/>
    <w:rsid w:val="00E37812"/>
    <w:rsid w:val="00E37B9B"/>
    <w:rsid w:val="00E40F5F"/>
    <w:rsid w:val="00E40FFE"/>
    <w:rsid w:val="00E418E0"/>
    <w:rsid w:val="00E41F32"/>
    <w:rsid w:val="00E41F8A"/>
    <w:rsid w:val="00E428EC"/>
    <w:rsid w:val="00E43730"/>
    <w:rsid w:val="00E437D8"/>
    <w:rsid w:val="00E44A45"/>
    <w:rsid w:val="00E4551F"/>
    <w:rsid w:val="00E45AC7"/>
    <w:rsid w:val="00E46743"/>
    <w:rsid w:val="00E469BA"/>
    <w:rsid w:val="00E46C48"/>
    <w:rsid w:val="00E46C60"/>
    <w:rsid w:val="00E46FCC"/>
    <w:rsid w:val="00E47142"/>
    <w:rsid w:val="00E4714E"/>
    <w:rsid w:val="00E472B8"/>
    <w:rsid w:val="00E47534"/>
    <w:rsid w:val="00E47801"/>
    <w:rsid w:val="00E502F8"/>
    <w:rsid w:val="00E509DD"/>
    <w:rsid w:val="00E51D68"/>
    <w:rsid w:val="00E525BB"/>
    <w:rsid w:val="00E53F37"/>
    <w:rsid w:val="00E5438A"/>
    <w:rsid w:val="00E549F5"/>
    <w:rsid w:val="00E54B3D"/>
    <w:rsid w:val="00E55679"/>
    <w:rsid w:val="00E56368"/>
    <w:rsid w:val="00E56553"/>
    <w:rsid w:val="00E56554"/>
    <w:rsid w:val="00E566BA"/>
    <w:rsid w:val="00E57500"/>
    <w:rsid w:val="00E577B3"/>
    <w:rsid w:val="00E577FD"/>
    <w:rsid w:val="00E60519"/>
    <w:rsid w:val="00E6215F"/>
    <w:rsid w:val="00E622E3"/>
    <w:rsid w:val="00E62D03"/>
    <w:rsid w:val="00E63A6F"/>
    <w:rsid w:val="00E63D23"/>
    <w:rsid w:val="00E649B9"/>
    <w:rsid w:val="00E65A13"/>
    <w:rsid w:val="00E67336"/>
    <w:rsid w:val="00E67382"/>
    <w:rsid w:val="00E701C5"/>
    <w:rsid w:val="00E70445"/>
    <w:rsid w:val="00E7089F"/>
    <w:rsid w:val="00E70A26"/>
    <w:rsid w:val="00E71581"/>
    <w:rsid w:val="00E7179F"/>
    <w:rsid w:val="00E72209"/>
    <w:rsid w:val="00E72233"/>
    <w:rsid w:val="00E724F7"/>
    <w:rsid w:val="00E7349D"/>
    <w:rsid w:val="00E735C6"/>
    <w:rsid w:val="00E749EA"/>
    <w:rsid w:val="00E75932"/>
    <w:rsid w:val="00E76837"/>
    <w:rsid w:val="00E769BF"/>
    <w:rsid w:val="00E76ACE"/>
    <w:rsid w:val="00E777C2"/>
    <w:rsid w:val="00E77894"/>
    <w:rsid w:val="00E77D0F"/>
    <w:rsid w:val="00E80AFB"/>
    <w:rsid w:val="00E80BC3"/>
    <w:rsid w:val="00E80CEA"/>
    <w:rsid w:val="00E81228"/>
    <w:rsid w:val="00E823D4"/>
    <w:rsid w:val="00E82C56"/>
    <w:rsid w:val="00E82C88"/>
    <w:rsid w:val="00E83546"/>
    <w:rsid w:val="00E837F9"/>
    <w:rsid w:val="00E83AED"/>
    <w:rsid w:val="00E84021"/>
    <w:rsid w:val="00E843D6"/>
    <w:rsid w:val="00E8466B"/>
    <w:rsid w:val="00E84983"/>
    <w:rsid w:val="00E8595B"/>
    <w:rsid w:val="00E86C6E"/>
    <w:rsid w:val="00E87037"/>
    <w:rsid w:val="00E879BE"/>
    <w:rsid w:val="00E9008F"/>
    <w:rsid w:val="00E90B8E"/>
    <w:rsid w:val="00E90D28"/>
    <w:rsid w:val="00E90DED"/>
    <w:rsid w:val="00E91D19"/>
    <w:rsid w:val="00E92FC6"/>
    <w:rsid w:val="00E936D1"/>
    <w:rsid w:val="00E93F24"/>
    <w:rsid w:val="00E947DA"/>
    <w:rsid w:val="00E94FAF"/>
    <w:rsid w:val="00E95195"/>
    <w:rsid w:val="00E9556E"/>
    <w:rsid w:val="00E95789"/>
    <w:rsid w:val="00E96A40"/>
    <w:rsid w:val="00E971C8"/>
    <w:rsid w:val="00E976EE"/>
    <w:rsid w:val="00E97FD4"/>
    <w:rsid w:val="00EA066B"/>
    <w:rsid w:val="00EA06BA"/>
    <w:rsid w:val="00EA13D7"/>
    <w:rsid w:val="00EA14F4"/>
    <w:rsid w:val="00EA182A"/>
    <w:rsid w:val="00EA21BE"/>
    <w:rsid w:val="00EA2B71"/>
    <w:rsid w:val="00EA3153"/>
    <w:rsid w:val="00EA3359"/>
    <w:rsid w:val="00EA3C9C"/>
    <w:rsid w:val="00EA46EF"/>
    <w:rsid w:val="00EA4920"/>
    <w:rsid w:val="00EA4A61"/>
    <w:rsid w:val="00EA4CE9"/>
    <w:rsid w:val="00EA5448"/>
    <w:rsid w:val="00EA5D32"/>
    <w:rsid w:val="00EA6CD3"/>
    <w:rsid w:val="00EA6DC9"/>
    <w:rsid w:val="00EA73A6"/>
    <w:rsid w:val="00EB0655"/>
    <w:rsid w:val="00EB08D0"/>
    <w:rsid w:val="00EB1972"/>
    <w:rsid w:val="00EB248C"/>
    <w:rsid w:val="00EB28E3"/>
    <w:rsid w:val="00EB2CE6"/>
    <w:rsid w:val="00EB2E67"/>
    <w:rsid w:val="00EB3008"/>
    <w:rsid w:val="00EB324F"/>
    <w:rsid w:val="00EB33EB"/>
    <w:rsid w:val="00EB4E6B"/>
    <w:rsid w:val="00EB4E76"/>
    <w:rsid w:val="00EB5999"/>
    <w:rsid w:val="00EB5A11"/>
    <w:rsid w:val="00EB639D"/>
    <w:rsid w:val="00EB7B31"/>
    <w:rsid w:val="00EC008E"/>
    <w:rsid w:val="00EC0108"/>
    <w:rsid w:val="00EC057F"/>
    <w:rsid w:val="00EC06F0"/>
    <w:rsid w:val="00EC0989"/>
    <w:rsid w:val="00EC0BEE"/>
    <w:rsid w:val="00EC1136"/>
    <w:rsid w:val="00EC13AD"/>
    <w:rsid w:val="00EC1B7C"/>
    <w:rsid w:val="00EC21DD"/>
    <w:rsid w:val="00EC23DD"/>
    <w:rsid w:val="00EC2449"/>
    <w:rsid w:val="00EC3082"/>
    <w:rsid w:val="00EC3097"/>
    <w:rsid w:val="00EC30BC"/>
    <w:rsid w:val="00EC37C0"/>
    <w:rsid w:val="00EC4410"/>
    <w:rsid w:val="00EC487C"/>
    <w:rsid w:val="00EC48BA"/>
    <w:rsid w:val="00EC492B"/>
    <w:rsid w:val="00EC4956"/>
    <w:rsid w:val="00EC4A39"/>
    <w:rsid w:val="00EC5069"/>
    <w:rsid w:val="00EC5538"/>
    <w:rsid w:val="00EC574D"/>
    <w:rsid w:val="00EC67D4"/>
    <w:rsid w:val="00EC6D23"/>
    <w:rsid w:val="00EC6D81"/>
    <w:rsid w:val="00EC7226"/>
    <w:rsid w:val="00EC77CB"/>
    <w:rsid w:val="00ED00E6"/>
    <w:rsid w:val="00ED00F2"/>
    <w:rsid w:val="00ED11F5"/>
    <w:rsid w:val="00ED193B"/>
    <w:rsid w:val="00ED1C28"/>
    <w:rsid w:val="00ED23DA"/>
    <w:rsid w:val="00ED292D"/>
    <w:rsid w:val="00ED30B7"/>
    <w:rsid w:val="00ED33E1"/>
    <w:rsid w:val="00ED3F15"/>
    <w:rsid w:val="00ED4253"/>
    <w:rsid w:val="00ED5652"/>
    <w:rsid w:val="00ED5C5A"/>
    <w:rsid w:val="00ED7E67"/>
    <w:rsid w:val="00EE002A"/>
    <w:rsid w:val="00EE0E82"/>
    <w:rsid w:val="00EE0F7C"/>
    <w:rsid w:val="00EE11C3"/>
    <w:rsid w:val="00EE166E"/>
    <w:rsid w:val="00EE1925"/>
    <w:rsid w:val="00EE23C1"/>
    <w:rsid w:val="00EE26B3"/>
    <w:rsid w:val="00EE280F"/>
    <w:rsid w:val="00EE2818"/>
    <w:rsid w:val="00EE2EB7"/>
    <w:rsid w:val="00EE418B"/>
    <w:rsid w:val="00EE432A"/>
    <w:rsid w:val="00EE5114"/>
    <w:rsid w:val="00EE6EE5"/>
    <w:rsid w:val="00EE7026"/>
    <w:rsid w:val="00EE73C1"/>
    <w:rsid w:val="00EE759A"/>
    <w:rsid w:val="00EF0215"/>
    <w:rsid w:val="00EF09AF"/>
    <w:rsid w:val="00EF0F20"/>
    <w:rsid w:val="00EF1260"/>
    <w:rsid w:val="00EF32DC"/>
    <w:rsid w:val="00EF3E49"/>
    <w:rsid w:val="00EF4DD6"/>
    <w:rsid w:val="00EF5013"/>
    <w:rsid w:val="00EF5448"/>
    <w:rsid w:val="00EF5839"/>
    <w:rsid w:val="00EF585D"/>
    <w:rsid w:val="00EF6050"/>
    <w:rsid w:val="00EF6495"/>
    <w:rsid w:val="00EF6737"/>
    <w:rsid w:val="00EF675F"/>
    <w:rsid w:val="00EF720A"/>
    <w:rsid w:val="00EF7BBC"/>
    <w:rsid w:val="00EF7CDD"/>
    <w:rsid w:val="00EF7E1B"/>
    <w:rsid w:val="00EF7E2F"/>
    <w:rsid w:val="00F00371"/>
    <w:rsid w:val="00F00541"/>
    <w:rsid w:val="00F00696"/>
    <w:rsid w:val="00F00C30"/>
    <w:rsid w:val="00F010AF"/>
    <w:rsid w:val="00F013A5"/>
    <w:rsid w:val="00F01C78"/>
    <w:rsid w:val="00F01F7A"/>
    <w:rsid w:val="00F0276E"/>
    <w:rsid w:val="00F036A3"/>
    <w:rsid w:val="00F03973"/>
    <w:rsid w:val="00F03EA1"/>
    <w:rsid w:val="00F03F3D"/>
    <w:rsid w:val="00F044AE"/>
    <w:rsid w:val="00F04D05"/>
    <w:rsid w:val="00F0569B"/>
    <w:rsid w:val="00F05BD3"/>
    <w:rsid w:val="00F05FBC"/>
    <w:rsid w:val="00F063A5"/>
    <w:rsid w:val="00F07342"/>
    <w:rsid w:val="00F07C58"/>
    <w:rsid w:val="00F10494"/>
    <w:rsid w:val="00F107F3"/>
    <w:rsid w:val="00F10A80"/>
    <w:rsid w:val="00F10CC0"/>
    <w:rsid w:val="00F1100B"/>
    <w:rsid w:val="00F11CF2"/>
    <w:rsid w:val="00F1221B"/>
    <w:rsid w:val="00F1239B"/>
    <w:rsid w:val="00F134FE"/>
    <w:rsid w:val="00F13521"/>
    <w:rsid w:val="00F14BA0"/>
    <w:rsid w:val="00F14E69"/>
    <w:rsid w:val="00F15A6B"/>
    <w:rsid w:val="00F170F2"/>
    <w:rsid w:val="00F1727D"/>
    <w:rsid w:val="00F174C4"/>
    <w:rsid w:val="00F17872"/>
    <w:rsid w:val="00F20B2A"/>
    <w:rsid w:val="00F20C82"/>
    <w:rsid w:val="00F20EA1"/>
    <w:rsid w:val="00F21CBB"/>
    <w:rsid w:val="00F21DA7"/>
    <w:rsid w:val="00F220A1"/>
    <w:rsid w:val="00F230ED"/>
    <w:rsid w:val="00F23682"/>
    <w:rsid w:val="00F24471"/>
    <w:rsid w:val="00F250DA"/>
    <w:rsid w:val="00F25CC9"/>
    <w:rsid w:val="00F26069"/>
    <w:rsid w:val="00F263D8"/>
    <w:rsid w:val="00F26C4C"/>
    <w:rsid w:val="00F27674"/>
    <w:rsid w:val="00F27A56"/>
    <w:rsid w:val="00F27E54"/>
    <w:rsid w:val="00F3034A"/>
    <w:rsid w:val="00F30E4B"/>
    <w:rsid w:val="00F3105C"/>
    <w:rsid w:val="00F31965"/>
    <w:rsid w:val="00F31972"/>
    <w:rsid w:val="00F31A54"/>
    <w:rsid w:val="00F31B2A"/>
    <w:rsid w:val="00F31D31"/>
    <w:rsid w:val="00F32A9A"/>
    <w:rsid w:val="00F32C32"/>
    <w:rsid w:val="00F33090"/>
    <w:rsid w:val="00F3323B"/>
    <w:rsid w:val="00F348B4"/>
    <w:rsid w:val="00F34E00"/>
    <w:rsid w:val="00F35443"/>
    <w:rsid w:val="00F357B0"/>
    <w:rsid w:val="00F35ABF"/>
    <w:rsid w:val="00F36AE2"/>
    <w:rsid w:val="00F36C90"/>
    <w:rsid w:val="00F37561"/>
    <w:rsid w:val="00F37EC0"/>
    <w:rsid w:val="00F40DFD"/>
    <w:rsid w:val="00F414E7"/>
    <w:rsid w:val="00F41DD6"/>
    <w:rsid w:val="00F41F42"/>
    <w:rsid w:val="00F41FD9"/>
    <w:rsid w:val="00F4224B"/>
    <w:rsid w:val="00F4239A"/>
    <w:rsid w:val="00F42F81"/>
    <w:rsid w:val="00F434D3"/>
    <w:rsid w:val="00F43C3A"/>
    <w:rsid w:val="00F449A3"/>
    <w:rsid w:val="00F44FA7"/>
    <w:rsid w:val="00F45A22"/>
    <w:rsid w:val="00F4738C"/>
    <w:rsid w:val="00F47656"/>
    <w:rsid w:val="00F47762"/>
    <w:rsid w:val="00F47C33"/>
    <w:rsid w:val="00F50213"/>
    <w:rsid w:val="00F503F9"/>
    <w:rsid w:val="00F505F6"/>
    <w:rsid w:val="00F50BC8"/>
    <w:rsid w:val="00F50D9C"/>
    <w:rsid w:val="00F50F89"/>
    <w:rsid w:val="00F5101F"/>
    <w:rsid w:val="00F52F09"/>
    <w:rsid w:val="00F53DFD"/>
    <w:rsid w:val="00F53F07"/>
    <w:rsid w:val="00F5448C"/>
    <w:rsid w:val="00F5461D"/>
    <w:rsid w:val="00F54AFD"/>
    <w:rsid w:val="00F55529"/>
    <w:rsid w:val="00F55C2D"/>
    <w:rsid w:val="00F55E7B"/>
    <w:rsid w:val="00F56210"/>
    <w:rsid w:val="00F5711B"/>
    <w:rsid w:val="00F579FF"/>
    <w:rsid w:val="00F6000F"/>
    <w:rsid w:val="00F6003F"/>
    <w:rsid w:val="00F60218"/>
    <w:rsid w:val="00F6123C"/>
    <w:rsid w:val="00F61D7C"/>
    <w:rsid w:val="00F62D7A"/>
    <w:rsid w:val="00F631AB"/>
    <w:rsid w:val="00F63255"/>
    <w:rsid w:val="00F6327D"/>
    <w:rsid w:val="00F63992"/>
    <w:rsid w:val="00F644B1"/>
    <w:rsid w:val="00F64FCF"/>
    <w:rsid w:val="00F65267"/>
    <w:rsid w:val="00F65353"/>
    <w:rsid w:val="00F65375"/>
    <w:rsid w:val="00F65A64"/>
    <w:rsid w:val="00F66167"/>
    <w:rsid w:val="00F665A5"/>
    <w:rsid w:val="00F67304"/>
    <w:rsid w:val="00F67583"/>
    <w:rsid w:val="00F67BEA"/>
    <w:rsid w:val="00F67D92"/>
    <w:rsid w:val="00F709A0"/>
    <w:rsid w:val="00F70CD9"/>
    <w:rsid w:val="00F73088"/>
    <w:rsid w:val="00F74AB6"/>
    <w:rsid w:val="00F74DB1"/>
    <w:rsid w:val="00F752DC"/>
    <w:rsid w:val="00F75875"/>
    <w:rsid w:val="00F76803"/>
    <w:rsid w:val="00F771A2"/>
    <w:rsid w:val="00F7721D"/>
    <w:rsid w:val="00F7736D"/>
    <w:rsid w:val="00F775B3"/>
    <w:rsid w:val="00F77844"/>
    <w:rsid w:val="00F77D95"/>
    <w:rsid w:val="00F800E5"/>
    <w:rsid w:val="00F80ED1"/>
    <w:rsid w:val="00F8190D"/>
    <w:rsid w:val="00F81965"/>
    <w:rsid w:val="00F81B0E"/>
    <w:rsid w:val="00F82B83"/>
    <w:rsid w:val="00F82DFC"/>
    <w:rsid w:val="00F8315B"/>
    <w:rsid w:val="00F8374B"/>
    <w:rsid w:val="00F83750"/>
    <w:rsid w:val="00F83940"/>
    <w:rsid w:val="00F83B75"/>
    <w:rsid w:val="00F83C09"/>
    <w:rsid w:val="00F84784"/>
    <w:rsid w:val="00F84AE2"/>
    <w:rsid w:val="00F84B3F"/>
    <w:rsid w:val="00F8559B"/>
    <w:rsid w:val="00F85B0A"/>
    <w:rsid w:val="00F85DF2"/>
    <w:rsid w:val="00F86DF7"/>
    <w:rsid w:val="00F87144"/>
    <w:rsid w:val="00F90A0B"/>
    <w:rsid w:val="00F90CF5"/>
    <w:rsid w:val="00F91771"/>
    <w:rsid w:val="00F91C46"/>
    <w:rsid w:val="00F92195"/>
    <w:rsid w:val="00F929CA"/>
    <w:rsid w:val="00F93FC4"/>
    <w:rsid w:val="00F9551C"/>
    <w:rsid w:val="00F959F8"/>
    <w:rsid w:val="00F95EE0"/>
    <w:rsid w:val="00F965BF"/>
    <w:rsid w:val="00F96C1B"/>
    <w:rsid w:val="00F96FFE"/>
    <w:rsid w:val="00F97639"/>
    <w:rsid w:val="00FA0F36"/>
    <w:rsid w:val="00FA0FC0"/>
    <w:rsid w:val="00FA1C0A"/>
    <w:rsid w:val="00FA2154"/>
    <w:rsid w:val="00FA27EB"/>
    <w:rsid w:val="00FA2C9C"/>
    <w:rsid w:val="00FA2CBB"/>
    <w:rsid w:val="00FA3354"/>
    <w:rsid w:val="00FA5615"/>
    <w:rsid w:val="00FA62AF"/>
    <w:rsid w:val="00FA6408"/>
    <w:rsid w:val="00FA6CD2"/>
    <w:rsid w:val="00FA6F08"/>
    <w:rsid w:val="00FA73E1"/>
    <w:rsid w:val="00FA751A"/>
    <w:rsid w:val="00FA7EB9"/>
    <w:rsid w:val="00FA7F48"/>
    <w:rsid w:val="00FB03EB"/>
    <w:rsid w:val="00FB0649"/>
    <w:rsid w:val="00FB0744"/>
    <w:rsid w:val="00FB0AEE"/>
    <w:rsid w:val="00FB11AE"/>
    <w:rsid w:val="00FB1378"/>
    <w:rsid w:val="00FB183A"/>
    <w:rsid w:val="00FB2084"/>
    <w:rsid w:val="00FB245E"/>
    <w:rsid w:val="00FB2BF3"/>
    <w:rsid w:val="00FB378E"/>
    <w:rsid w:val="00FB3EF4"/>
    <w:rsid w:val="00FB4343"/>
    <w:rsid w:val="00FB4B3D"/>
    <w:rsid w:val="00FB61CF"/>
    <w:rsid w:val="00FB6AD5"/>
    <w:rsid w:val="00FB6DE5"/>
    <w:rsid w:val="00FB75AE"/>
    <w:rsid w:val="00FB7C39"/>
    <w:rsid w:val="00FB7EF4"/>
    <w:rsid w:val="00FC1149"/>
    <w:rsid w:val="00FC1897"/>
    <w:rsid w:val="00FC1BA4"/>
    <w:rsid w:val="00FC2690"/>
    <w:rsid w:val="00FC2817"/>
    <w:rsid w:val="00FC2CC0"/>
    <w:rsid w:val="00FC3409"/>
    <w:rsid w:val="00FC3607"/>
    <w:rsid w:val="00FC3807"/>
    <w:rsid w:val="00FC4440"/>
    <w:rsid w:val="00FC44D9"/>
    <w:rsid w:val="00FC4785"/>
    <w:rsid w:val="00FC50E8"/>
    <w:rsid w:val="00FC5EF6"/>
    <w:rsid w:val="00FC6051"/>
    <w:rsid w:val="00FC69E2"/>
    <w:rsid w:val="00FC73BD"/>
    <w:rsid w:val="00FC7932"/>
    <w:rsid w:val="00FD00C7"/>
    <w:rsid w:val="00FD0100"/>
    <w:rsid w:val="00FD1002"/>
    <w:rsid w:val="00FD1858"/>
    <w:rsid w:val="00FD1AB3"/>
    <w:rsid w:val="00FD2270"/>
    <w:rsid w:val="00FD2F2A"/>
    <w:rsid w:val="00FD30DF"/>
    <w:rsid w:val="00FD33CF"/>
    <w:rsid w:val="00FD355E"/>
    <w:rsid w:val="00FD3561"/>
    <w:rsid w:val="00FD3665"/>
    <w:rsid w:val="00FD4DD1"/>
    <w:rsid w:val="00FD5086"/>
    <w:rsid w:val="00FD51DB"/>
    <w:rsid w:val="00FD5325"/>
    <w:rsid w:val="00FD5905"/>
    <w:rsid w:val="00FD5907"/>
    <w:rsid w:val="00FD6DAA"/>
    <w:rsid w:val="00FD72F3"/>
    <w:rsid w:val="00FD7641"/>
    <w:rsid w:val="00FD7DA5"/>
    <w:rsid w:val="00FE03FA"/>
    <w:rsid w:val="00FE08C0"/>
    <w:rsid w:val="00FE0CAC"/>
    <w:rsid w:val="00FE0CD4"/>
    <w:rsid w:val="00FE0EE9"/>
    <w:rsid w:val="00FE15ED"/>
    <w:rsid w:val="00FE1A4B"/>
    <w:rsid w:val="00FE1F16"/>
    <w:rsid w:val="00FE2466"/>
    <w:rsid w:val="00FE354C"/>
    <w:rsid w:val="00FE3EE0"/>
    <w:rsid w:val="00FE3F5E"/>
    <w:rsid w:val="00FE4880"/>
    <w:rsid w:val="00FE5427"/>
    <w:rsid w:val="00FE560F"/>
    <w:rsid w:val="00FE584A"/>
    <w:rsid w:val="00FE5881"/>
    <w:rsid w:val="00FE5936"/>
    <w:rsid w:val="00FE60CB"/>
    <w:rsid w:val="00FE63CE"/>
    <w:rsid w:val="00FE6785"/>
    <w:rsid w:val="00FE718A"/>
    <w:rsid w:val="00FE71DE"/>
    <w:rsid w:val="00FE789D"/>
    <w:rsid w:val="00FF0565"/>
    <w:rsid w:val="00FF0726"/>
    <w:rsid w:val="00FF13A5"/>
    <w:rsid w:val="00FF32C4"/>
    <w:rsid w:val="00FF38A7"/>
    <w:rsid w:val="00FF3D70"/>
    <w:rsid w:val="00FF44B9"/>
    <w:rsid w:val="00FF4913"/>
    <w:rsid w:val="00FF4DA0"/>
    <w:rsid w:val="00FF5667"/>
    <w:rsid w:val="00FF5AA1"/>
    <w:rsid w:val="00FF6202"/>
    <w:rsid w:val="00FF7474"/>
    <w:rsid w:val="00FF7519"/>
    <w:rsid w:val="00FF77CC"/>
    <w:rsid w:val="00FF7FB5"/>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HTML Top of Form" w:uiPriority="99"/>
    <w:lsdException w:name="Normal (Web)" w:uiPriority="99"/>
    <w:lsdException w:name="HTML Cit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jc w:val="both"/>
    </w:pPr>
    <w:rPr>
      <w:sz w:val="24"/>
      <w:lang w:eastAsia="fr-FR"/>
    </w:rPr>
  </w:style>
  <w:style w:type="paragraph" w:styleId="Titre1">
    <w:name w:val="heading 1"/>
    <w:basedOn w:val="Normal"/>
    <w:next w:val="Para"/>
    <w:qFormat/>
    <w:pPr>
      <w:keepNext/>
      <w:spacing w:before="240" w:after="60"/>
      <w:jc w:val="left"/>
      <w:outlineLvl w:val="0"/>
    </w:pPr>
    <w:rPr>
      <w:b/>
      <w:kern w:val="28"/>
      <w:sz w:val="36"/>
    </w:rPr>
  </w:style>
  <w:style w:type="paragraph" w:styleId="Titre2">
    <w:name w:val="heading 2"/>
    <w:basedOn w:val="Normal"/>
    <w:next w:val="Para"/>
    <w:qFormat/>
    <w:pPr>
      <w:keepNext/>
      <w:spacing w:before="240" w:after="60"/>
      <w:outlineLvl w:val="1"/>
    </w:pPr>
    <w:rPr>
      <w:b/>
      <w:sz w:val="32"/>
    </w:rPr>
  </w:style>
  <w:style w:type="paragraph" w:styleId="Titre3">
    <w:name w:val="heading 3"/>
    <w:basedOn w:val="Normal"/>
    <w:next w:val="Para"/>
    <w:qFormat/>
    <w:pPr>
      <w:keepNext/>
      <w:spacing w:before="240" w:after="60"/>
      <w:outlineLvl w:val="2"/>
    </w:pPr>
    <w:rPr>
      <w:b/>
      <w:sz w:val="28"/>
    </w:rPr>
  </w:style>
  <w:style w:type="paragraph" w:styleId="Titre4">
    <w:name w:val="heading 4"/>
    <w:basedOn w:val="Normal"/>
    <w:next w:val="Para"/>
    <w:qFormat/>
    <w:pPr>
      <w:keepNext/>
      <w:spacing w:before="240" w:after="60"/>
      <w:outlineLvl w:val="3"/>
    </w:pPr>
    <w:rPr>
      <w:b/>
    </w:rPr>
  </w:style>
  <w:style w:type="paragraph" w:styleId="Titre5">
    <w:name w:val="heading 5"/>
    <w:basedOn w:val="Normal"/>
    <w:next w:val="Para"/>
    <w:qFormat/>
    <w:pPr>
      <w:spacing w:before="240" w:after="60"/>
      <w:outlineLvl w:val="4"/>
    </w:pPr>
    <w:rPr>
      <w:i/>
    </w:rPr>
  </w:style>
  <w:style w:type="paragraph" w:styleId="Titre6">
    <w:name w:val="heading 6"/>
    <w:basedOn w:val="Normal"/>
    <w:next w:val="Normal"/>
    <w:qFormat/>
    <w:pPr>
      <w:spacing w:before="240" w:after="60"/>
      <w:outlineLvl w:val="5"/>
    </w:pPr>
    <w:rPr>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rFonts w:ascii="Arial" w:hAnsi="Arial"/>
      <w:i/>
      <w:sz w:val="20"/>
    </w:rPr>
  </w:style>
  <w:style w:type="paragraph" w:styleId="Titre9">
    <w:name w:val="heading 9"/>
    <w:basedOn w:val="Normal"/>
    <w:next w:val="Normal"/>
    <w:qFormat/>
    <w:p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pPr>
      <w:spacing w:after="240"/>
      <w:ind w:firstLine="709"/>
    </w:pPr>
  </w:style>
  <w:style w:type="paragraph" w:customStyle="1" w:styleId="1Sous-titre">
    <w:name w:val="1|Sous-titre"/>
    <w:basedOn w:val="Normal"/>
    <w:pPr>
      <w:jc w:val="center"/>
    </w:pPr>
    <w:rPr>
      <w:b/>
      <w:sz w:val="32"/>
    </w:rPr>
  </w:style>
  <w:style w:type="paragraph" w:customStyle="1" w:styleId="1Auteur">
    <w:name w:val="1|Auteur"/>
    <w:basedOn w:val="Normal"/>
    <w:next w:val="Normal"/>
    <w:pPr>
      <w:jc w:val="center"/>
    </w:pPr>
  </w:style>
  <w:style w:type="paragraph" w:customStyle="1" w:styleId="1Copyright">
    <w:name w:val="1|Copyright"/>
    <w:basedOn w:val="Normal"/>
    <w:next w:val="Normal"/>
    <w:pPr>
      <w:jc w:val="center"/>
    </w:pPr>
  </w:style>
  <w:style w:type="paragraph" w:customStyle="1" w:styleId="1Dedicace">
    <w:name w:val="1|Dedicace"/>
    <w:basedOn w:val="Normal"/>
    <w:pPr>
      <w:spacing w:before="3000"/>
      <w:ind w:left="4423"/>
      <w:jc w:val="right"/>
    </w:pPr>
    <w:rPr>
      <w:i/>
    </w:rPr>
  </w:style>
  <w:style w:type="paragraph" w:customStyle="1" w:styleId="1Depot">
    <w:name w:val="1|Depot"/>
    <w:basedOn w:val="Normal"/>
    <w:pPr>
      <w:jc w:val="center"/>
    </w:pPr>
  </w:style>
  <w:style w:type="paragraph" w:customStyle="1" w:styleId="1Dept">
    <w:name w:val="1|Dept"/>
    <w:basedOn w:val="Normal"/>
    <w:next w:val="Normal"/>
    <w:pPr>
      <w:jc w:val="center"/>
    </w:pPr>
  </w:style>
  <w:style w:type="paragraph" w:customStyle="1" w:styleId="EpigrapheCorps">
    <w:name w:val="EpigrapheCorps"/>
    <w:basedOn w:val="Normal"/>
    <w:next w:val="EpigrapheSourceCorps"/>
    <w:pPr>
      <w:spacing w:before="480" w:line="240" w:lineRule="auto"/>
      <w:ind w:left="4423"/>
      <w:jc w:val="right"/>
    </w:pPr>
    <w:rPr>
      <w:i/>
      <w:sz w:val="20"/>
    </w:rPr>
  </w:style>
  <w:style w:type="paragraph" w:customStyle="1" w:styleId="EpigrapheSourceCorps">
    <w:name w:val="EpigrapheSourceCorps"/>
    <w:basedOn w:val="Normal"/>
    <w:next w:val="Para"/>
    <w:pPr>
      <w:spacing w:after="480" w:line="240" w:lineRule="auto"/>
      <w:jc w:val="right"/>
    </w:pPr>
    <w:rPr>
      <w:sz w:val="18"/>
    </w:rPr>
  </w:style>
  <w:style w:type="paragraph" w:customStyle="1" w:styleId="1Faculte">
    <w:name w:val="1|Faculte"/>
    <w:basedOn w:val="Normal"/>
    <w:next w:val="Normal"/>
    <w:pPr>
      <w:jc w:val="center"/>
    </w:pPr>
  </w:style>
  <w:style w:type="paragraph" w:customStyle="1" w:styleId="1Grade">
    <w:name w:val="1|Grade"/>
    <w:basedOn w:val="Normal"/>
    <w:next w:val="Normal"/>
    <w:pPr>
      <w:jc w:val="center"/>
    </w:pPr>
  </w:style>
  <w:style w:type="paragraph" w:customStyle="1" w:styleId="1Jury">
    <w:name w:val="1|Jury"/>
    <w:basedOn w:val="Normal"/>
    <w:pPr>
      <w:jc w:val="center"/>
    </w:pPr>
  </w:style>
  <w:style w:type="paragraph" w:customStyle="1" w:styleId="1TitreThese">
    <w:name w:val="1|TitreThese"/>
    <w:basedOn w:val="Normal"/>
    <w:next w:val="Normal"/>
    <w:pPr>
      <w:jc w:val="center"/>
    </w:pPr>
    <w:rPr>
      <w:b/>
      <w:sz w:val="36"/>
    </w:rPr>
  </w:style>
  <w:style w:type="paragraph" w:customStyle="1" w:styleId="1Universite">
    <w:name w:val="1|Universite"/>
    <w:basedOn w:val="Normal"/>
    <w:next w:val="Normal"/>
    <w:pPr>
      <w:jc w:val="center"/>
    </w:pPr>
  </w:style>
  <w:style w:type="paragraph" w:customStyle="1" w:styleId="3Anntitre1">
    <w:name w:val="3|Ann_titre1"/>
    <w:basedOn w:val="Normal"/>
    <w:next w:val="Para"/>
    <w:pPr>
      <w:spacing w:before="240" w:after="60"/>
    </w:pPr>
    <w:rPr>
      <w:b/>
      <w:sz w:val="36"/>
    </w:rPr>
  </w:style>
  <w:style w:type="paragraph" w:customStyle="1" w:styleId="3Bibliitem">
    <w:name w:val="3|Bibli_item"/>
    <w:basedOn w:val="Normal"/>
    <w:pPr>
      <w:ind w:left="709" w:hanging="709"/>
    </w:pPr>
  </w:style>
  <w:style w:type="paragraph" w:customStyle="1" w:styleId="3Biblitit1">
    <w:name w:val="3|Bibli_tit1"/>
    <w:basedOn w:val="Normal"/>
    <w:next w:val="3Bibliitem"/>
    <w:pPr>
      <w:spacing w:before="240" w:after="60"/>
    </w:pPr>
    <w:rPr>
      <w:b/>
      <w:sz w:val="36"/>
    </w:rPr>
  </w:style>
  <w:style w:type="paragraph" w:customStyle="1" w:styleId="3Biblitit2">
    <w:name w:val="3|Bibli_tit2"/>
    <w:basedOn w:val="Normal"/>
    <w:next w:val="3Bibliitem"/>
    <w:rPr>
      <w:b/>
      <w:sz w:val="32"/>
    </w:rPr>
  </w:style>
  <w:style w:type="paragraph" w:customStyle="1" w:styleId="3Biblitit3">
    <w:name w:val="3|Bibli_tit3"/>
    <w:basedOn w:val="Normal"/>
    <w:next w:val="3Bibliitem"/>
    <w:rPr>
      <w:b/>
      <w:sz w:val="28"/>
    </w:rPr>
  </w:style>
  <w:style w:type="paragraph" w:customStyle="1" w:styleId="3Biblitit4">
    <w:name w:val="3|Bibli_tit4"/>
    <w:basedOn w:val="Normal"/>
    <w:next w:val="3Bibliitem"/>
    <w:rPr>
      <w:b/>
    </w:rPr>
  </w:style>
  <w:style w:type="character" w:customStyle="1" w:styleId="PieddepageCar">
    <w:name w:val="Pied de page Car"/>
    <w:link w:val="Pieddepage"/>
    <w:uiPriority w:val="99"/>
    <w:rsid w:val="00673F75"/>
    <w:rPr>
      <w:sz w:val="24"/>
      <w:lang w:eastAsia="fr-FR"/>
    </w:rPr>
  </w:style>
  <w:style w:type="paragraph" w:customStyle="1" w:styleId="CitatioBloc1">
    <w:name w:val="CitatioBloc1"/>
    <w:basedOn w:val="Normal"/>
    <w:next w:val="Para"/>
    <w:pPr>
      <w:spacing w:before="120" w:after="240" w:line="240" w:lineRule="auto"/>
      <w:ind w:left="1418"/>
    </w:pPr>
  </w:style>
  <w:style w:type="paragraph" w:customStyle="1" w:styleId="CitatioBloc2">
    <w:name w:val="CitatioBloc2"/>
    <w:basedOn w:val="Texte"/>
    <w:next w:val="Para"/>
    <w:pPr>
      <w:spacing w:before="240" w:line="240" w:lineRule="auto"/>
      <w:ind w:firstLine="0"/>
      <w:jc w:val="left"/>
    </w:pPr>
  </w:style>
  <w:style w:type="character" w:customStyle="1" w:styleId="Citation1">
    <w:name w:val="Citation1"/>
    <w:basedOn w:val="Policepardfaut"/>
  </w:style>
  <w:style w:type="paragraph" w:customStyle="1" w:styleId="Equation">
    <w:name w:val="Equation"/>
    <w:basedOn w:val="Normal"/>
  </w:style>
  <w:style w:type="character" w:customStyle="1" w:styleId="LangueEtrang">
    <w:name w:val="LangueEtrang"/>
    <w:rPr>
      <w:i/>
    </w:rPr>
  </w:style>
  <w:style w:type="paragraph" w:customStyle="1" w:styleId="Source">
    <w:name w:val="Source"/>
    <w:basedOn w:val="Normal"/>
    <w:next w:val="Para"/>
  </w:style>
  <w:style w:type="paragraph" w:customStyle="1" w:styleId="1TitreFront">
    <w:name w:val="1|TitreFront"/>
    <w:basedOn w:val="Normal"/>
    <w:next w:val="Para"/>
    <w:rPr>
      <w:b/>
      <w:sz w:val="36"/>
    </w:rPr>
  </w:style>
  <w:style w:type="paragraph" w:styleId="TM1">
    <w:name w:val="toc 1"/>
    <w:basedOn w:val="Normal"/>
    <w:next w:val="Normal"/>
    <w:autoRedefine/>
    <w:uiPriority w:val="39"/>
    <w:semiHidden/>
    <w:qFormat/>
  </w:style>
  <w:style w:type="paragraph" w:styleId="TM2">
    <w:name w:val="toc 2"/>
    <w:basedOn w:val="Normal"/>
    <w:next w:val="Normal"/>
    <w:autoRedefine/>
    <w:uiPriority w:val="39"/>
    <w:semiHidden/>
    <w:qFormat/>
    <w:pPr>
      <w:ind w:left="240"/>
    </w:pPr>
  </w:style>
  <w:style w:type="paragraph" w:styleId="TM3">
    <w:name w:val="toc 3"/>
    <w:basedOn w:val="Normal"/>
    <w:next w:val="Normal"/>
    <w:autoRedefine/>
    <w:uiPriority w:val="39"/>
    <w:semiHidden/>
    <w:qFormat/>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styleId="Tabledesillustrations">
    <w:name w:val="table of figures"/>
    <w:basedOn w:val="Normal"/>
    <w:next w:val="Normal"/>
    <w:semiHidden/>
    <w:pPr>
      <w:ind w:left="480" w:hanging="480"/>
    </w:pPr>
  </w:style>
  <w:style w:type="paragraph" w:customStyle="1" w:styleId="Intro">
    <w:name w:val="Intro"/>
    <w:basedOn w:val="Normal"/>
    <w:next w:val="Para"/>
    <w:pPr>
      <w:spacing w:before="240" w:after="60"/>
    </w:pPr>
    <w:rPr>
      <w:b/>
      <w:sz w:val="36"/>
    </w:rPr>
  </w:style>
  <w:style w:type="paragraph" w:customStyle="1" w:styleId="Conclu">
    <w:name w:val="Conclu"/>
    <w:basedOn w:val="Normal"/>
    <w:next w:val="Para"/>
    <w:pPr>
      <w:spacing w:before="240" w:after="60"/>
    </w:pPr>
    <w:rPr>
      <w:b/>
      <w:sz w:val="36"/>
    </w:rPr>
  </w:style>
  <w:style w:type="paragraph" w:customStyle="1" w:styleId="ListeTitre">
    <w:name w:val="ListeTitre"/>
    <w:basedOn w:val="Normal"/>
    <w:next w:val="Normal"/>
  </w:style>
  <w:style w:type="paragraph" w:customStyle="1" w:styleId="Strophe">
    <w:name w:val="Strophe"/>
    <w:basedOn w:val="Texte"/>
    <w:pPr>
      <w:spacing w:after="320" w:line="240" w:lineRule="auto"/>
      <w:ind w:left="851" w:firstLine="0"/>
      <w:jc w:val="left"/>
    </w:pPr>
  </w:style>
  <w:style w:type="paragraph" w:customStyle="1" w:styleId="Entree">
    <w:name w:val="Entree"/>
    <w:basedOn w:val="Normal"/>
    <w:pPr>
      <w:tabs>
        <w:tab w:val="left" w:pos="1276"/>
      </w:tabs>
      <w:spacing w:after="120" w:line="240" w:lineRule="auto"/>
      <w:ind w:left="1276" w:hanging="1276"/>
    </w:pPr>
  </w:style>
  <w:style w:type="character" w:customStyle="1" w:styleId="Definition">
    <w:name w:val="Definition"/>
    <w:basedOn w:val="Policepardfaut"/>
  </w:style>
  <w:style w:type="paragraph" w:customStyle="1" w:styleId="3Anntitre2">
    <w:name w:val="3|Ann_titre2"/>
    <w:basedOn w:val="Normal"/>
    <w:next w:val="Para"/>
    <w:pPr>
      <w:spacing w:before="240" w:after="60"/>
    </w:pPr>
    <w:rPr>
      <w:b/>
      <w:sz w:val="32"/>
    </w:rPr>
  </w:style>
  <w:style w:type="paragraph" w:customStyle="1" w:styleId="3Anntitre3">
    <w:name w:val="3|Ann_titre3"/>
    <w:basedOn w:val="Normal"/>
    <w:next w:val="Para"/>
    <w:pPr>
      <w:spacing w:before="240" w:after="60"/>
    </w:pPr>
    <w:rPr>
      <w:b/>
      <w:sz w:val="28"/>
    </w:rPr>
  </w:style>
  <w:style w:type="paragraph" w:customStyle="1" w:styleId="Figure">
    <w:name w:val="Figure"/>
    <w:basedOn w:val="Normal"/>
    <w:next w:val="Para"/>
  </w:style>
  <w:style w:type="paragraph" w:customStyle="1" w:styleId="1TableListe">
    <w:name w:val="1|TableListe"/>
    <w:basedOn w:val="Normal"/>
    <w:next w:val="Normal"/>
    <w:rPr>
      <w:b/>
      <w:sz w:val="36"/>
    </w:rPr>
  </w:style>
  <w:style w:type="paragraph" w:customStyle="1" w:styleId="Jalon">
    <w:name w:val="Jalon"/>
    <w:basedOn w:val="Texte"/>
  </w:style>
  <w:style w:type="paragraph" w:styleId="Lgende">
    <w:name w:val="caption"/>
    <w:basedOn w:val="Normal"/>
    <w:next w:val="Normal"/>
    <w:qFormat/>
    <w:pPr>
      <w:spacing w:before="120" w:after="120"/>
    </w:pPr>
  </w:style>
  <w:style w:type="paragraph" w:customStyle="1" w:styleId="closer">
    <w:name w:val="closer"/>
    <w:basedOn w:val="Normal"/>
    <w:pPr>
      <w:tabs>
        <w:tab w:val="left" w:pos="3261"/>
      </w:tabs>
      <w:spacing w:line="240" w:lineRule="auto"/>
      <w:jc w:val="right"/>
    </w:pPr>
  </w:style>
  <w:style w:type="paragraph" w:customStyle="1" w:styleId="Jalon0">
    <w:name w:val="Jalon0"/>
    <w:basedOn w:val="Jalon"/>
  </w:style>
  <w:style w:type="paragraph" w:customStyle="1" w:styleId="Jalon1">
    <w:name w:val="Jalon1"/>
    <w:basedOn w:val="Jalon"/>
  </w:style>
  <w:style w:type="paragraph" w:customStyle="1" w:styleId="JalonBiblio">
    <w:name w:val="JalonBiblio"/>
    <w:basedOn w:val="Jalon"/>
  </w:style>
  <w:style w:type="paragraph" w:customStyle="1" w:styleId="JalonAnnexe">
    <w:name w:val="JalonAnnexe"/>
    <w:basedOn w:val="Jalon"/>
  </w:style>
  <w:style w:type="paragraph" w:styleId="En-tte">
    <w:name w:val="header"/>
    <w:basedOn w:val="Normal"/>
    <w:link w:val="En-tteCar"/>
    <w:uiPriority w:val="99"/>
    <w:pPr>
      <w:tabs>
        <w:tab w:val="center" w:pos="4320"/>
        <w:tab w:val="right" w:pos="8640"/>
      </w:tabs>
    </w:pPr>
  </w:style>
  <w:style w:type="character" w:styleId="Numrodepage">
    <w:name w:val="page number"/>
    <w:basedOn w:val="Policepardfaut"/>
  </w:style>
  <w:style w:type="paragraph" w:styleId="Pieddepage">
    <w:name w:val="footer"/>
    <w:basedOn w:val="Normal"/>
    <w:link w:val="PieddepageCar"/>
    <w:uiPriority w:val="99"/>
    <w:pPr>
      <w:tabs>
        <w:tab w:val="center" w:pos="4320"/>
        <w:tab w:val="right" w:pos="8640"/>
      </w:tabs>
    </w:pPr>
  </w:style>
  <w:style w:type="paragraph" w:customStyle="1" w:styleId="ListeSimple">
    <w:name w:val="ListeSimple"/>
    <w:basedOn w:val="Normal"/>
    <w:pPr>
      <w:spacing w:line="240" w:lineRule="auto"/>
      <w:ind w:left="709"/>
    </w:pPr>
  </w:style>
  <w:style w:type="paragraph" w:customStyle="1" w:styleId="1Programme">
    <w:name w:val="1|Programme"/>
    <w:basedOn w:val="1Grade"/>
  </w:style>
  <w:style w:type="paragraph" w:customStyle="1" w:styleId="1Option">
    <w:name w:val="1|Option"/>
    <w:basedOn w:val="1Grade"/>
  </w:style>
  <w:style w:type="paragraph" w:customStyle="1" w:styleId="1EpigrapheLimin">
    <w:name w:val="1|EpigrapheLimin"/>
    <w:basedOn w:val="1Dedicace"/>
    <w:next w:val="1EpigrapheSourceLim"/>
  </w:style>
  <w:style w:type="paragraph" w:customStyle="1" w:styleId="1EpigrapheSourceLim">
    <w:name w:val="1|EpigrapheSourceLim"/>
    <w:basedOn w:val="Normal"/>
    <w:next w:val="Normal"/>
    <w:pPr>
      <w:jc w:val="right"/>
    </w:pPr>
  </w:style>
  <w:style w:type="paragraph" w:customStyle="1" w:styleId="ListePuce">
    <w:name w:val="ListePuce"/>
    <w:basedOn w:val="Normal"/>
    <w:pPr>
      <w:numPr>
        <w:numId w:val="1"/>
      </w:numPr>
      <w:spacing w:line="240" w:lineRule="auto"/>
    </w:pPr>
  </w:style>
  <w:style w:type="paragraph" w:customStyle="1" w:styleId="ListeNum">
    <w:name w:val="ListeNum"/>
    <w:basedOn w:val="Normal"/>
    <w:pPr>
      <w:numPr>
        <w:numId w:val="2"/>
      </w:numPr>
    </w:pPr>
  </w:style>
  <w:style w:type="paragraph" w:customStyle="1" w:styleId="ListeSimpleB">
    <w:name w:val="ListeSimpleB"/>
    <w:basedOn w:val="Normal"/>
    <w:pPr>
      <w:pBdr>
        <w:top w:val="single" w:sz="4" w:space="1" w:color="auto"/>
        <w:left w:val="single" w:sz="4" w:space="4" w:color="auto"/>
        <w:bottom w:val="single" w:sz="4" w:space="1" w:color="auto"/>
        <w:right w:val="single" w:sz="4" w:space="4" w:color="auto"/>
      </w:pBdr>
      <w:spacing w:after="120"/>
      <w:ind w:left="284" w:right="284"/>
    </w:pPr>
    <w:rPr>
      <w:lang w:val="fr-FR"/>
    </w:rPr>
  </w:style>
  <w:style w:type="paragraph" w:customStyle="1" w:styleId="1mots-cles">
    <w:name w:val="1|mots-cles"/>
    <w:basedOn w:val="Normal"/>
    <w:next w:val="Normal"/>
    <w:pPr>
      <w:jc w:val="left"/>
    </w:pPr>
  </w:style>
  <w:style w:type="paragraph" w:customStyle="1" w:styleId="1Resume">
    <w:name w:val="1|Resume"/>
    <w:basedOn w:val="Normal"/>
    <w:next w:val="Para"/>
    <w:rPr>
      <w:b/>
      <w:sz w:val="36"/>
    </w:rPr>
  </w:style>
  <w:style w:type="paragraph" w:customStyle="1" w:styleId="Para">
    <w:name w:val="Para"/>
    <w:basedOn w:val="Texte"/>
    <w:pPr>
      <w:spacing w:before="120" w:after="120"/>
    </w:pPr>
  </w:style>
  <w:style w:type="paragraph" w:customStyle="1" w:styleId="Parasuite">
    <w:name w:val="Para_suite"/>
    <w:basedOn w:val="Para"/>
    <w:next w:val="Para"/>
    <w:pPr>
      <w:ind w:firstLine="0"/>
    </w:pPr>
  </w:style>
  <w:style w:type="paragraph" w:customStyle="1" w:styleId="1texteJury">
    <w:name w:val="1|texteJury"/>
    <w:basedOn w:val="Normal"/>
    <w:pPr>
      <w:jc w:val="center"/>
    </w:pPr>
  </w:style>
  <w:style w:type="character" w:customStyle="1" w:styleId="En-tteCar">
    <w:name w:val="En-tête Car"/>
    <w:link w:val="En-tte"/>
    <w:uiPriority w:val="99"/>
    <w:rsid w:val="00673F75"/>
    <w:rPr>
      <w:sz w:val="24"/>
      <w:lang w:eastAsia="fr-FR"/>
    </w:rPr>
  </w:style>
  <w:style w:type="paragraph" w:styleId="Textedebulles">
    <w:name w:val="Balloon Text"/>
    <w:basedOn w:val="Normal"/>
    <w:link w:val="TextedebullesCar"/>
    <w:rsid w:val="00673F75"/>
    <w:pPr>
      <w:spacing w:line="240" w:lineRule="auto"/>
    </w:pPr>
    <w:rPr>
      <w:rFonts w:ascii="Tahoma" w:hAnsi="Tahoma" w:cs="Tahoma"/>
      <w:sz w:val="16"/>
      <w:szCs w:val="16"/>
    </w:rPr>
  </w:style>
  <w:style w:type="character" w:customStyle="1" w:styleId="TextedebullesCar">
    <w:name w:val="Texte de bulles Car"/>
    <w:link w:val="Textedebulles"/>
    <w:rsid w:val="00673F75"/>
    <w:rPr>
      <w:rFonts w:ascii="Tahoma" w:hAnsi="Tahoma" w:cs="Tahoma"/>
      <w:sz w:val="16"/>
      <w:szCs w:val="16"/>
      <w:lang w:eastAsia="fr-FR"/>
    </w:rPr>
  </w:style>
  <w:style w:type="paragraph" w:styleId="Notedebasdepage">
    <w:name w:val="footnote text"/>
    <w:basedOn w:val="Normal"/>
    <w:link w:val="NotedebasdepageCar"/>
    <w:uiPriority w:val="99"/>
    <w:rsid w:val="00D60CC2"/>
    <w:rPr>
      <w:sz w:val="20"/>
    </w:rPr>
  </w:style>
  <w:style w:type="character" w:customStyle="1" w:styleId="NotedebasdepageCar">
    <w:name w:val="Note de bas de page Car"/>
    <w:link w:val="Notedebasdepage"/>
    <w:uiPriority w:val="99"/>
    <w:rsid w:val="00D60CC2"/>
    <w:rPr>
      <w:lang w:eastAsia="fr-FR"/>
    </w:rPr>
  </w:style>
  <w:style w:type="character" w:styleId="Lienhypertexte">
    <w:name w:val="Hyperlink"/>
    <w:uiPriority w:val="99"/>
    <w:unhideWhenUsed/>
    <w:rsid w:val="00D60CC2"/>
    <w:rPr>
      <w:color w:val="0000FF"/>
      <w:u w:val="single"/>
    </w:rPr>
  </w:style>
  <w:style w:type="character" w:styleId="Appelnotedebasdep">
    <w:name w:val="footnote reference"/>
    <w:uiPriority w:val="99"/>
    <w:unhideWhenUsed/>
    <w:rsid w:val="00D60CC2"/>
    <w:rPr>
      <w:position w:val="0"/>
      <w:vertAlign w:val="superscript"/>
    </w:rPr>
  </w:style>
  <w:style w:type="character" w:styleId="CitationHTML">
    <w:name w:val="HTML Cite"/>
    <w:uiPriority w:val="99"/>
    <w:unhideWhenUsed/>
    <w:rsid w:val="00D60CC2"/>
    <w:rPr>
      <w:i/>
      <w:iCs/>
    </w:rPr>
  </w:style>
  <w:style w:type="paragraph" w:styleId="Paragraphedeliste">
    <w:name w:val="List Paragraph"/>
    <w:basedOn w:val="Normal"/>
    <w:uiPriority w:val="34"/>
    <w:qFormat/>
    <w:rsid w:val="002F0E2C"/>
    <w:pPr>
      <w:ind w:left="720"/>
      <w:contextualSpacing/>
    </w:pPr>
  </w:style>
  <w:style w:type="character" w:styleId="Accentuation">
    <w:name w:val="Emphasis"/>
    <w:basedOn w:val="Policepardfaut"/>
    <w:uiPriority w:val="20"/>
    <w:qFormat/>
    <w:rsid w:val="00FE0CD4"/>
    <w:rPr>
      <w:i/>
      <w:iCs/>
    </w:rPr>
  </w:style>
  <w:style w:type="paragraph" w:styleId="z-Hautduformulaire">
    <w:name w:val="HTML Top of Form"/>
    <w:basedOn w:val="Normal"/>
    <w:next w:val="Normal"/>
    <w:link w:val="z-HautduformulaireCar"/>
    <w:hidden/>
    <w:uiPriority w:val="99"/>
    <w:unhideWhenUsed/>
    <w:rsid w:val="002945F8"/>
    <w:pPr>
      <w:pBdr>
        <w:bottom w:val="single" w:sz="6" w:space="1" w:color="auto"/>
      </w:pBdr>
      <w:spacing w:line="240" w:lineRule="auto"/>
      <w:jc w:val="center"/>
    </w:pPr>
    <w:rPr>
      <w:rFonts w:ascii="Arial" w:hAnsi="Arial" w:cs="Arial"/>
      <w:vanish/>
      <w:sz w:val="16"/>
      <w:szCs w:val="16"/>
      <w:lang w:eastAsia="fr-CA"/>
    </w:rPr>
  </w:style>
  <w:style w:type="character" w:customStyle="1" w:styleId="z-HautduformulaireCar">
    <w:name w:val="z-Haut du formulaire Car"/>
    <w:basedOn w:val="Policepardfaut"/>
    <w:link w:val="z-Hautduformulaire"/>
    <w:uiPriority w:val="99"/>
    <w:rsid w:val="002945F8"/>
    <w:rPr>
      <w:rFonts w:ascii="Arial" w:hAnsi="Arial" w:cs="Arial"/>
      <w:vanish/>
      <w:sz w:val="16"/>
      <w:szCs w:val="16"/>
    </w:rPr>
  </w:style>
  <w:style w:type="paragraph" w:styleId="Sous-titre">
    <w:name w:val="Subtitle"/>
    <w:basedOn w:val="Normal"/>
    <w:next w:val="Normal"/>
    <w:link w:val="Sous-titreCar"/>
    <w:qFormat/>
    <w:rsid w:val="002945F8"/>
    <w:pPr>
      <w:numPr>
        <w:ilvl w:val="1"/>
      </w:numPr>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rsid w:val="002945F8"/>
    <w:rPr>
      <w:rFonts w:asciiTheme="majorHAnsi" w:eastAsiaTheme="majorEastAsia" w:hAnsiTheme="majorHAnsi" w:cstheme="majorBidi"/>
      <w:i/>
      <w:iCs/>
      <w:color w:val="4F81BD" w:themeColor="accent1"/>
      <w:spacing w:val="15"/>
      <w:sz w:val="24"/>
      <w:szCs w:val="24"/>
      <w:lang w:eastAsia="fr-FR"/>
    </w:rPr>
  </w:style>
  <w:style w:type="character" w:styleId="lev">
    <w:name w:val="Strong"/>
    <w:basedOn w:val="Policepardfaut"/>
    <w:uiPriority w:val="22"/>
    <w:qFormat/>
    <w:rsid w:val="002945F8"/>
    <w:rPr>
      <w:b/>
      <w:bCs/>
    </w:rPr>
  </w:style>
  <w:style w:type="paragraph" w:styleId="NormalWeb">
    <w:name w:val="Normal (Web)"/>
    <w:basedOn w:val="Normal"/>
    <w:uiPriority w:val="99"/>
    <w:unhideWhenUsed/>
    <w:rsid w:val="00D85E8D"/>
    <w:pPr>
      <w:spacing w:before="100" w:beforeAutospacing="1" w:after="100" w:afterAutospacing="1" w:line="240" w:lineRule="auto"/>
      <w:jc w:val="left"/>
    </w:pPr>
    <w:rPr>
      <w:szCs w:val="24"/>
      <w:lang w:eastAsia="fr-CA"/>
    </w:rPr>
  </w:style>
  <w:style w:type="character" w:customStyle="1" w:styleId="hps">
    <w:name w:val="hps"/>
    <w:basedOn w:val="Policepardfaut"/>
    <w:rsid w:val="009C7EA9"/>
  </w:style>
  <w:style w:type="paragraph" w:styleId="Notedefin">
    <w:name w:val="endnote text"/>
    <w:basedOn w:val="Normal"/>
    <w:link w:val="NotedefinCar"/>
    <w:rsid w:val="001A6605"/>
    <w:pPr>
      <w:spacing w:line="240" w:lineRule="auto"/>
    </w:pPr>
    <w:rPr>
      <w:sz w:val="20"/>
    </w:rPr>
  </w:style>
  <w:style w:type="character" w:customStyle="1" w:styleId="NotedefinCar">
    <w:name w:val="Note de fin Car"/>
    <w:basedOn w:val="Policepardfaut"/>
    <w:link w:val="Notedefin"/>
    <w:rsid w:val="001A6605"/>
    <w:rPr>
      <w:lang w:eastAsia="fr-FR"/>
    </w:rPr>
  </w:style>
  <w:style w:type="character" w:styleId="Appeldenotedefin">
    <w:name w:val="endnote reference"/>
    <w:basedOn w:val="Policepardfaut"/>
    <w:rsid w:val="001A6605"/>
    <w:rPr>
      <w:vertAlign w:val="superscript"/>
    </w:rPr>
  </w:style>
  <w:style w:type="character" w:customStyle="1" w:styleId="definition0">
    <w:name w:val="definition"/>
    <w:basedOn w:val="Policepardfaut"/>
    <w:rsid w:val="006C1957"/>
  </w:style>
  <w:style w:type="paragraph" w:customStyle="1" w:styleId="norm">
    <w:name w:val="norm"/>
    <w:basedOn w:val="Normal"/>
    <w:rsid w:val="00D03E3E"/>
    <w:pPr>
      <w:spacing w:before="180" w:line="319" w:lineRule="auto"/>
      <w:ind w:right="480"/>
      <w:jc w:val="left"/>
    </w:pPr>
    <w:rPr>
      <w:color w:val="000000"/>
      <w:szCs w:val="24"/>
      <w:lang w:eastAsia="fr-CA"/>
    </w:rPr>
  </w:style>
  <w:style w:type="paragraph" w:customStyle="1" w:styleId="Default">
    <w:name w:val="Default"/>
    <w:rsid w:val="003E18D7"/>
    <w:pPr>
      <w:autoSpaceDE w:val="0"/>
      <w:autoSpaceDN w:val="0"/>
      <w:adjustRightInd w:val="0"/>
    </w:pPr>
    <w:rPr>
      <w:color w:val="000000"/>
      <w:sz w:val="24"/>
      <w:szCs w:val="24"/>
    </w:rPr>
  </w:style>
  <w:style w:type="character" w:styleId="Lienhypertextesuivivisit">
    <w:name w:val="FollowedHyperlink"/>
    <w:basedOn w:val="Policepardfaut"/>
    <w:rsid w:val="00B1604A"/>
    <w:rPr>
      <w:color w:val="800080" w:themeColor="followedHyperlink"/>
      <w:u w:val="single"/>
    </w:rPr>
  </w:style>
  <w:style w:type="character" w:customStyle="1" w:styleId="caps">
    <w:name w:val="caps"/>
    <w:basedOn w:val="Policepardfaut"/>
    <w:rsid w:val="00BA333D"/>
  </w:style>
  <w:style w:type="paragraph" w:styleId="En-ttedetabledesmatires">
    <w:name w:val="TOC Heading"/>
    <w:basedOn w:val="Titre1"/>
    <w:next w:val="Normal"/>
    <w:uiPriority w:val="39"/>
    <w:semiHidden/>
    <w:unhideWhenUsed/>
    <w:qFormat/>
    <w:rsid w:val="00E56368"/>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fr-CA"/>
    </w:rPr>
  </w:style>
  <w:style w:type="paragraph" w:customStyle="1" w:styleId="Pa2">
    <w:name w:val="Pa2"/>
    <w:basedOn w:val="Default"/>
    <w:next w:val="Default"/>
    <w:uiPriority w:val="99"/>
    <w:rsid w:val="00392780"/>
    <w:pPr>
      <w:spacing w:line="201" w:lineRule="atLeast"/>
    </w:pPr>
    <w:rPr>
      <w:rFonts w:ascii="Helvetica" w:hAnsi="Helvetica"/>
      <w:color w:val="auto"/>
    </w:rPr>
  </w:style>
  <w:style w:type="character" w:customStyle="1" w:styleId="A9">
    <w:name w:val="A9"/>
    <w:uiPriority w:val="99"/>
    <w:rsid w:val="00392780"/>
    <w:rPr>
      <w:rFonts w:cs="Helvetica"/>
      <w:color w:val="000000"/>
      <w:sz w:val="30"/>
      <w:szCs w:val="30"/>
    </w:rPr>
  </w:style>
  <w:style w:type="character" w:customStyle="1" w:styleId="A10">
    <w:name w:val="A10"/>
    <w:uiPriority w:val="99"/>
    <w:rsid w:val="00392780"/>
    <w:rPr>
      <w:rFonts w:ascii="Helvetica Light" w:hAnsi="Helvetica Light" w:cs="Helvetica Light"/>
      <w:color w:val="000000"/>
      <w:sz w:val="32"/>
      <w:szCs w:val="32"/>
    </w:rPr>
  </w:style>
  <w:style w:type="character" w:customStyle="1" w:styleId="A2">
    <w:name w:val="A2"/>
    <w:uiPriority w:val="99"/>
    <w:rsid w:val="00392780"/>
    <w:rPr>
      <w:rFonts w:cs="Garamond Book"/>
      <w:color w:val="000000"/>
      <w:sz w:val="20"/>
      <w:szCs w:val="20"/>
    </w:rPr>
  </w:style>
  <w:style w:type="character" w:customStyle="1" w:styleId="st">
    <w:name w:val="st"/>
    <w:basedOn w:val="Policepardfaut"/>
    <w:rsid w:val="0014269B"/>
  </w:style>
  <w:style w:type="character" w:customStyle="1" w:styleId="amp">
    <w:name w:val="amp"/>
    <w:basedOn w:val="Policepardfaut"/>
    <w:rsid w:val="00DA054E"/>
  </w:style>
  <w:style w:type="character" w:customStyle="1" w:styleId="documentstaticurl">
    <w:name w:val="documentstaticurl"/>
    <w:basedOn w:val="Policepardfaut"/>
    <w:rsid w:val="00062B41"/>
  </w:style>
  <w:style w:type="character" w:customStyle="1" w:styleId="Titre10">
    <w:name w:val="Titre1"/>
    <w:basedOn w:val="Policepardfaut"/>
    <w:rsid w:val="00B15EB9"/>
  </w:style>
  <w:style w:type="paragraph" w:customStyle="1" w:styleId="Corps">
    <w:name w:val="Corps"/>
    <w:rsid w:val="00FF6202"/>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eastAsia="en-US"/>
    </w:rPr>
  </w:style>
  <w:style w:type="character" w:customStyle="1" w:styleId="page-number-value">
    <w:name w:val="page-number-value"/>
    <w:basedOn w:val="Policepardfaut"/>
    <w:rsid w:val="00392CE1"/>
  </w:style>
  <w:style w:type="character" w:customStyle="1" w:styleId="caps1">
    <w:name w:val="caps1"/>
    <w:basedOn w:val="Policepardfaut"/>
    <w:rsid w:val="008A6443"/>
    <w:rPr>
      <w:sz w:val="22"/>
      <w:szCs w:val="22"/>
    </w:rPr>
  </w:style>
  <w:style w:type="table" w:styleId="Grilledutableau">
    <w:name w:val="Table Grid"/>
    <w:basedOn w:val="TableauNormal"/>
    <w:uiPriority w:val="59"/>
    <w:rsid w:val="00BE709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HTML Top of Form" w:uiPriority="99"/>
    <w:lsdException w:name="Normal (Web)" w:uiPriority="99"/>
    <w:lsdException w:name="HTML Cit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360" w:lineRule="auto"/>
      <w:jc w:val="both"/>
    </w:pPr>
    <w:rPr>
      <w:sz w:val="24"/>
      <w:lang w:eastAsia="fr-FR"/>
    </w:rPr>
  </w:style>
  <w:style w:type="paragraph" w:styleId="Titre1">
    <w:name w:val="heading 1"/>
    <w:basedOn w:val="Normal"/>
    <w:next w:val="Para"/>
    <w:qFormat/>
    <w:pPr>
      <w:keepNext/>
      <w:spacing w:before="240" w:after="60"/>
      <w:jc w:val="left"/>
      <w:outlineLvl w:val="0"/>
    </w:pPr>
    <w:rPr>
      <w:b/>
      <w:kern w:val="28"/>
      <w:sz w:val="36"/>
    </w:rPr>
  </w:style>
  <w:style w:type="paragraph" w:styleId="Titre2">
    <w:name w:val="heading 2"/>
    <w:basedOn w:val="Normal"/>
    <w:next w:val="Para"/>
    <w:qFormat/>
    <w:pPr>
      <w:keepNext/>
      <w:spacing w:before="240" w:after="60"/>
      <w:outlineLvl w:val="1"/>
    </w:pPr>
    <w:rPr>
      <w:b/>
      <w:sz w:val="32"/>
    </w:rPr>
  </w:style>
  <w:style w:type="paragraph" w:styleId="Titre3">
    <w:name w:val="heading 3"/>
    <w:basedOn w:val="Normal"/>
    <w:next w:val="Para"/>
    <w:qFormat/>
    <w:pPr>
      <w:keepNext/>
      <w:spacing w:before="240" w:after="60"/>
      <w:outlineLvl w:val="2"/>
    </w:pPr>
    <w:rPr>
      <w:b/>
      <w:sz w:val="28"/>
    </w:rPr>
  </w:style>
  <w:style w:type="paragraph" w:styleId="Titre4">
    <w:name w:val="heading 4"/>
    <w:basedOn w:val="Normal"/>
    <w:next w:val="Para"/>
    <w:qFormat/>
    <w:pPr>
      <w:keepNext/>
      <w:spacing w:before="240" w:after="60"/>
      <w:outlineLvl w:val="3"/>
    </w:pPr>
    <w:rPr>
      <w:b/>
    </w:rPr>
  </w:style>
  <w:style w:type="paragraph" w:styleId="Titre5">
    <w:name w:val="heading 5"/>
    <w:basedOn w:val="Normal"/>
    <w:next w:val="Para"/>
    <w:qFormat/>
    <w:pPr>
      <w:spacing w:before="240" w:after="60"/>
      <w:outlineLvl w:val="4"/>
    </w:pPr>
    <w:rPr>
      <w:i/>
    </w:rPr>
  </w:style>
  <w:style w:type="paragraph" w:styleId="Titre6">
    <w:name w:val="heading 6"/>
    <w:basedOn w:val="Normal"/>
    <w:next w:val="Normal"/>
    <w:qFormat/>
    <w:pPr>
      <w:spacing w:before="240" w:after="60"/>
      <w:outlineLvl w:val="5"/>
    </w:pPr>
    <w:rPr>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rFonts w:ascii="Arial" w:hAnsi="Arial"/>
      <w:i/>
      <w:sz w:val="20"/>
    </w:rPr>
  </w:style>
  <w:style w:type="paragraph" w:styleId="Titre9">
    <w:name w:val="heading 9"/>
    <w:basedOn w:val="Normal"/>
    <w:next w:val="Normal"/>
    <w:qFormat/>
    <w:p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pPr>
      <w:spacing w:after="240"/>
      <w:ind w:firstLine="709"/>
    </w:pPr>
  </w:style>
  <w:style w:type="paragraph" w:customStyle="1" w:styleId="1Sous-titre">
    <w:name w:val="1|Sous-titre"/>
    <w:basedOn w:val="Normal"/>
    <w:pPr>
      <w:jc w:val="center"/>
    </w:pPr>
    <w:rPr>
      <w:b/>
      <w:sz w:val="32"/>
    </w:rPr>
  </w:style>
  <w:style w:type="paragraph" w:customStyle="1" w:styleId="1Auteur">
    <w:name w:val="1|Auteur"/>
    <w:basedOn w:val="Normal"/>
    <w:next w:val="Normal"/>
    <w:pPr>
      <w:jc w:val="center"/>
    </w:pPr>
  </w:style>
  <w:style w:type="paragraph" w:customStyle="1" w:styleId="1Copyright">
    <w:name w:val="1|Copyright"/>
    <w:basedOn w:val="Normal"/>
    <w:next w:val="Normal"/>
    <w:pPr>
      <w:jc w:val="center"/>
    </w:pPr>
  </w:style>
  <w:style w:type="paragraph" w:customStyle="1" w:styleId="1Dedicace">
    <w:name w:val="1|Dedicace"/>
    <w:basedOn w:val="Normal"/>
    <w:pPr>
      <w:spacing w:before="3000"/>
      <w:ind w:left="4423"/>
      <w:jc w:val="right"/>
    </w:pPr>
    <w:rPr>
      <w:i/>
    </w:rPr>
  </w:style>
  <w:style w:type="paragraph" w:customStyle="1" w:styleId="1Depot">
    <w:name w:val="1|Depot"/>
    <w:basedOn w:val="Normal"/>
    <w:pPr>
      <w:jc w:val="center"/>
    </w:pPr>
  </w:style>
  <w:style w:type="paragraph" w:customStyle="1" w:styleId="1Dept">
    <w:name w:val="1|Dept"/>
    <w:basedOn w:val="Normal"/>
    <w:next w:val="Normal"/>
    <w:pPr>
      <w:jc w:val="center"/>
    </w:pPr>
  </w:style>
  <w:style w:type="paragraph" w:customStyle="1" w:styleId="EpigrapheCorps">
    <w:name w:val="EpigrapheCorps"/>
    <w:basedOn w:val="Normal"/>
    <w:next w:val="EpigrapheSourceCorps"/>
    <w:pPr>
      <w:spacing w:before="480" w:line="240" w:lineRule="auto"/>
      <w:ind w:left="4423"/>
      <w:jc w:val="right"/>
    </w:pPr>
    <w:rPr>
      <w:i/>
      <w:sz w:val="20"/>
    </w:rPr>
  </w:style>
  <w:style w:type="paragraph" w:customStyle="1" w:styleId="EpigrapheSourceCorps">
    <w:name w:val="EpigrapheSourceCorps"/>
    <w:basedOn w:val="Normal"/>
    <w:next w:val="Para"/>
    <w:pPr>
      <w:spacing w:after="480" w:line="240" w:lineRule="auto"/>
      <w:jc w:val="right"/>
    </w:pPr>
    <w:rPr>
      <w:sz w:val="18"/>
    </w:rPr>
  </w:style>
  <w:style w:type="paragraph" w:customStyle="1" w:styleId="1Faculte">
    <w:name w:val="1|Faculte"/>
    <w:basedOn w:val="Normal"/>
    <w:next w:val="Normal"/>
    <w:pPr>
      <w:jc w:val="center"/>
    </w:pPr>
  </w:style>
  <w:style w:type="paragraph" w:customStyle="1" w:styleId="1Grade">
    <w:name w:val="1|Grade"/>
    <w:basedOn w:val="Normal"/>
    <w:next w:val="Normal"/>
    <w:pPr>
      <w:jc w:val="center"/>
    </w:pPr>
  </w:style>
  <w:style w:type="paragraph" w:customStyle="1" w:styleId="1Jury">
    <w:name w:val="1|Jury"/>
    <w:basedOn w:val="Normal"/>
    <w:pPr>
      <w:jc w:val="center"/>
    </w:pPr>
  </w:style>
  <w:style w:type="paragraph" w:customStyle="1" w:styleId="1TitreThese">
    <w:name w:val="1|TitreThese"/>
    <w:basedOn w:val="Normal"/>
    <w:next w:val="Normal"/>
    <w:pPr>
      <w:jc w:val="center"/>
    </w:pPr>
    <w:rPr>
      <w:b/>
      <w:sz w:val="36"/>
    </w:rPr>
  </w:style>
  <w:style w:type="paragraph" w:customStyle="1" w:styleId="1Universite">
    <w:name w:val="1|Universite"/>
    <w:basedOn w:val="Normal"/>
    <w:next w:val="Normal"/>
    <w:pPr>
      <w:jc w:val="center"/>
    </w:pPr>
  </w:style>
  <w:style w:type="paragraph" w:customStyle="1" w:styleId="3Anntitre1">
    <w:name w:val="3|Ann_titre1"/>
    <w:basedOn w:val="Normal"/>
    <w:next w:val="Para"/>
    <w:pPr>
      <w:spacing w:before="240" w:after="60"/>
    </w:pPr>
    <w:rPr>
      <w:b/>
      <w:sz w:val="36"/>
    </w:rPr>
  </w:style>
  <w:style w:type="paragraph" w:customStyle="1" w:styleId="3Bibliitem">
    <w:name w:val="3|Bibli_item"/>
    <w:basedOn w:val="Normal"/>
    <w:pPr>
      <w:ind w:left="709" w:hanging="709"/>
    </w:pPr>
  </w:style>
  <w:style w:type="paragraph" w:customStyle="1" w:styleId="3Biblitit1">
    <w:name w:val="3|Bibli_tit1"/>
    <w:basedOn w:val="Normal"/>
    <w:next w:val="3Bibliitem"/>
    <w:pPr>
      <w:spacing w:before="240" w:after="60"/>
    </w:pPr>
    <w:rPr>
      <w:b/>
      <w:sz w:val="36"/>
    </w:rPr>
  </w:style>
  <w:style w:type="paragraph" w:customStyle="1" w:styleId="3Biblitit2">
    <w:name w:val="3|Bibli_tit2"/>
    <w:basedOn w:val="Normal"/>
    <w:next w:val="3Bibliitem"/>
    <w:rPr>
      <w:b/>
      <w:sz w:val="32"/>
    </w:rPr>
  </w:style>
  <w:style w:type="paragraph" w:customStyle="1" w:styleId="3Biblitit3">
    <w:name w:val="3|Bibli_tit3"/>
    <w:basedOn w:val="Normal"/>
    <w:next w:val="3Bibliitem"/>
    <w:rPr>
      <w:b/>
      <w:sz w:val="28"/>
    </w:rPr>
  </w:style>
  <w:style w:type="paragraph" w:customStyle="1" w:styleId="3Biblitit4">
    <w:name w:val="3|Bibli_tit4"/>
    <w:basedOn w:val="Normal"/>
    <w:next w:val="3Bibliitem"/>
    <w:rPr>
      <w:b/>
    </w:rPr>
  </w:style>
  <w:style w:type="character" w:customStyle="1" w:styleId="PieddepageCar">
    <w:name w:val="Pied de page Car"/>
    <w:link w:val="Pieddepage"/>
    <w:uiPriority w:val="99"/>
    <w:rsid w:val="00673F75"/>
    <w:rPr>
      <w:sz w:val="24"/>
      <w:lang w:eastAsia="fr-FR"/>
    </w:rPr>
  </w:style>
  <w:style w:type="paragraph" w:customStyle="1" w:styleId="CitatioBloc1">
    <w:name w:val="CitatioBloc1"/>
    <w:basedOn w:val="Normal"/>
    <w:next w:val="Para"/>
    <w:pPr>
      <w:spacing w:before="120" w:after="240" w:line="240" w:lineRule="auto"/>
      <w:ind w:left="1418"/>
    </w:pPr>
  </w:style>
  <w:style w:type="paragraph" w:customStyle="1" w:styleId="CitatioBloc2">
    <w:name w:val="CitatioBloc2"/>
    <w:basedOn w:val="Texte"/>
    <w:next w:val="Para"/>
    <w:pPr>
      <w:spacing w:before="240" w:line="240" w:lineRule="auto"/>
      <w:ind w:firstLine="0"/>
      <w:jc w:val="left"/>
    </w:pPr>
  </w:style>
  <w:style w:type="character" w:customStyle="1" w:styleId="Citation1">
    <w:name w:val="Citation1"/>
    <w:basedOn w:val="Policepardfaut"/>
  </w:style>
  <w:style w:type="paragraph" w:customStyle="1" w:styleId="Equation">
    <w:name w:val="Equation"/>
    <w:basedOn w:val="Normal"/>
  </w:style>
  <w:style w:type="character" w:customStyle="1" w:styleId="LangueEtrang">
    <w:name w:val="LangueEtrang"/>
    <w:rPr>
      <w:i/>
    </w:rPr>
  </w:style>
  <w:style w:type="paragraph" w:customStyle="1" w:styleId="Source">
    <w:name w:val="Source"/>
    <w:basedOn w:val="Normal"/>
    <w:next w:val="Para"/>
  </w:style>
  <w:style w:type="paragraph" w:customStyle="1" w:styleId="1TitreFront">
    <w:name w:val="1|TitreFront"/>
    <w:basedOn w:val="Normal"/>
    <w:next w:val="Para"/>
    <w:rPr>
      <w:b/>
      <w:sz w:val="36"/>
    </w:rPr>
  </w:style>
  <w:style w:type="paragraph" w:styleId="TM1">
    <w:name w:val="toc 1"/>
    <w:basedOn w:val="Normal"/>
    <w:next w:val="Normal"/>
    <w:autoRedefine/>
    <w:uiPriority w:val="39"/>
    <w:semiHidden/>
    <w:qFormat/>
  </w:style>
  <w:style w:type="paragraph" w:styleId="TM2">
    <w:name w:val="toc 2"/>
    <w:basedOn w:val="Normal"/>
    <w:next w:val="Normal"/>
    <w:autoRedefine/>
    <w:uiPriority w:val="39"/>
    <w:semiHidden/>
    <w:qFormat/>
    <w:pPr>
      <w:ind w:left="240"/>
    </w:pPr>
  </w:style>
  <w:style w:type="paragraph" w:styleId="TM3">
    <w:name w:val="toc 3"/>
    <w:basedOn w:val="Normal"/>
    <w:next w:val="Normal"/>
    <w:autoRedefine/>
    <w:uiPriority w:val="39"/>
    <w:semiHidden/>
    <w:qFormat/>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styleId="Tabledesillustrations">
    <w:name w:val="table of figures"/>
    <w:basedOn w:val="Normal"/>
    <w:next w:val="Normal"/>
    <w:semiHidden/>
    <w:pPr>
      <w:ind w:left="480" w:hanging="480"/>
    </w:pPr>
  </w:style>
  <w:style w:type="paragraph" w:customStyle="1" w:styleId="Intro">
    <w:name w:val="Intro"/>
    <w:basedOn w:val="Normal"/>
    <w:next w:val="Para"/>
    <w:pPr>
      <w:spacing w:before="240" w:after="60"/>
    </w:pPr>
    <w:rPr>
      <w:b/>
      <w:sz w:val="36"/>
    </w:rPr>
  </w:style>
  <w:style w:type="paragraph" w:customStyle="1" w:styleId="Conclu">
    <w:name w:val="Conclu"/>
    <w:basedOn w:val="Normal"/>
    <w:next w:val="Para"/>
    <w:pPr>
      <w:spacing w:before="240" w:after="60"/>
    </w:pPr>
    <w:rPr>
      <w:b/>
      <w:sz w:val="36"/>
    </w:rPr>
  </w:style>
  <w:style w:type="paragraph" w:customStyle="1" w:styleId="ListeTitre">
    <w:name w:val="ListeTitre"/>
    <w:basedOn w:val="Normal"/>
    <w:next w:val="Normal"/>
  </w:style>
  <w:style w:type="paragraph" w:customStyle="1" w:styleId="Strophe">
    <w:name w:val="Strophe"/>
    <w:basedOn w:val="Texte"/>
    <w:pPr>
      <w:spacing w:after="320" w:line="240" w:lineRule="auto"/>
      <w:ind w:left="851" w:firstLine="0"/>
      <w:jc w:val="left"/>
    </w:pPr>
  </w:style>
  <w:style w:type="paragraph" w:customStyle="1" w:styleId="Entree">
    <w:name w:val="Entree"/>
    <w:basedOn w:val="Normal"/>
    <w:pPr>
      <w:tabs>
        <w:tab w:val="left" w:pos="1276"/>
      </w:tabs>
      <w:spacing w:after="120" w:line="240" w:lineRule="auto"/>
      <w:ind w:left="1276" w:hanging="1276"/>
    </w:pPr>
  </w:style>
  <w:style w:type="character" w:customStyle="1" w:styleId="Definition">
    <w:name w:val="Definition"/>
    <w:basedOn w:val="Policepardfaut"/>
  </w:style>
  <w:style w:type="paragraph" w:customStyle="1" w:styleId="3Anntitre2">
    <w:name w:val="3|Ann_titre2"/>
    <w:basedOn w:val="Normal"/>
    <w:next w:val="Para"/>
    <w:pPr>
      <w:spacing w:before="240" w:after="60"/>
    </w:pPr>
    <w:rPr>
      <w:b/>
      <w:sz w:val="32"/>
    </w:rPr>
  </w:style>
  <w:style w:type="paragraph" w:customStyle="1" w:styleId="3Anntitre3">
    <w:name w:val="3|Ann_titre3"/>
    <w:basedOn w:val="Normal"/>
    <w:next w:val="Para"/>
    <w:pPr>
      <w:spacing w:before="240" w:after="60"/>
    </w:pPr>
    <w:rPr>
      <w:b/>
      <w:sz w:val="28"/>
    </w:rPr>
  </w:style>
  <w:style w:type="paragraph" w:customStyle="1" w:styleId="Figure">
    <w:name w:val="Figure"/>
    <w:basedOn w:val="Normal"/>
    <w:next w:val="Para"/>
  </w:style>
  <w:style w:type="paragraph" w:customStyle="1" w:styleId="1TableListe">
    <w:name w:val="1|TableListe"/>
    <w:basedOn w:val="Normal"/>
    <w:next w:val="Normal"/>
    <w:rPr>
      <w:b/>
      <w:sz w:val="36"/>
    </w:rPr>
  </w:style>
  <w:style w:type="paragraph" w:customStyle="1" w:styleId="Jalon">
    <w:name w:val="Jalon"/>
    <w:basedOn w:val="Texte"/>
  </w:style>
  <w:style w:type="paragraph" w:styleId="Lgende">
    <w:name w:val="caption"/>
    <w:basedOn w:val="Normal"/>
    <w:next w:val="Normal"/>
    <w:qFormat/>
    <w:pPr>
      <w:spacing w:before="120" w:after="120"/>
    </w:pPr>
  </w:style>
  <w:style w:type="paragraph" w:customStyle="1" w:styleId="closer">
    <w:name w:val="closer"/>
    <w:basedOn w:val="Normal"/>
    <w:pPr>
      <w:tabs>
        <w:tab w:val="left" w:pos="3261"/>
      </w:tabs>
      <w:spacing w:line="240" w:lineRule="auto"/>
      <w:jc w:val="right"/>
    </w:pPr>
  </w:style>
  <w:style w:type="paragraph" w:customStyle="1" w:styleId="Jalon0">
    <w:name w:val="Jalon0"/>
    <w:basedOn w:val="Jalon"/>
  </w:style>
  <w:style w:type="paragraph" w:customStyle="1" w:styleId="Jalon1">
    <w:name w:val="Jalon1"/>
    <w:basedOn w:val="Jalon"/>
  </w:style>
  <w:style w:type="paragraph" w:customStyle="1" w:styleId="JalonBiblio">
    <w:name w:val="JalonBiblio"/>
    <w:basedOn w:val="Jalon"/>
  </w:style>
  <w:style w:type="paragraph" w:customStyle="1" w:styleId="JalonAnnexe">
    <w:name w:val="JalonAnnexe"/>
    <w:basedOn w:val="Jalon"/>
  </w:style>
  <w:style w:type="paragraph" w:styleId="En-tte">
    <w:name w:val="header"/>
    <w:basedOn w:val="Normal"/>
    <w:link w:val="En-tteCar"/>
    <w:uiPriority w:val="99"/>
    <w:pPr>
      <w:tabs>
        <w:tab w:val="center" w:pos="4320"/>
        <w:tab w:val="right" w:pos="8640"/>
      </w:tabs>
    </w:pPr>
  </w:style>
  <w:style w:type="character" w:styleId="Numrodepage">
    <w:name w:val="page number"/>
    <w:basedOn w:val="Policepardfaut"/>
  </w:style>
  <w:style w:type="paragraph" w:styleId="Pieddepage">
    <w:name w:val="footer"/>
    <w:basedOn w:val="Normal"/>
    <w:link w:val="PieddepageCar"/>
    <w:uiPriority w:val="99"/>
    <w:pPr>
      <w:tabs>
        <w:tab w:val="center" w:pos="4320"/>
        <w:tab w:val="right" w:pos="8640"/>
      </w:tabs>
    </w:pPr>
  </w:style>
  <w:style w:type="paragraph" w:customStyle="1" w:styleId="ListeSimple">
    <w:name w:val="ListeSimple"/>
    <w:basedOn w:val="Normal"/>
    <w:pPr>
      <w:spacing w:line="240" w:lineRule="auto"/>
      <w:ind w:left="709"/>
    </w:pPr>
  </w:style>
  <w:style w:type="paragraph" w:customStyle="1" w:styleId="1Programme">
    <w:name w:val="1|Programme"/>
    <w:basedOn w:val="1Grade"/>
  </w:style>
  <w:style w:type="paragraph" w:customStyle="1" w:styleId="1Option">
    <w:name w:val="1|Option"/>
    <w:basedOn w:val="1Grade"/>
  </w:style>
  <w:style w:type="paragraph" w:customStyle="1" w:styleId="1EpigrapheLimin">
    <w:name w:val="1|EpigrapheLimin"/>
    <w:basedOn w:val="1Dedicace"/>
    <w:next w:val="1EpigrapheSourceLim"/>
  </w:style>
  <w:style w:type="paragraph" w:customStyle="1" w:styleId="1EpigrapheSourceLim">
    <w:name w:val="1|EpigrapheSourceLim"/>
    <w:basedOn w:val="Normal"/>
    <w:next w:val="Normal"/>
    <w:pPr>
      <w:jc w:val="right"/>
    </w:pPr>
  </w:style>
  <w:style w:type="paragraph" w:customStyle="1" w:styleId="ListePuce">
    <w:name w:val="ListePuce"/>
    <w:basedOn w:val="Normal"/>
    <w:pPr>
      <w:numPr>
        <w:numId w:val="1"/>
      </w:numPr>
      <w:spacing w:line="240" w:lineRule="auto"/>
    </w:pPr>
  </w:style>
  <w:style w:type="paragraph" w:customStyle="1" w:styleId="ListeNum">
    <w:name w:val="ListeNum"/>
    <w:basedOn w:val="Normal"/>
    <w:pPr>
      <w:numPr>
        <w:numId w:val="2"/>
      </w:numPr>
    </w:pPr>
  </w:style>
  <w:style w:type="paragraph" w:customStyle="1" w:styleId="ListeSimpleB">
    <w:name w:val="ListeSimpleB"/>
    <w:basedOn w:val="Normal"/>
    <w:pPr>
      <w:pBdr>
        <w:top w:val="single" w:sz="4" w:space="1" w:color="auto"/>
        <w:left w:val="single" w:sz="4" w:space="4" w:color="auto"/>
        <w:bottom w:val="single" w:sz="4" w:space="1" w:color="auto"/>
        <w:right w:val="single" w:sz="4" w:space="4" w:color="auto"/>
      </w:pBdr>
      <w:spacing w:after="120"/>
      <w:ind w:left="284" w:right="284"/>
    </w:pPr>
    <w:rPr>
      <w:lang w:val="fr-FR"/>
    </w:rPr>
  </w:style>
  <w:style w:type="paragraph" w:customStyle="1" w:styleId="1mots-cles">
    <w:name w:val="1|mots-cles"/>
    <w:basedOn w:val="Normal"/>
    <w:next w:val="Normal"/>
    <w:pPr>
      <w:jc w:val="left"/>
    </w:pPr>
  </w:style>
  <w:style w:type="paragraph" w:customStyle="1" w:styleId="1Resume">
    <w:name w:val="1|Resume"/>
    <w:basedOn w:val="Normal"/>
    <w:next w:val="Para"/>
    <w:rPr>
      <w:b/>
      <w:sz w:val="36"/>
    </w:rPr>
  </w:style>
  <w:style w:type="paragraph" w:customStyle="1" w:styleId="Para">
    <w:name w:val="Para"/>
    <w:basedOn w:val="Texte"/>
    <w:pPr>
      <w:spacing w:before="120" w:after="120"/>
    </w:pPr>
  </w:style>
  <w:style w:type="paragraph" w:customStyle="1" w:styleId="Parasuite">
    <w:name w:val="Para_suite"/>
    <w:basedOn w:val="Para"/>
    <w:next w:val="Para"/>
    <w:pPr>
      <w:ind w:firstLine="0"/>
    </w:pPr>
  </w:style>
  <w:style w:type="paragraph" w:customStyle="1" w:styleId="1texteJury">
    <w:name w:val="1|texteJury"/>
    <w:basedOn w:val="Normal"/>
    <w:pPr>
      <w:jc w:val="center"/>
    </w:pPr>
  </w:style>
  <w:style w:type="character" w:customStyle="1" w:styleId="En-tteCar">
    <w:name w:val="En-tête Car"/>
    <w:link w:val="En-tte"/>
    <w:uiPriority w:val="99"/>
    <w:rsid w:val="00673F75"/>
    <w:rPr>
      <w:sz w:val="24"/>
      <w:lang w:eastAsia="fr-FR"/>
    </w:rPr>
  </w:style>
  <w:style w:type="paragraph" w:styleId="Textedebulles">
    <w:name w:val="Balloon Text"/>
    <w:basedOn w:val="Normal"/>
    <w:link w:val="TextedebullesCar"/>
    <w:rsid w:val="00673F75"/>
    <w:pPr>
      <w:spacing w:line="240" w:lineRule="auto"/>
    </w:pPr>
    <w:rPr>
      <w:rFonts w:ascii="Tahoma" w:hAnsi="Tahoma" w:cs="Tahoma"/>
      <w:sz w:val="16"/>
      <w:szCs w:val="16"/>
    </w:rPr>
  </w:style>
  <w:style w:type="character" w:customStyle="1" w:styleId="TextedebullesCar">
    <w:name w:val="Texte de bulles Car"/>
    <w:link w:val="Textedebulles"/>
    <w:rsid w:val="00673F75"/>
    <w:rPr>
      <w:rFonts w:ascii="Tahoma" w:hAnsi="Tahoma" w:cs="Tahoma"/>
      <w:sz w:val="16"/>
      <w:szCs w:val="16"/>
      <w:lang w:eastAsia="fr-FR"/>
    </w:rPr>
  </w:style>
  <w:style w:type="paragraph" w:styleId="Notedebasdepage">
    <w:name w:val="footnote text"/>
    <w:basedOn w:val="Normal"/>
    <w:link w:val="NotedebasdepageCar"/>
    <w:uiPriority w:val="99"/>
    <w:rsid w:val="00D60CC2"/>
    <w:rPr>
      <w:sz w:val="20"/>
    </w:rPr>
  </w:style>
  <w:style w:type="character" w:customStyle="1" w:styleId="NotedebasdepageCar">
    <w:name w:val="Note de bas de page Car"/>
    <w:link w:val="Notedebasdepage"/>
    <w:uiPriority w:val="99"/>
    <w:rsid w:val="00D60CC2"/>
    <w:rPr>
      <w:lang w:eastAsia="fr-FR"/>
    </w:rPr>
  </w:style>
  <w:style w:type="character" w:styleId="Lienhypertexte">
    <w:name w:val="Hyperlink"/>
    <w:uiPriority w:val="99"/>
    <w:unhideWhenUsed/>
    <w:rsid w:val="00D60CC2"/>
    <w:rPr>
      <w:color w:val="0000FF"/>
      <w:u w:val="single"/>
    </w:rPr>
  </w:style>
  <w:style w:type="character" w:styleId="Appelnotedebasdep">
    <w:name w:val="footnote reference"/>
    <w:uiPriority w:val="99"/>
    <w:unhideWhenUsed/>
    <w:rsid w:val="00D60CC2"/>
    <w:rPr>
      <w:position w:val="0"/>
      <w:vertAlign w:val="superscript"/>
    </w:rPr>
  </w:style>
  <w:style w:type="character" w:styleId="CitationHTML">
    <w:name w:val="HTML Cite"/>
    <w:uiPriority w:val="99"/>
    <w:unhideWhenUsed/>
    <w:rsid w:val="00D60CC2"/>
    <w:rPr>
      <w:i/>
      <w:iCs/>
    </w:rPr>
  </w:style>
  <w:style w:type="paragraph" w:styleId="Paragraphedeliste">
    <w:name w:val="List Paragraph"/>
    <w:basedOn w:val="Normal"/>
    <w:uiPriority w:val="34"/>
    <w:qFormat/>
    <w:rsid w:val="002F0E2C"/>
    <w:pPr>
      <w:ind w:left="720"/>
      <w:contextualSpacing/>
    </w:pPr>
  </w:style>
  <w:style w:type="character" w:styleId="Accentuation">
    <w:name w:val="Emphasis"/>
    <w:basedOn w:val="Policepardfaut"/>
    <w:uiPriority w:val="20"/>
    <w:qFormat/>
    <w:rsid w:val="00FE0CD4"/>
    <w:rPr>
      <w:i/>
      <w:iCs/>
    </w:rPr>
  </w:style>
  <w:style w:type="paragraph" w:styleId="z-Hautduformulaire">
    <w:name w:val="HTML Top of Form"/>
    <w:basedOn w:val="Normal"/>
    <w:next w:val="Normal"/>
    <w:link w:val="z-HautduformulaireCar"/>
    <w:hidden/>
    <w:uiPriority w:val="99"/>
    <w:unhideWhenUsed/>
    <w:rsid w:val="002945F8"/>
    <w:pPr>
      <w:pBdr>
        <w:bottom w:val="single" w:sz="6" w:space="1" w:color="auto"/>
      </w:pBdr>
      <w:spacing w:line="240" w:lineRule="auto"/>
      <w:jc w:val="center"/>
    </w:pPr>
    <w:rPr>
      <w:rFonts w:ascii="Arial" w:hAnsi="Arial" w:cs="Arial"/>
      <w:vanish/>
      <w:sz w:val="16"/>
      <w:szCs w:val="16"/>
      <w:lang w:eastAsia="fr-CA"/>
    </w:rPr>
  </w:style>
  <w:style w:type="character" w:customStyle="1" w:styleId="z-HautduformulaireCar">
    <w:name w:val="z-Haut du formulaire Car"/>
    <w:basedOn w:val="Policepardfaut"/>
    <w:link w:val="z-Hautduformulaire"/>
    <w:uiPriority w:val="99"/>
    <w:rsid w:val="002945F8"/>
    <w:rPr>
      <w:rFonts w:ascii="Arial" w:hAnsi="Arial" w:cs="Arial"/>
      <w:vanish/>
      <w:sz w:val="16"/>
      <w:szCs w:val="16"/>
    </w:rPr>
  </w:style>
  <w:style w:type="paragraph" w:styleId="Sous-titre">
    <w:name w:val="Subtitle"/>
    <w:basedOn w:val="Normal"/>
    <w:next w:val="Normal"/>
    <w:link w:val="Sous-titreCar"/>
    <w:qFormat/>
    <w:rsid w:val="002945F8"/>
    <w:pPr>
      <w:numPr>
        <w:ilvl w:val="1"/>
      </w:numPr>
    </w:pPr>
    <w:rPr>
      <w:rFonts w:asciiTheme="majorHAnsi" w:eastAsiaTheme="majorEastAsia" w:hAnsiTheme="majorHAnsi" w:cstheme="majorBidi"/>
      <w:i/>
      <w:iCs/>
      <w:color w:val="4F81BD" w:themeColor="accent1"/>
      <w:spacing w:val="15"/>
      <w:szCs w:val="24"/>
    </w:rPr>
  </w:style>
  <w:style w:type="character" w:customStyle="1" w:styleId="Sous-titreCar">
    <w:name w:val="Sous-titre Car"/>
    <w:basedOn w:val="Policepardfaut"/>
    <w:link w:val="Sous-titre"/>
    <w:rsid w:val="002945F8"/>
    <w:rPr>
      <w:rFonts w:asciiTheme="majorHAnsi" w:eastAsiaTheme="majorEastAsia" w:hAnsiTheme="majorHAnsi" w:cstheme="majorBidi"/>
      <w:i/>
      <w:iCs/>
      <w:color w:val="4F81BD" w:themeColor="accent1"/>
      <w:spacing w:val="15"/>
      <w:sz w:val="24"/>
      <w:szCs w:val="24"/>
      <w:lang w:eastAsia="fr-FR"/>
    </w:rPr>
  </w:style>
  <w:style w:type="character" w:styleId="lev">
    <w:name w:val="Strong"/>
    <w:basedOn w:val="Policepardfaut"/>
    <w:uiPriority w:val="22"/>
    <w:qFormat/>
    <w:rsid w:val="002945F8"/>
    <w:rPr>
      <w:b/>
      <w:bCs/>
    </w:rPr>
  </w:style>
  <w:style w:type="paragraph" w:styleId="NormalWeb">
    <w:name w:val="Normal (Web)"/>
    <w:basedOn w:val="Normal"/>
    <w:uiPriority w:val="99"/>
    <w:unhideWhenUsed/>
    <w:rsid w:val="00D85E8D"/>
    <w:pPr>
      <w:spacing w:before="100" w:beforeAutospacing="1" w:after="100" w:afterAutospacing="1" w:line="240" w:lineRule="auto"/>
      <w:jc w:val="left"/>
    </w:pPr>
    <w:rPr>
      <w:szCs w:val="24"/>
      <w:lang w:eastAsia="fr-CA"/>
    </w:rPr>
  </w:style>
  <w:style w:type="character" w:customStyle="1" w:styleId="hps">
    <w:name w:val="hps"/>
    <w:basedOn w:val="Policepardfaut"/>
    <w:rsid w:val="009C7EA9"/>
  </w:style>
  <w:style w:type="paragraph" w:styleId="Notedefin">
    <w:name w:val="endnote text"/>
    <w:basedOn w:val="Normal"/>
    <w:link w:val="NotedefinCar"/>
    <w:rsid w:val="001A6605"/>
    <w:pPr>
      <w:spacing w:line="240" w:lineRule="auto"/>
    </w:pPr>
    <w:rPr>
      <w:sz w:val="20"/>
    </w:rPr>
  </w:style>
  <w:style w:type="character" w:customStyle="1" w:styleId="NotedefinCar">
    <w:name w:val="Note de fin Car"/>
    <w:basedOn w:val="Policepardfaut"/>
    <w:link w:val="Notedefin"/>
    <w:rsid w:val="001A6605"/>
    <w:rPr>
      <w:lang w:eastAsia="fr-FR"/>
    </w:rPr>
  </w:style>
  <w:style w:type="character" w:styleId="Appeldenotedefin">
    <w:name w:val="endnote reference"/>
    <w:basedOn w:val="Policepardfaut"/>
    <w:rsid w:val="001A6605"/>
    <w:rPr>
      <w:vertAlign w:val="superscript"/>
    </w:rPr>
  </w:style>
  <w:style w:type="character" w:customStyle="1" w:styleId="definition0">
    <w:name w:val="definition"/>
    <w:basedOn w:val="Policepardfaut"/>
    <w:rsid w:val="006C1957"/>
  </w:style>
  <w:style w:type="paragraph" w:customStyle="1" w:styleId="norm">
    <w:name w:val="norm"/>
    <w:basedOn w:val="Normal"/>
    <w:rsid w:val="00D03E3E"/>
    <w:pPr>
      <w:spacing w:before="180" w:line="319" w:lineRule="auto"/>
      <w:ind w:right="480"/>
      <w:jc w:val="left"/>
    </w:pPr>
    <w:rPr>
      <w:color w:val="000000"/>
      <w:szCs w:val="24"/>
      <w:lang w:eastAsia="fr-CA"/>
    </w:rPr>
  </w:style>
  <w:style w:type="paragraph" w:customStyle="1" w:styleId="Default">
    <w:name w:val="Default"/>
    <w:rsid w:val="003E18D7"/>
    <w:pPr>
      <w:autoSpaceDE w:val="0"/>
      <w:autoSpaceDN w:val="0"/>
      <w:adjustRightInd w:val="0"/>
    </w:pPr>
    <w:rPr>
      <w:color w:val="000000"/>
      <w:sz w:val="24"/>
      <w:szCs w:val="24"/>
    </w:rPr>
  </w:style>
  <w:style w:type="character" w:styleId="Lienhypertextesuivivisit">
    <w:name w:val="FollowedHyperlink"/>
    <w:basedOn w:val="Policepardfaut"/>
    <w:rsid w:val="00B1604A"/>
    <w:rPr>
      <w:color w:val="800080" w:themeColor="followedHyperlink"/>
      <w:u w:val="single"/>
    </w:rPr>
  </w:style>
  <w:style w:type="character" w:customStyle="1" w:styleId="caps">
    <w:name w:val="caps"/>
    <w:basedOn w:val="Policepardfaut"/>
    <w:rsid w:val="00BA333D"/>
  </w:style>
  <w:style w:type="paragraph" w:styleId="En-ttedetabledesmatires">
    <w:name w:val="TOC Heading"/>
    <w:basedOn w:val="Titre1"/>
    <w:next w:val="Normal"/>
    <w:uiPriority w:val="39"/>
    <w:semiHidden/>
    <w:unhideWhenUsed/>
    <w:qFormat/>
    <w:rsid w:val="00E56368"/>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fr-CA"/>
    </w:rPr>
  </w:style>
  <w:style w:type="paragraph" w:customStyle="1" w:styleId="Pa2">
    <w:name w:val="Pa2"/>
    <w:basedOn w:val="Default"/>
    <w:next w:val="Default"/>
    <w:uiPriority w:val="99"/>
    <w:rsid w:val="00392780"/>
    <w:pPr>
      <w:spacing w:line="201" w:lineRule="atLeast"/>
    </w:pPr>
    <w:rPr>
      <w:rFonts w:ascii="Helvetica" w:hAnsi="Helvetica"/>
      <w:color w:val="auto"/>
    </w:rPr>
  </w:style>
  <w:style w:type="character" w:customStyle="1" w:styleId="A9">
    <w:name w:val="A9"/>
    <w:uiPriority w:val="99"/>
    <w:rsid w:val="00392780"/>
    <w:rPr>
      <w:rFonts w:cs="Helvetica"/>
      <w:color w:val="000000"/>
      <w:sz w:val="30"/>
      <w:szCs w:val="30"/>
    </w:rPr>
  </w:style>
  <w:style w:type="character" w:customStyle="1" w:styleId="A10">
    <w:name w:val="A10"/>
    <w:uiPriority w:val="99"/>
    <w:rsid w:val="00392780"/>
    <w:rPr>
      <w:rFonts w:ascii="Helvetica Light" w:hAnsi="Helvetica Light" w:cs="Helvetica Light"/>
      <w:color w:val="000000"/>
      <w:sz w:val="32"/>
      <w:szCs w:val="32"/>
    </w:rPr>
  </w:style>
  <w:style w:type="character" w:customStyle="1" w:styleId="A2">
    <w:name w:val="A2"/>
    <w:uiPriority w:val="99"/>
    <w:rsid w:val="00392780"/>
    <w:rPr>
      <w:rFonts w:cs="Garamond Book"/>
      <w:color w:val="000000"/>
      <w:sz w:val="20"/>
      <w:szCs w:val="20"/>
    </w:rPr>
  </w:style>
  <w:style w:type="character" w:customStyle="1" w:styleId="st">
    <w:name w:val="st"/>
    <w:basedOn w:val="Policepardfaut"/>
    <w:rsid w:val="0014269B"/>
  </w:style>
  <w:style w:type="character" w:customStyle="1" w:styleId="amp">
    <w:name w:val="amp"/>
    <w:basedOn w:val="Policepardfaut"/>
    <w:rsid w:val="00DA054E"/>
  </w:style>
  <w:style w:type="character" w:customStyle="1" w:styleId="documentstaticurl">
    <w:name w:val="documentstaticurl"/>
    <w:basedOn w:val="Policepardfaut"/>
    <w:rsid w:val="00062B41"/>
  </w:style>
  <w:style w:type="character" w:customStyle="1" w:styleId="Titre10">
    <w:name w:val="Titre1"/>
    <w:basedOn w:val="Policepardfaut"/>
    <w:rsid w:val="00B15EB9"/>
  </w:style>
  <w:style w:type="paragraph" w:customStyle="1" w:styleId="Corps">
    <w:name w:val="Corps"/>
    <w:rsid w:val="00FF6202"/>
    <w:pPr>
      <w:pBdr>
        <w:top w:val="nil"/>
        <w:left w:val="nil"/>
        <w:bottom w:val="nil"/>
        <w:right w:val="nil"/>
        <w:between w:val="nil"/>
        <w:bar w:val="nil"/>
      </w:pBdr>
    </w:pPr>
    <w:rPr>
      <w:rFonts w:ascii="Helvetica" w:eastAsia="Arial Unicode MS" w:hAnsi="Arial Unicode MS" w:cs="Arial Unicode MS"/>
      <w:color w:val="000000"/>
      <w:sz w:val="22"/>
      <w:szCs w:val="22"/>
      <w:bdr w:val="nil"/>
      <w:lang w:val="fr-FR" w:eastAsia="en-US"/>
    </w:rPr>
  </w:style>
  <w:style w:type="character" w:customStyle="1" w:styleId="page-number-value">
    <w:name w:val="page-number-value"/>
    <w:basedOn w:val="Policepardfaut"/>
    <w:rsid w:val="00392CE1"/>
  </w:style>
  <w:style w:type="character" w:customStyle="1" w:styleId="caps1">
    <w:name w:val="caps1"/>
    <w:basedOn w:val="Policepardfaut"/>
    <w:rsid w:val="008A6443"/>
    <w:rPr>
      <w:sz w:val="22"/>
      <w:szCs w:val="22"/>
    </w:rPr>
  </w:style>
  <w:style w:type="table" w:styleId="Grilledutableau">
    <w:name w:val="Table Grid"/>
    <w:basedOn w:val="TableauNormal"/>
    <w:uiPriority w:val="59"/>
    <w:rsid w:val="00BE709B"/>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914">
      <w:bodyDiv w:val="1"/>
      <w:marLeft w:val="0"/>
      <w:marRight w:val="0"/>
      <w:marTop w:val="0"/>
      <w:marBottom w:val="0"/>
      <w:divBdr>
        <w:top w:val="none" w:sz="0" w:space="0" w:color="auto"/>
        <w:left w:val="none" w:sz="0" w:space="0" w:color="auto"/>
        <w:bottom w:val="none" w:sz="0" w:space="0" w:color="auto"/>
        <w:right w:val="none" w:sz="0" w:space="0" w:color="auto"/>
      </w:divBdr>
    </w:div>
    <w:div w:id="17124915">
      <w:bodyDiv w:val="1"/>
      <w:marLeft w:val="0"/>
      <w:marRight w:val="0"/>
      <w:marTop w:val="0"/>
      <w:marBottom w:val="0"/>
      <w:divBdr>
        <w:top w:val="none" w:sz="0" w:space="0" w:color="auto"/>
        <w:left w:val="none" w:sz="0" w:space="0" w:color="auto"/>
        <w:bottom w:val="none" w:sz="0" w:space="0" w:color="auto"/>
        <w:right w:val="none" w:sz="0" w:space="0" w:color="auto"/>
      </w:divBdr>
      <w:divsChild>
        <w:div w:id="344402559">
          <w:marLeft w:val="0"/>
          <w:marRight w:val="0"/>
          <w:marTop w:val="0"/>
          <w:marBottom w:val="0"/>
          <w:divBdr>
            <w:top w:val="none" w:sz="0" w:space="0" w:color="auto"/>
            <w:left w:val="none" w:sz="0" w:space="0" w:color="auto"/>
            <w:bottom w:val="none" w:sz="0" w:space="0" w:color="auto"/>
            <w:right w:val="none" w:sz="0" w:space="0" w:color="auto"/>
          </w:divBdr>
        </w:div>
        <w:div w:id="567883840">
          <w:marLeft w:val="0"/>
          <w:marRight w:val="0"/>
          <w:marTop w:val="0"/>
          <w:marBottom w:val="0"/>
          <w:divBdr>
            <w:top w:val="none" w:sz="0" w:space="0" w:color="auto"/>
            <w:left w:val="none" w:sz="0" w:space="0" w:color="auto"/>
            <w:bottom w:val="none" w:sz="0" w:space="0" w:color="auto"/>
            <w:right w:val="none" w:sz="0" w:space="0" w:color="auto"/>
          </w:divBdr>
        </w:div>
        <w:div w:id="580598399">
          <w:marLeft w:val="0"/>
          <w:marRight w:val="0"/>
          <w:marTop w:val="0"/>
          <w:marBottom w:val="0"/>
          <w:divBdr>
            <w:top w:val="none" w:sz="0" w:space="0" w:color="auto"/>
            <w:left w:val="none" w:sz="0" w:space="0" w:color="auto"/>
            <w:bottom w:val="none" w:sz="0" w:space="0" w:color="auto"/>
            <w:right w:val="none" w:sz="0" w:space="0" w:color="auto"/>
          </w:divBdr>
        </w:div>
        <w:div w:id="654795614">
          <w:marLeft w:val="0"/>
          <w:marRight w:val="0"/>
          <w:marTop w:val="0"/>
          <w:marBottom w:val="0"/>
          <w:divBdr>
            <w:top w:val="none" w:sz="0" w:space="0" w:color="auto"/>
            <w:left w:val="none" w:sz="0" w:space="0" w:color="auto"/>
            <w:bottom w:val="none" w:sz="0" w:space="0" w:color="auto"/>
            <w:right w:val="none" w:sz="0" w:space="0" w:color="auto"/>
          </w:divBdr>
        </w:div>
        <w:div w:id="735476519">
          <w:marLeft w:val="0"/>
          <w:marRight w:val="0"/>
          <w:marTop w:val="0"/>
          <w:marBottom w:val="0"/>
          <w:divBdr>
            <w:top w:val="none" w:sz="0" w:space="0" w:color="auto"/>
            <w:left w:val="none" w:sz="0" w:space="0" w:color="auto"/>
            <w:bottom w:val="none" w:sz="0" w:space="0" w:color="auto"/>
            <w:right w:val="none" w:sz="0" w:space="0" w:color="auto"/>
          </w:divBdr>
        </w:div>
        <w:div w:id="813564552">
          <w:marLeft w:val="0"/>
          <w:marRight w:val="0"/>
          <w:marTop w:val="0"/>
          <w:marBottom w:val="0"/>
          <w:divBdr>
            <w:top w:val="none" w:sz="0" w:space="0" w:color="auto"/>
            <w:left w:val="none" w:sz="0" w:space="0" w:color="auto"/>
            <w:bottom w:val="none" w:sz="0" w:space="0" w:color="auto"/>
            <w:right w:val="none" w:sz="0" w:space="0" w:color="auto"/>
          </w:divBdr>
        </w:div>
        <w:div w:id="952710985">
          <w:marLeft w:val="0"/>
          <w:marRight w:val="0"/>
          <w:marTop w:val="0"/>
          <w:marBottom w:val="0"/>
          <w:divBdr>
            <w:top w:val="none" w:sz="0" w:space="0" w:color="auto"/>
            <w:left w:val="none" w:sz="0" w:space="0" w:color="auto"/>
            <w:bottom w:val="none" w:sz="0" w:space="0" w:color="auto"/>
            <w:right w:val="none" w:sz="0" w:space="0" w:color="auto"/>
          </w:divBdr>
        </w:div>
        <w:div w:id="995956974">
          <w:marLeft w:val="0"/>
          <w:marRight w:val="0"/>
          <w:marTop w:val="0"/>
          <w:marBottom w:val="0"/>
          <w:divBdr>
            <w:top w:val="none" w:sz="0" w:space="0" w:color="auto"/>
            <w:left w:val="none" w:sz="0" w:space="0" w:color="auto"/>
            <w:bottom w:val="none" w:sz="0" w:space="0" w:color="auto"/>
            <w:right w:val="none" w:sz="0" w:space="0" w:color="auto"/>
          </w:divBdr>
        </w:div>
        <w:div w:id="1190414893">
          <w:marLeft w:val="0"/>
          <w:marRight w:val="0"/>
          <w:marTop w:val="0"/>
          <w:marBottom w:val="0"/>
          <w:divBdr>
            <w:top w:val="none" w:sz="0" w:space="0" w:color="auto"/>
            <w:left w:val="none" w:sz="0" w:space="0" w:color="auto"/>
            <w:bottom w:val="none" w:sz="0" w:space="0" w:color="auto"/>
            <w:right w:val="none" w:sz="0" w:space="0" w:color="auto"/>
          </w:divBdr>
        </w:div>
        <w:div w:id="1387870878">
          <w:marLeft w:val="0"/>
          <w:marRight w:val="0"/>
          <w:marTop w:val="0"/>
          <w:marBottom w:val="0"/>
          <w:divBdr>
            <w:top w:val="none" w:sz="0" w:space="0" w:color="auto"/>
            <w:left w:val="none" w:sz="0" w:space="0" w:color="auto"/>
            <w:bottom w:val="none" w:sz="0" w:space="0" w:color="auto"/>
            <w:right w:val="none" w:sz="0" w:space="0" w:color="auto"/>
          </w:divBdr>
        </w:div>
        <w:div w:id="1491363201">
          <w:marLeft w:val="0"/>
          <w:marRight w:val="0"/>
          <w:marTop w:val="0"/>
          <w:marBottom w:val="0"/>
          <w:divBdr>
            <w:top w:val="none" w:sz="0" w:space="0" w:color="auto"/>
            <w:left w:val="none" w:sz="0" w:space="0" w:color="auto"/>
            <w:bottom w:val="none" w:sz="0" w:space="0" w:color="auto"/>
            <w:right w:val="none" w:sz="0" w:space="0" w:color="auto"/>
          </w:divBdr>
        </w:div>
        <w:div w:id="1863010173">
          <w:marLeft w:val="0"/>
          <w:marRight w:val="0"/>
          <w:marTop w:val="0"/>
          <w:marBottom w:val="0"/>
          <w:divBdr>
            <w:top w:val="none" w:sz="0" w:space="0" w:color="auto"/>
            <w:left w:val="none" w:sz="0" w:space="0" w:color="auto"/>
            <w:bottom w:val="none" w:sz="0" w:space="0" w:color="auto"/>
            <w:right w:val="none" w:sz="0" w:space="0" w:color="auto"/>
          </w:divBdr>
        </w:div>
      </w:divsChild>
    </w:div>
    <w:div w:id="30225825">
      <w:bodyDiv w:val="1"/>
      <w:marLeft w:val="0"/>
      <w:marRight w:val="0"/>
      <w:marTop w:val="0"/>
      <w:marBottom w:val="0"/>
      <w:divBdr>
        <w:top w:val="none" w:sz="0" w:space="0" w:color="auto"/>
        <w:left w:val="none" w:sz="0" w:space="0" w:color="auto"/>
        <w:bottom w:val="none" w:sz="0" w:space="0" w:color="auto"/>
        <w:right w:val="none" w:sz="0" w:space="0" w:color="auto"/>
      </w:divBdr>
      <w:divsChild>
        <w:div w:id="2036809746">
          <w:marLeft w:val="0"/>
          <w:marRight w:val="0"/>
          <w:marTop w:val="0"/>
          <w:marBottom w:val="0"/>
          <w:divBdr>
            <w:top w:val="none" w:sz="0" w:space="0" w:color="auto"/>
            <w:left w:val="none" w:sz="0" w:space="0" w:color="auto"/>
            <w:bottom w:val="none" w:sz="0" w:space="0" w:color="auto"/>
            <w:right w:val="none" w:sz="0" w:space="0" w:color="auto"/>
          </w:divBdr>
          <w:divsChild>
            <w:div w:id="292367059">
              <w:marLeft w:val="0"/>
              <w:marRight w:val="0"/>
              <w:marTop w:val="0"/>
              <w:marBottom w:val="0"/>
              <w:divBdr>
                <w:top w:val="none" w:sz="0" w:space="0" w:color="auto"/>
                <w:left w:val="single" w:sz="6" w:space="0" w:color="D9DEE3"/>
                <w:bottom w:val="none" w:sz="0" w:space="0" w:color="auto"/>
                <w:right w:val="single" w:sz="6" w:space="0" w:color="D9DEE3"/>
              </w:divBdr>
              <w:divsChild>
                <w:div w:id="171534173">
                  <w:marLeft w:val="0"/>
                  <w:marRight w:val="0"/>
                  <w:marTop w:val="0"/>
                  <w:marBottom w:val="0"/>
                  <w:divBdr>
                    <w:top w:val="none" w:sz="0" w:space="0" w:color="auto"/>
                    <w:left w:val="none" w:sz="0" w:space="0" w:color="auto"/>
                    <w:bottom w:val="none" w:sz="0" w:space="0" w:color="auto"/>
                    <w:right w:val="none" w:sz="0" w:space="0" w:color="auto"/>
                  </w:divBdr>
                  <w:divsChild>
                    <w:div w:id="822700967">
                      <w:marLeft w:val="0"/>
                      <w:marRight w:val="0"/>
                      <w:marTop w:val="0"/>
                      <w:marBottom w:val="0"/>
                      <w:divBdr>
                        <w:top w:val="none" w:sz="0" w:space="0" w:color="auto"/>
                        <w:left w:val="none" w:sz="0" w:space="0" w:color="auto"/>
                        <w:bottom w:val="none" w:sz="0" w:space="0" w:color="auto"/>
                        <w:right w:val="none" w:sz="0" w:space="0" w:color="auto"/>
                      </w:divBdr>
                      <w:divsChild>
                        <w:div w:id="532499920">
                          <w:marLeft w:val="0"/>
                          <w:marRight w:val="0"/>
                          <w:marTop w:val="0"/>
                          <w:marBottom w:val="0"/>
                          <w:divBdr>
                            <w:top w:val="none" w:sz="0" w:space="0" w:color="auto"/>
                            <w:left w:val="none" w:sz="0" w:space="0" w:color="auto"/>
                            <w:bottom w:val="none" w:sz="0" w:space="0" w:color="auto"/>
                            <w:right w:val="none" w:sz="0" w:space="0" w:color="auto"/>
                          </w:divBdr>
                          <w:divsChild>
                            <w:div w:id="788427691">
                              <w:marLeft w:val="0"/>
                              <w:marRight w:val="0"/>
                              <w:marTop w:val="0"/>
                              <w:marBottom w:val="0"/>
                              <w:divBdr>
                                <w:top w:val="none" w:sz="0" w:space="0" w:color="auto"/>
                                <w:left w:val="none" w:sz="0" w:space="0" w:color="auto"/>
                                <w:bottom w:val="none" w:sz="0" w:space="0" w:color="auto"/>
                                <w:right w:val="none" w:sz="0" w:space="0" w:color="auto"/>
                              </w:divBdr>
                              <w:divsChild>
                                <w:div w:id="465198848">
                                  <w:marLeft w:val="0"/>
                                  <w:marRight w:val="0"/>
                                  <w:marTop w:val="0"/>
                                  <w:marBottom w:val="0"/>
                                  <w:divBdr>
                                    <w:top w:val="none" w:sz="0" w:space="0" w:color="auto"/>
                                    <w:left w:val="none" w:sz="0" w:space="0" w:color="auto"/>
                                    <w:bottom w:val="none" w:sz="0" w:space="0" w:color="auto"/>
                                    <w:right w:val="none" w:sz="0" w:space="0" w:color="auto"/>
                                  </w:divBdr>
                                  <w:divsChild>
                                    <w:div w:id="444038280">
                                      <w:marLeft w:val="0"/>
                                      <w:marRight w:val="0"/>
                                      <w:marTop w:val="0"/>
                                      <w:marBottom w:val="0"/>
                                      <w:divBdr>
                                        <w:top w:val="none" w:sz="0" w:space="0" w:color="auto"/>
                                        <w:left w:val="none" w:sz="0" w:space="0" w:color="auto"/>
                                        <w:bottom w:val="none" w:sz="0" w:space="0" w:color="auto"/>
                                        <w:right w:val="none" w:sz="0" w:space="0" w:color="auto"/>
                                      </w:divBdr>
                                      <w:divsChild>
                                        <w:div w:id="186916256">
                                          <w:marLeft w:val="0"/>
                                          <w:marRight w:val="0"/>
                                          <w:marTop w:val="0"/>
                                          <w:marBottom w:val="0"/>
                                          <w:divBdr>
                                            <w:top w:val="none" w:sz="0" w:space="0" w:color="auto"/>
                                            <w:left w:val="none" w:sz="0" w:space="0" w:color="auto"/>
                                            <w:bottom w:val="none" w:sz="0" w:space="0" w:color="auto"/>
                                            <w:right w:val="none" w:sz="0" w:space="0" w:color="auto"/>
                                          </w:divBdr>
                                          <w:divsChild>
                                            <w:div w:id="71234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902692">
      <w:bodyDiv w:val="1"/>
      <w:marLeft w:val="0"/>
      <w:marRight w:val="0"/>
      <w:marTop w:val="0"/>
      <w:marBottom w:val="0"/>
      <w:divBdr>
        <w:top w:val="none" w:sz="0" w:space="0" w:color="auto"/>
        <w:left w:val="none" w:sz="0" w:space="0" w:color="auto"/>
        <w:bottom w:val="none" w:sz="0" w:space="0" w:color="auto"/>
        <w:right w:val="none" w:sz="0" w:space="0" w:color="auto"/>
      </w:divBdr>
      <w:divsChild>
        <w:div w:id="1261330158">
          <w:marLeft w:val="0"/>
          <w:marRight w:val="0"/>
          <w:marTop w:val="0"/>
          <w:marBottom w:val="0"/>
          <w:divBdr>
            <w:top w:val="none" w:sz="0" w:space="0" w:color="auto"/>
            <w:left w:val="none" w:sz="0" w:space="0" w:color="auto"/>
            <w:bottom w:val="none" w:sz="0" w:space="0" w:color="auto"/>
            <w:right w:val="none" w:sz="0" w:space="0" w:color="auto"/>
          </w:divBdr>
          <w:divsChild>
            <w:div w:id="587616690">
              <w:marLeft w:val="0"/>
              <w:marRight w:val="0"/>
              <w:marTop w:val="0"/>
              <w:marBottom w:val="0"/>
              <w:divBdr>
                <w:top w:val="none" w:sz="0" w:space="0" w:color="auto"/>
                <w:left w:val="none" w:sz="0" w:space="0" w:color="auto"/>
                <w:bottom w:val="none" w:sz="0" w:space="0" w:color="auto"/>
                <w:right w:val="none" w:sz="0" w:space="0" w:color="auto"/>
              </w:divBdr>
              <w:divsChild>
                <w:div w:id="12270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1107">
      <w:bodyDiv w:val="1"/>
      <w:marLeft w:val="0"/>
      <w:marRight w:val="0"/>
      <w:marTop w:val="0"/>
      <w:marBottom w:val="0"/>
      <w:divBdr>
        <w:top w:val="none" w:sz="0" w:space="0" w:color="auto"/>
        <w:left w:val="none" w:sz="0" w:space="0" w:color="auto"/>
        <w:bottom w:val="none" w:sz="0" w:space="0" w:color="auto"/>
        <w:right w:val="none" w:sz="0" w:space="0" w:color="auto"/>
      </w:divBdr>
      <w:divsChild>
        <w:div w:id="1474785834">
          <w:marLeft w:val="0"/>
          <w:marRight w:val="0"/>
          <w:marTop w:val="0"/>
          <w:marBottom w:val="0"/>
          <w:divBdr>
            <w:top w:val="none" w:sz="0" w:space="0" w:color="auto"/>
            <w:left w:val="none" w:sz="0" w:space="0" w:color="auto"/>
            <w:bottom w:val="none" w:sz="0" w:space="0" w:color="auto"/>
            <w:right w:val="none" w:sz="0" w:space="0" w:color="auto"/>
          </w:divBdr>
        </w:div>
        <w:div w:id="1432241330">
          <w:marLeft w:val="0"/>
          <w:marRight w:val="0"/>
          <w:marTop w:val="0"/>
          <w:marBottom w:val="0"/>
          <w:divBdr>
            <w:top w:val="none" w:sz="0" w:space="0" w:color="auto"/>
            <w:left w:val="none" w:sz="0" w:space="0" w:color="auto"/>
            <w:bottom w:val="none" w:sz="0" w:space="0" w:color="auto"/>
            <w:right w:val="none" w:sz="0" w:space="0" w:color="auto"/>
          </w:divBdr>
        </w:div>
      </w:divsChild>
    </w:div>
    <w:div w:id="81535258">
      <w:bodyDiv w:val="1"/>
      <w:marLeft w:val="0"/>
      <w:marRight w:val="0"/>
      <w:marTop w:val="0"/>
      <w:marBottom w:val="0"/>
      <w:divBdr>
        <w:top w:val="none" w:sz="0" w:space="0" w:color="auto"/>
        <w:left w:val="none" w:sz="0" w:space="0" w:color="auto"/>
        <w:bottom w:val="none" w:sz="0" w:space="0" w:color="auto"/>
        <w:right w:val="none" w:sz="0" w:space="0" w:color="auto"/>
      </w:divBdr>
      <w:divsChild>
        <w:div w:id="88352552">
          <w:marLeft w:val="0"/>
          <w:marRight w:val="0"/>
          <w:marTop w:val="0"/>
          <w:marBottom w:val="0"/>
          <w:divBdr>
            <w:top w:val="none" w:sz="0" w:space="0" w:color="auto"/>
            <w:left w:val="none" w:sz="0" w:space="0" w:color="auto"/>
            <w:bottom w:val="none" w:sz="0" w:space="0" w:color="auto"/>
            <w:right w:val="none" w:sz="0" w:space="0" w:color="auto"/>
          </w:divBdr>
        </w:div>
        <w:div w:id="193349117">
          <w:marLeft w:val="0"/>
          <w:marRight w:val="0"/>
          <w:marTop w:val="0"/>
          <w:marBottom w:val="0"/>
          <w:divBdr>
            <w:top w:val="none" w:sz="0" w:space="0" w:color="auto"/>
            <w:left w:val="none" w:sz="0" w:space="0" w:color="auto"/>
            <w:bottom w:val="none" w:sz="0" w:space="0" w:color="auto"/>
            <w:right w:val="none" w:sz="0" w:space="0" w:color="auto"/>
          </w:divBdr>
        </w:div>
        <w:div w:id="313534310">
          <w:marLeft w:val="0"/>
          <w:marRight w:val="0"/>
          <w:marTop w:val="0"/>
          <w:marBottom w:val="0"/>
          <w:divBdr>
            <w:top w:val="none" w:sz="0" w:space="0" w:color="auto"/>
            <w:left w:val="none" w:sz="0" w:space="0" w:color="auto"/>
            <w:bottom w:val="none" w:sz="0" w:space="0" w:color="auto"/>
            <w:right w:val="none" w:sz="0" w:space="0" w:color="auto"/>
          </w:divBdr>
        </w:div>
        <w:div w:id="458494132">
          <w:marLeft w:val="0"/>
          <w:marRight w:val="0"/>
          <w:marTop w:val="0"/>
          <w:marBottom w:val="0"/>
          <w:divBdr>
            <w:top w:val="none" w:sz="0" w:space="0" w:color="auto"/>
            <w:left w:val="none" w:sz="0" w:space="0" w:color="auto"/>
            <w:bottom w:val="none" w:sz="0" w:space="0" w:color="auto"/>
            <w:right w:val="none" w:sz="0" w:space="0" w:color="auto"/>
          </w:divBdr>
        </w:div>
        <w:div w:id="465127671">
          <w:marLeft w:val="0"/>
          <w:marRight w:val="0"/>
          <w:marTop w:val="0"/>
          <w:marBottom w:val="0"/>
          <w:divBdr>
            <w:top w:val="none" w:sz="0" w:space="0" w:color="auto"/>
            <w:left w:val="none" w:sz="0" w:space="0" w:color="auto"/>
            <w:bottom w:val="none" w:sz="0" w:space="0" w:color="auto"/>
            <w:right w:val="none" w:sz="0" w:space="0" w:color="auto"/>
          </w:divBdr>
        </w:div>
        <w:div w:id="484126435">
          <w:marLeft w:val="0"/>
          <w:marRight w:val="0"/>
          <w:marTop w:val="0"/>
          <w:marBottom w:val="0"/>
          <w:divBdr>
            <w:top w:val="none" w:sz="0" w:space="0" w:color="auto"/>
            <w:left w:val="none" w:sz="0" w:space="0" w:color="auto"/>
            <w:bottom w:val="none" w:sz="0" w:space="0" w:color="auto"/>
            <w:right w:val="none" w:sz="0" w:space="0" w:color="auto"/>
          </w:divBdr>
        </w:div>
        <w:div w:id="904338241">
          <w:marLeft w:val="0"/>
          <w:marRight w:val="0"/>
          <w:marTop w:val="0"/>
          <w:marBottom w:val="0"/>
          <w:divBdr>
            <w:top w:val="none" w:sz="0" w:space="0" w:color="auto"/>
            <w:left w:val="none" w:sz="0" w:space="0" w:color="auto"/>
            <w:bottom w:val="none" w:sz="0" w:space="0" w:color="auto"/>
            <w:right w:val="none" w:sz="0" w:space="0" w:color="auto"/>
          </w:divBdr>
        </w:div>
        <w:div w:id="1005547557">
          <w:marLeft w:val="0"/>
          <w:marRight w:val="0"/>
          <w:marTop w:val="0"/>
          <w:marBottom w:val="0"/>
          <w:divBdr>
            <w:top w:val="none" w:sz="0" w:space="0" w:color="auto"/>
            <w:left w:val="none" w:sz="0" w:space="0" w:color="auto"/>
            <w:bottom w:val="none" w:sz="0" w:space="0" w:color="auto"/>
            <w:right w:val="none" w:sz="0" w:space="0" w:color="auto"/>
          </w:divBdr>
        </w:div>
        <w:div w:id="1074084765">
          <w:marLeft w:val="0"/>
          <w:marRight w:val="0"/>
          <w:marTop w:val="0"/>
          <w:marBottom w:val="0"/>
          <w:divBdr>
            <w:top w:val="none" w:sz="0" w:space="0" w:color="auto"/>
            <w:left w:val="none" w:sz="0" w:space="0" w:color="auto"/>
            <w:bottom w:val="none" w:sz="0" w:space="0" w:color="auto"/>
            <w:right w:val="none" w:sz="0" w:space="0" w:color="auto"/>
          </w:divBdr>
        </w:div>
        <w:div w:id="1146123522">
          <w:marLeft w:val="0"/>
          <w:marRight w:val="0"/>
          <w:marTop w:val="0"/>
          <w:marBottom w:val="0"/>
          <w:divBdr>
            <w:top w:val="none" w:sz="0" w:space="0" w:color="auto"/>
            <w:left w:val="none" w:sz="0" w:space="0" w:color="auto"/>
            <w:bottom w:val="none" w:sz="0" w:space="0" w:color="auto"/>
            <w:right w:val="none" w:sz="0" w:space="0" w:color="auto"/>
          </w:divBdr>
        </w:div>
        <w:div w:id="1269122297">
          <w:marLeft w:val="0"/>
          <w:marRight w:val="0"/>
          <w:marTop w:val="0"/>
          <w:marBottom w:val="0"/>
          <w:divBdr>
            <w:top w:val="none" w:sz="0" w:space="0" w:color="auto"/>
            <w:left w:val="none" w:sz="0" w:space="0" w:color="auto"/>
            <w:bottom w:val="none" w:sz="0" w:space="0" w:color="auto"/>
            <w:right w:val="none" w:sz="0" w:space="0" w:color="auto"/>
          </w:divBdr>
        </w:div>
        <w:div w:id="1493184500">
          <w:marLeft w:val="0"/>
          <w:marRight w:val="0"/>
          <w:marTop w:val="0"/>
          <w:marBottom w:val="0"/>
          <w:divBdr>
            <w:top w:val="none" w:sz="0" w:space="0" w:color="auto"/>
            <w:left w:val="none" w:sz="0" w:space="0" w:color="auto"/>
            <w:bottom w:val="none" w:sz="0" w:space="0" w:color="auto"/>
            <w:right w:val="none" w:sz="0" w:space="0" w:color="auto"/>
          </w:divBdr>
        </w:div>
        <w:div w:id="1823498709">
          <w:marLeft w:val="0"/>
          <w:marRight w:val="0"/>
          <w:marTop w:val="0"/>
          <w:marBottom w:val="0"/>
          <w:divBdr>
            <w:top w:val="none" w:sz="0" w:space="0" w:color="auto"/>
            <w:left w:val="none" w:sz="0" w:space="0" w:color="auto"/>
            <w:bottom w:val="none" w:sz="0" w:space="0" w:color="auto"/>
            <w:right w:val="none" w:sz="0" w:space="0" w:color="auto"/>
          </w:divBdr>
        </w:div>
        <w:div w:id="1907032214">
          <w:marLeft w:val="0"/>
          <w:marRight w:val="0"/>
          <w:marTop w:val="0"/>
          <w:marBottom w:val="0"/>
          <w:divBdr>
            <w:top w:val="none" w:sz="0" w:space="0" w:color="auto"/>
            <w:left w:val="none" w:sz="0" w:space="0" w:color="auto"/>
            <w:bottom w:val="none" w:sz="0" w:space="0" w:color="auto"/>
            <w:right w:val="none" w:sz="0" w:space="0" w:color="auto"/>
          </w:divBdr>
        </w:div>
      </w:divsChild>
    </w:div>
    <w:div w:id="83259528">
      <w:bodyDiv w:val="1"/>
      <w:marLeft w:val="0"/>
      <w:marRight w:val="0"/>
      <w:marTop w:val="0"/>
      <w:marBottom w:val="0"/>
      <w:divBdr>
        <w:top w:val="none" w:sz="0" w:space="0" w:color="auto"/>
        <w:left w:val="none" w:sz="0" w:space="0" w:color="auto"/>
        <w:bottom w:val="none" w:sz="0" w:space="0" w:color="auto"/>
        <w:right w:val="none" w:sz="0" w:space="0" w:color="auto"/>
      </w:divBdr>
    </w:div>
    <w:div w:id="105664063">
      <w:bodyDiv w:val="1"/>
      <w:marLeft w:val="0"/>
      <w:marRight w:val="0"/>
      <w:marTop w:val="0"/>
      <w:marBottom w:val="0"/>
      <w:divBdr>
        <w:top w:val="none" w:sz="0" w:space="0" w:color="auto"/>
        <w:left w:val="none" w:sz="0" w:space="0" w:color="auto"/>
        <w:bottom w:val="none" w:sz="0" w:space="0" w:color="auto"/>
        <w:right w:val="none" w:sz="0" w:space="0" w:color="auto"/>
      </w:divBdr>
      <w:divsChild>
        <w:div w:id="125703186">
          <w:marLeft w:val="0"/>
          <w:marRight w:val="0"/>
          <w:marTop w:val="0"/>
          <w:marBottom w:val="0"/>
          <w:divBdr>
            <w:top w:val="none" w:sz="0" w:space="0" w:color="auto"/>
            <w:left w:val="none" w:sz="0" w:space="0" w:color="auto"/>
            <w:bottom w:val="none" w:sz="0" w:space="0" w:color="auto"/>
            <w:right w:val="none" w:sz="0" w:space="0" w:color="auto"/>
          </w:divBdr>
        </w:div>
        <w:div w:id="349186755">
          <w:marLeft w:val="0"/>
          <w:marRight w:val="0"/>
          <w:marTop w:val="0"/>
          <w:marBottom w:val="0"/>
          <w:divBdr>
            <w:top w:val="none" w:sz="0" w:space="0" w:color="auto"/>
            <w:left w:val="none" w:sz="0" w:space="0" w:color="auto"/>
            <w:bottom w:val="none" w:sz="0" w:space="0" w:color="auto"/>
            <w:right w:val="none" w:sz="0" w:space="0" w:color="auto"/>
          </w:divBdr>
        </w:div>
      </w:divsChild>
    </w:div>
    <w:div w:id="120617081">
      <w:bodyDiv w:val="1"/>
      <w:marLeft w:val="0"/>
      <w:marRight w:val="0"/>
      <w:marTop w:val="0"/>
      <w:marBottom w:val="0"/>
      <w:divBdr>
        <w:top w:val="none" w:sz="0" w:space="0" w:color="auto"/>
        <w:left w:val="none" w:sz="0" w:space="0" w:color="auto"/>
        <w:bottom w:val="none" w:sz="0" w:space="0" w:color="auto"/>
        <w:right w:val="none" w:sz="0" w:space="0" w:color="auto"/>
      </w:divBdr>
      <w:divsChild>
        <w:div w:id="49115423">
          <w:marLeft w:val="0"/>
          <w:marRight w:val="0"/>
          <w:marTop w:val="0"/>
          <w:marBottom w:val="0"/>
          <w:divBdr>
            <w:top w:val="none" w:sz="0" w:space="0" w:color="auto"/>
            <w:left w:val="none" w:sz="0" w:space="0" w:color="auto"/>
            <w:bottom w:val="none" w:sz="0" w:space="0" w:color="auto"/>
            <w:right w:val="none" w:sz="0" w:space="0" w:color="auto"/>
          </w:divBdr>
        </w:div>
        <w:div w:id="67461968">
          <w:marLeft w:val="0"/>
          <w:marRight w:val="0"/>
          <w:marTop w:val="0"/>
          <w:marBottom w:val="0"/>
          <w:divBdr>
            <w:top w:val="none" w:sz="0" w:space="0" w:color="auto"/>
            <w:left w:val="none" w:sz="0" w:space="0" w:color="auto"/>
            <w:bottom w:val="none" w:sz="0" w:space="0" w:color="auto"/>
            <w:right w:val="none" w:sz="0" w:space="0" w:color="auto"/>
          </w:divBdr>
        </w:div>
        <w:div w:id="620263539">
          <w:marLeft w:val="0"/>
          <w:marRight w:val="0"/>
          <w:marTop w:val="0"/>
          <w:marBottom w:val="0"/>
          <w:divBdr>
            <w:top w:val="none" w:sz="0" w:space="0" w:color="auto"/>
            <w:left w:val="none" w:sz="0" w:space="0" w:color="auto"/>
            <w:bottom w:val="none" w:sz="0" w:space="0" w:color="auto"/>
            <w:right w:val="none" w:sz="0" w:space="0" w:color="auto"/>
          </w:divBdr>
        </w:div>
        <w:div w:id="976952017">
          <w:marLeft w:val="0"/>
          <w:marRight w:val="0"/>
          <w:marTop w:val="0"/>
          <w:marBottom w:val="0"/>
          <w:divBdr>
            <w:top w:val="none" w:sz="0" w:space="0" w:color="auto"/>
            <w:left w:val="none" w:sz="0" w:space="0" w:color="auto"/>
            <w:bottom w:val="none" w:sz="0" w:space="0" w:color="auto"/>
            <w:right w:val="none" w:sz="0" w:space="0" w:color="auto"/>
          </w:divBdr>
        </w:div>
        <w:div w:id="1085371784">
          <w:marLeft w:val="0"/>
          <w:marRight w:val="0"/>
          <w:marTop w:val="0"/>
          <w:marBottom w:val="0"/>
          <w:divBdr>
            <w:top w:val="none" w:sz="0" w:space="0" w:color="auto"/>
            <w:left w:val="none" w:sz="0" w:space="0" w:color="auto"/>
            <w:bottom w:val="none" w:sz="0" w:space="0" w:color="auto"/>
            <w:right w:val="none" w:sz="0" w:space="0" w:color="auto"/>
          </w:divBdr>
        </w:div>
        <w:div w:id="1186560370">
          <w:marLeft w:val="0"/>
          <w:marRight w:val="0"/>
          <w:marTop w:val="0"/>
          <w:marBottom w:val="0"/>
          <w:divBdr>
            <w:top w:val="none" w:sz="0" w:space="0" w:color="auto"/>
            <w:left w:val="none" w:sz="0" w:space="0" w:color="auto"/>
            <w:bottom w:val="none" w:sz="0" w:space="0" w:color="auto"/>
            <w:right w:val="none" w:sz="0" w:space="0" w:color="auto"/>
          </w:divBdr>
        </w:div>
        <w:div w:id="1241793493">
          <w:marLeft w:val="0"/>
          <w:marRight w:val="0"/>
          <w:marTop w:val="0"/>
          <w:marBottom w:val="0"/>
          <w:divBdr>
            <w:top w:val="none" w:sz="0" w:space="0" w:color="auto"/>
            <w:left w:val="none" w:sz="0" w:space="0" w:color="auto"/>
            <w:bottom w:val="none" w:sz="0" w:space="0" w:color="auto"/>
            <w:right w:val="none" w:sz="0" w:space="0" w:color="auto"/>
          </w:divBdr>
        </w:div>
        <w:div w:id="1473672313">
          <w:marLeft w:val="0"/>
          <w:marRight w:val="0"/>
          <w:marTop w:val="0"/>
          <w:marBottom w:val="0"/>
          <w:divBdr>
            <w:top w:val="none" w:sz="0" w:space="0" w:color="auto"/>
            <w:left w:val="none" w:sz="0" w:space="0" w:color="auto"/>
            <w:bottom w:val="none" w:sz="0" w:space="0" w:color="auto"/>
            <w:right w:val="none" w:sz="0" w:space="0" w:color="auto"/>
          </w:divBdr>
        </w:div>
        <w:div w:id="1629042026">
          <w:marLeft w:val="0"/>
          <w:marRight w:val="0"/>
          <w:marTop w:val="0"/>
          <w:marBottom w:val="0"/>
          <w:divBdr>
            <w:top w:val="none" w:sz="0" w:space="0" w:color="auto"/>
            <w:left w:val="none" w:sz="0" w:space="0" w:color="auto"/>
            <w:bottom w:val="none" w:sz="0" w:space="0" w:color="auto"/>
            <w:right w:val="none" w:sz="0" w:space="0" w:color="auto"/>
          </w:divBdr>
        </w:div>
        <w:div w:id="1788349775">
          <w:marLeft w:val="0"/>
          <w:marRight w:val="0"/>
          <w:marTop w:val="0"/>
          <w:marBottom w:val="0"/>
          <w:divBdr>
            <w:top w:val="none" w:sz="0" w:space="0" w:color="auto"/>
            <w:left w:val="none" w:sz="0" w:space="0" w:color="auto"/>
            <w:bottom w:val="none" w:sz="0" w:space="0" w:color="auto"/>
            <w:right w:val="none" w:sz="0" w:space="0" w:color="auto"/>
          </w:divBdr>
        </w:div>
        <w:div w:id="2015524621">
          <w:marLeft w:val="0"/>
          <w:marRight w:val="0"/>
          <w:marTop w:val="0"/>
          <w:marBottom w:val="0"/>
          <w:divBdr>
            <w:top w:val="none" w:sz="0" w:space="0" w:color="auto"/>
            <w:left w:val="none" w:sz="0" w:space="0" w:color="auto"/>
            <w:bottom w:val="none" w:sz="0" w:space="0" w:color="auto"/>
            <w:right w:val="none" w:sz="0" w:space="0" w:color="auto"/>
          </w:divBdr>
        </w:div>
        <w:div w:id="2144301636">
          <w:marLeft w:val="0"/>
          <w:marRight w:val="0"/>
          <w:marTop w:val="0"/>
          <w:marBottom w:val="0"/>
          <w:divBdr>
            <w:top w:val="none" w:sz="0" w:space="0" w:color="auto"/>
            <w:left w:val="none" w:sz="0" w:space="0" w:color="auto"/>
            <w:bottom w:val="none" w:sz="0" w:space="0" w:color="auto"/>
            <w:right w:val="none" w:sz="0" w:space="0" w:color="auto"/>
          </w:divBdr>
        </w:div>
      </w:divsChild>
    </w:div>
    <w:div w:id="172064329">
      <w:bodyDiv w:val="1"/>
      <w:marLeft w:val="0"/>
      <w:marRight w:val="0"/>
      <w:marTop w:val="0"/>
      <w:marBottom w:val="0"/>
      <w:divBdr>
        <w:top w:val="none" w:sz="0" w:space="0" w:color="auto"/>
        <w:left w:val="none" w:sz="0" w:space="0" w:color="auto"/>
        <w:bottom w:val="none" w:sz="0" w:space="0" w:color="auto"/>
        <w:right w:val="none" w:sz="0" w:space="0" w:color="auto"/>
      </w:divBdr>
      <w:divsChild>
        <w:div w:id="56906751">
          <w:marLeft w:val="0"/>
          <w:marRight w:val="0"/>
          <w:marTop w:val="0"/>
          <w:marBottom w:val="0"/>
          <w:divBdr>
            <w:top w:val="none" w:sz="0" w:space="0" w:color="auto"/>
            <w:left w:val="none" w:sz="0" w:space="0" w:color="auto"/>
            <w:bottom w:val="none" w:sz="0" w:space="0" w:color="auto"/>
            <w:right w:val="none" w:sz="0" w:space="0" w:color="auto"/>
          </w:divBdr>
        </w:div>
        <w:div w:id="193815478">
          <w:marLeft w:val="0"/>
          <w:marRight w:val="0"/>
          <w:marTop w:val="0"/>
          <w:marBottom w:val="0"/>
          <w:divBdr>
            <w:top w:val="none" w:sz="0" w:space="0" w:color="auto"/>
            <w:left w:val="none" w:sz="0" w:space="0" w:color="auto"/>
            <w:bottom w:val="none" w:sz="0" w:space="0" w:color="auto"/>
            <w:right w:val="none" w:sz="0" w:space="0" w:color="auto"/>
          </w:divBdr>
        </w:div>
        <w:div w:id="1937440997">
          <w:marLeft w:val="0"/>
          <w:marRight w:val="0"/>
          <w:marTop w:val="0"/>
          <w:marBottom w:val="0"/>
          <w:divBdr>
            <w:top w:val="none" w:sz="0" w:space="0" w:color="auto"/>
            <w:left w:val="none" w:sz="0" w:space="0" w:color="auto"/>
            <w:bottom w:val="none" w:sz="0" w:space="0" w:color="auto"/>
            <w:right w:val="none" w:sz="0" w:space="0" w:color="auto"/>
          </w:divBdr>
        </w:div>
        <w:div w:id="1678771993">
          <w:marLeft w:val="0"/>
          <w:marRight w:val="0"/>
          <w:marTop w:val="0"/>
          <w:marBottom w:val="0"/>
          <w:divBdr>
            <w:top w:val="none" w:sz="0" w:space="0" w:color="auto"/>
            <w:left w:val="none" w:sz="0" w:space="0" w:color="auto"/>
            <w:bottom w:val="none" w:sz="0" w:space="0" w:color="auto"/>
            <w:right w:val="none" w:sz="0" w:space="0" w:color="auto"/>
          </w:divBdr>
        </w:div>
        <w:div w:id="1591741572">
          <w:marLeft w:val="0"/>
          <w:marRight w:val="0"/>
          <w:marTop w:val="0"/>
          <w:marBottom w:val="0"/>
          <w:divBdr>
            <w:top w:val="none" w:sz="0" w:space="0" w:color="auto"/>
            <w:left w:val="none" w:sz="0" w:space="0" w:color="auto"/>
            <w:bottom w:val="none" w:sz="0" w:space="0" w:color="auto"/>
            <w:right w:val="none" w:sz="0" w:space="0" w:color="auto"/>
          </w:divBdr>
        </w:div>
        <w:div w:id="1004816169">
          <w:marLeft w:val="0"/>
          <w:marRight w:val="0"/>
          <w:marTop w:val="0"/>
          <w:marBottom w:val="0"/>
          <w:divBdr>
            <w:top w:val="none" w:sz="0" w:space="0" w:color="auto"/>
            <w:left w:val="none" w:sz="0" w:space="0" w:color="auto"/>
            <w:bottom w:val="none" w:sz="0" w:space="0" w:color="auto"/>
            <w:right w:val="none" w:sz="0" w:space="0" w:color="auto"/>
          </w:divBdr>
        </w:div>
        <w:div w:id="205262249">
          <w:marLeft w:val="0"/>
          <w:marRight w:val="0"/>
          <w:marTop w:val="0"/>
          <w:marBottom w:val="0"/>
          <w:divBdr>
            <w:top w:val="none" w:sz="0" w:space="0" w:color="auto"/>
            <w:left w:val="none" w:sz="0" w:space="0" w:color="auto"/>
            <w:bottom w:val="none" w:sz="0" w:space="0" w:color="auto"/>
            <w:right w:val="none" w:sz="0" w:space="0" w:color="auto"/>
          </w:divBdr>
        </w:div>
        <w:div w:id="206843049">
          <w:marLeft w:val="0"/>
          <w:marRight w:val="0"/>
          <w:marTop w:val="0"/>
          <w:marBottom w:val="0"/>
          <w:divBdr>
            <w:top w:val="none" w:sz="0" w:space="0" w:color="auto"/>
            <w:left w:val="none" w:sz="0" w:space="0" w:color="auto"/>
            <w:bottom w:val="none" w:sz="0" w:space="0" w:color="auto"/>
            <w:right w:val="none" w:sz="0" w:space="0" w:color="auto"/>
          </w:divBdr>
        </w:div>
        <w:div w:id="1913468177">
          <w:marLeft w:val="0"/>
          <w:marRight w:val="0"/>
          <w:marTop w:val="0"/>
          <w:marBottom w:val="0"/>
          <w:divBdr>
            <w:top w:val="none" w:sz="0" w:space="0" w:color="auto"/>
            <w:left w:val="none" w:sz="0" w:space="0" w:color="auto"/>
            <w:bottom w:val="none" w:sz="0" w:space="0" w:color="auto"/>
            <w:right w:val="none" w:sz="0" w:space="0" w:color="auto"/>
          </w:divBdr>
        </w:div>
        <w:div w:id="1888450592">
          <w:marLeft w:val="0"/>
          <w:marRight w:val="0"/>
          <w:marTop w:val="0"/>
          <w:marBottom w:val="0"/>
          <w:divBdr>
            <w:top w:val="none" w:sz="0" w:space="0" w:color="auto"/>
            <w:left w:val="none" w:sz="0" w:space="0" w:color="auto"/>
            <w:bottom w:val="none" w:sz="0" w:space="0" w:color="auto"/>
            <w:right w:val="none" w:sz="0" w:space="0" w:color="auto"/>
          </w:divBdr>
        </w:div>
        <w:div w:id="444228818">
          <w:marLeft w:val="0"/>
          <w:marRight w:val="0"/>
          <w:marTop w:val="0"/>
          <w:marBottom w:val="0"/>
          <w:divBdr>
            <w:top w:val="none" w:sz="0" w:space="0" w:color="auto"/>
            <w:left w:val="none" w:sz="0" w:space="0" w:color="auto"/>
            <w:bottom w:val="none" w:sz="0" w:space="0" w:color="auto"/>
            <w:right w:val="none" w:sz="0" w:space="0" w:color="auto"/>
          </w:divBdr>
        </w:div>
        <w:div w:id="1900631576">
          <w:marLeft w:val="0"/>
          <w:marRight w:val="0"/>
          <w:marTop w:val="0"/>
          <w:marBottom w:val="0"/>
          <w:divBdr>
            <w:top w:val="none" w:sz="0" w:space="0" w:color="auto"/>
            <w:left w:val="none" w:sz="0" w:space="0" w:color="auto"/>
            <w:bottom w:val="none" w:sz="0" w:space="0" w:color="auto"/>
            <w:right w:val="none" w:sz="0" w:space="0" w:color="auto"/>
          </w:divBdr>
        </w:div>
        <w:div w:id="1803033310">
          <w:marLeft w:val="0"/>
          <w:marRight w:val="0"/>
          <w:marTop w:val="0"/>
          <w:marBottom w:val="0"/>
          <w:divBdr>
            <w:top w:val="none" w:sz="0" w:space="0" w:color="auto"/>
            <w:left w:val="none" w:sz="0" w:space="0" w:color="auto"/>
            <w:bottom w:val="none" w:sz="0" w:space="0" w:color="auto"/>
            <w:right w:val="none" w:sz="0" w:space="0" w:color="auto"/>
          </w:divBdr>
        </w:div>
        <w:div w:id="1350450695">
          <w:marLeft w:val="0"/>
          <w:marRight w:val="0"/>
          <w:marTop w:val="0"/>
          <w:marBottom w:val="0"/>
          <w:divBdr>
            <w:top w:val="none" w:sz="0" w:space="0" w:color="auto"/>
            <w:left w:val="none" w:sz="0" w:space="0" w:color="auto"/>
            <w:bottom w:val="none" w:sz="0" w:space="0" w:color="auto"/>
            <w:right w:val="none" w:sz="0" w:space="0" w:color="auto"/>
          </w:divBdr>
        </w:div>
        <w:div w:id="1074930053">
          <w:marLeft w:val="0"/>
          <w:marRight w:val="0"/>
          <w:marTop w:val="0"/>
          <w:marBottom w:val="0"/>
          <w:divBdr>
            <w:top w:val="none" w:sz="0" w:space="0" w:color="auto"/>
            <w:left w:val="none" w:sz="0" w:space="0" w:color="auto"/>
            <w:bottom w:val="none" w:sz="0" w:space="0" w:color="auto"/>
            <w:right w:val="none" w:sz="0" w:space="0" w:color="auto"/>
          </w:divBdr>
        </w:div>
        <w:div w:id="273094904">
          <w:marLeft w:val="0"/>
          <w:marRight w:val="0"/>
          <w:marTop w:val="0"/>
          <w:marBottom w:val="0"/>
          <w:divBdr>
            <w:top w:val="none" w:sz="0" w:space="0" w:color="auto"/>
            <w:left w:val="none" w:sz="0" w:space="0" w:color="auto"/>
            <w:bottom w:val="none" w:sz="0" w:space="0" w:color="auto"/>
            <w:right w:val="none" w:sz="0" w:space="0" w:color="auto"/>
          </w:divBdr>
        </w:div>
        <w:div w:id="1814564367">
          <w:marLeft w:val="0"/>
          <w:marRight w:val="0"/>
          <w:marTop w:val="0"/>
          <w:marBottom w:val="0"/>
          <w:divBdr>
            <w:top w:val="none" w:sz="0" w:space="0" w:color="auto"/>
            <w:left w:val="none" w:sz="0" w:space="0" w:color="auto"/>
            <w:bottom w:val="none" w:sz="0" w:space="0" w:color="auto"/>
            <w:right w:val="none" w:sz="0" w:space="0" w:color="auto"/>
          </w:divBdr>
        </w:div>
        <w:div w:id="1517764747">
          <w:marLeft w:val="0"/>
          <w:marRight w:val="0"/>
          <w:marTop w:val="0"/>
          <w:marBottom w:val="0"/>
          <w:divBdr>
            <w:top w:val="none" w:sz="0" w:space="0" w:color="auto"/>
            <w:left w:val="none" w:sz="0" w:space="0" w:color="auto"/>
            <w:bottom w:val="none" w:sz="0" w:space="0" w:color="auto"/>
            <w:right w:val="none" w:sz="0" w:space="0" w:color="auto"/>
          </w:divBdr>
        </w:div>
        <w:div w:id="1017079178">
          <w:marLeft w:val="0"/>
          <w:marRight w:val="0"/>
          <w:marTop w:val="0"/>
          <w:marBottom w:val="0"/>
          <w:divBdr>
            <w:top w:val="none" w:sz="0" w:space="0" w:color="auto"/>
            <w:left w:val="none" w:sz="0" w:space="0" w:color="auto"/>
            <w:bottom w:val="none" w:sz="0" w:space="0" w:color="auto"/>
            <w:right w:val="none" w:sz="0" w:space="0" w:color="auto"/>
          </w:divBdr>
        </w:div>
        <w:div w:id="85345269">
          <w:marLeft w:val="0"/>
          <w:marRight w:val="0"/>
          <w:marTop w:val="0"/>
          <w:marBottom w:val="0"/>
          <w:divBdr>
            <w:top w:val="none" w:sz="0" w:space="0" w:color="auto"/>
            <w:left w:val="none" w:sz="0" w:space="0" w:color="auto"/>
            <w:bottom w:val="none" w:sz="0" w:space="0" w:color="auto"/>
            <w:right w:val="none" w:sz="0" w:space="0" w:color="auto"/>
          </w:divBdr>
        </w:div>
        <w:div w:id="736323517">
          <w:marLeft w:val="0"/>
          <w:marRight w:val="0"/>
          <w:marTop w:val="0"/>
          <w:marBottom w:val="0"/>
          <w:divBdr>
            <w:top w:val="none" w:sz="0" w:space="0" w:color="auto"/>
            <w:left w:val="none" w:sz="0" w:space="0" w:color="auto"/>
            <w:bottom w:val="none" w:sz="0" w:space="0" w:color="auto"/>
            <w:right w:val="none" w:sz="0" w:space="0" w:color="auto"/>
          </w:divBdr>
        </w:div>
        <w:div w:id="1753159001">
          <w:marLeft w:val="0"/>
          <w:marRight w:val="0"/>
          <w:marTop w:val="0"/>
          <w:marBottom w:val="0"/>
          <w:divBdr>
            <w:top w:val="none" w:sz="0" w:space="0" w:color="auto"/>
            <w:left w:val="none" w:sz="0" w:space="0" w:color="auto"/>
            <w:bottom w:val="none" w:sz="0" w:space="0" w:color="auto"/>
            <w:right w:val="none" w:sz="0" w:space="0" w:color="auto"/>
          </w:divBdr>
        </w:div>
        <w:div w:id="127555812">
          <w:marLeft w:val="0"/>
          <w:marRight w:val="0"/>
          <w:marTop w:val="0"/>
          <w:marBottom w:val="0"/>
          <w:divBdr>
            <w:top w:val="none" w:sz="0" w:space="0" w:color="auto"/>
            <w:left w:val="none" w:sz="0" w:space="0" w:color="auto"/>
            <w:bottom w:val="none" w:sz="0" w:space="0" w:color="auto"/>
            <w:right w:val="none" w:sz="0" w:space="0" w:color="auto"/>
          </w:divBdr>
        </w:div>
        <w:div w:id="1340543867">
          <w:marLeft w:val="0"/>
          <w:marRight w:val="0"/>
          <w:marTop w:val="0"/>
          <w:marBottom w:val="0"/>
          <w:divBdr>
            <w:top w:val="none" w:sz="0" w:space="0" w:color="auto"/>
            <w:left w:val="none" w:sz="0" w:space="0" w:color="auto"/>
            <w:bottom w:val="none" w:sz="0" w:space="0" w:color="auto"/>
            <w:right w:val="none" w:sz="0" w:space="0" w:color="auto"/>
          </w:divBdr>
        </w:div>
        <w:div w:id="1468430329">
          <w:marLeft w:val="0"/>
          <w:marRight w:val="0"/>
          <w:marTop w:val="0"/>
          <w:marBottom w:val="0"/>
          <w:divBdr>
            <w:top w:val="none" w:sz="0" w:space="0" w:color="auto"/>
            <w:left w:val="none" w:sz="0" w:space="0" w:color="auto"/>
            <w:bottom w:val="none" w:sz="0" w:space="0" w:color="auto"/>
            <w:right w:val="none" w:sz="0" w:space="0" w:color="auto"/>
          </w:divBdr>
        </w:div>
        <w:div w:id="743332490">
          <w:marLeft w:val="0"/>
          <w:marRight w:val="0"/>
          <w:marTop w:val="0"/>
          <w:marBottom w:val="0"/>
          <w:divBdr>
            <w:top w:val="none" w:sz="0" w:space="0" w:color="auto"/>
            <w:left w:val="none" w:sz="0" w:space="0" w:color="auto"/>
            <w:bottom w:val="none" w:sz="0" w:space="0" w:color="auto"/>
            <w:right w:val="none" w:sz="0" w:space="0" w:color="auto"/>
          </w:divBdr>
        </w:div>
        <w:div w:id="2146728096">
          <w:marLeft w:val="0"/>
          <w:marRight w:val="0"/>
          <w:marTop w:val="0"/>
          <w:marBottom w:val="0"/>
          <w:divBdr>
            <w:top w:val="none" w:sz="0" w:space="0" w:color="auto"/>
            <w:left w:val="none" w:sz="0" w:space="0" w:color="auto"/>
            <w:bottom w:val="none" w:sz="0" w:space="0" w:color="auto"/>
            <w:right w:val="none" w:sz="0" w:space="0" w:color="auto"/>
          </w:divBdr>
        </w:div>
        <w:div w:id="861476388">
          <w:marLeft w:val="0"/>
          <w:marRight w:val="0"/>
          <w:marTop w:val="0"/>
          <w:marBottom w:val="0"/>
          <w:divBdr>
            <w:top w:val="none" w:sz="0" w:space="0" w:color="auto"/>
            <w:left w:val="none" w:sz="0" w:space="0" w:color="auto"/>
            <w:bottom w:val="none" w:sz="0" w:space="0" w:color="auto"/>
            <w:right w:val="none" w:sz="0" w:space="0" w:color="auto"/>
          </w:divBdr>
        </w:div>
        <w:div w:id="1924102140">
          <w:marLeft w:val="0"/>
          <w:marRight w:val="0"/>
          <w:marTop w:val="0"/>
          <w:marBottom w:val="0"/>
          <w:divBdr>
            <w:top w:val="none" w:sz="0" w:space="0" w:color="auto"/>
            <w:left w:val="none" w:sz="0" w:space="0" w:color="auto"/>
            <w:bottom w:val="none" w:sz="0" w:space="0" w:color="auto"/>
            <w:right w:val="none" w:sz="0" w:space="0" w:color="auto"/>
          </w:divBdr>
        </w:div>
        <w:div w:id="959343487">
          <w:marLeft w:val="0"/>
          <w:marRight w:val="0"/>
          <w:marTop w:val="0"/>
          <w:marBottom w:val="0"/>
          <w:divBdr>
            <w:top w:val="none" w:sz="0" w:space="0" w:color="auto"/>
            <w:left w:val="none" w:sz="0" w:space="0" w:color="auto"/>
            <w:bottom w:val="none" w:sz="0" w:space="0" w:color="auto"/>
            <w:right w:val="none" w:sz="0" w:space="0" w:color="auto"/>
          </w:divBdr>
        </w:div>
        <w:div w:id="505480362">
          <w:marLeft w:val="0"/>
          <w:marRight w:val="0"/>
          <w:marTop w:val="0"/>
          <w:marBottom w:val="0"/>
          <w:divBdr>
            <w:top w:val="none" w:sz="0" w:space="0" w:color="auto"/>
            <w:left w:val="none" w:sz="0" w:space="0" w:color="auto"/>
            <w:bottom w:val="none" w:sz="0" w:space="0" w:color="auto"/>
            <w:right w:val="none" w:sz="0" w:space="0" w:color="auto"/>
          </w:divBdr>
        </w:div>
        <w:div w:id="1748527479">
          <w:marLeft w:val="0"/>
          <w:marRight w:val="0"/>
          <w:marTop w:val="0"/>
          <w:marBottom w:val="0"/>
          <w:divBdr>
            <w:top w:val="none" w:sz="0" w:space="0" w:color="auto"/>
            <w:left w:val="none" w:sz="0" w:space="0" w:color="auto"/>
            <w:bottom w:val="none" w:sz="0" w:space="0" w:color="auto"/>
            <w:right w:val="none" w:sz="0" w:space="0" w:color="auto"/>
          </w:divBdr>
        </w:div>
        <w:div w:id="475413040">
          <w:marLeft w:val="0"/>
          <w:marRight w:val="0"/>
          <w:marTop w:val="0"/>
          <w:marBottom w:val="0"/>
          <w:divBdr>
            <w:top w:val="none" w:sz="0" w:space="0" w:color="auto"/>
            <w:left w:val="none" w:sz="0" w:space="0" w:color="auto"/>
            <w:bottom w:val="none" w:sz="0" w:space="0" w:color="auto"/>
            <w:right w:val="none" w:sz="0" w:space="0" w:color="auto"/>
          </w:divBdr>
        </w:div>
        <w:div w:id="1344015020">
          <w:marLeft w:val="0"/>
          <w:marRight w:val="0"/>
          <w:marTop w:val="0"/>
          <w:marBottom w:val="0"/>
          <w:divBdr>
            <w:top w:val="none" w:sz="0" w:space="0" w:color="auto"/>
            <w:left w:val="none" w:sz="0" w:space="0" w:color="auto"/>
            <w:bottom w:val="none" w:sz="0" w:space="0" w:color="auto"/>
            <w:right w:val="none" w:sz="0" w:space="0" w:color="auto"/>
          </w:divBdr>
        </w:div>
        <w:div w:id="1937665826">
          <w:marLeft w:val="0"/>
          <w:marRight w:val="0"/>
          <w:marTop w:val="0"/>
          <w:marBottom w:val="0"/>
          <w:divBdr>
            <w:top w:val="none" w:sz="0" w:space="0" w:color="auto"/>
            <w:left w:val="none" w:sz="0" w:space="0" w:color="auto"/>
            <w:bottom w:val="none" w:sz="0" w:space="0" w:color="auto"/>
            <w:right w:val="none" w:sz="0" w:space="0" w:color="auto"/>
          </w:divBdr>
        </w:div>
        <w:div w:id="559248202">
          <w:marLeft w:val="0"/>
          <w:marRight w:val="0"/>
          <w:marTop w:val="0"/>
          <w:marBottom w:val="0"/>
          <w:divBdr>
            <w:top w:val="none" w:sz="0" w:space="0" w:color="auto"/>
            <w:left w:val="none" w:sz="0" w:space="0" w:color="auto"/>
            <w:bottom w:val="none" w:sz="0" w:space="0" w:color="auto"/>
            <w:right w:val="none" w:sz="0" w:space="0" w:color="auto"/>
          </w:divBdr>
        </w:div>
        <w:div w:id="33041544">
          <w:marLeft w:val="0"/>
          <w:marRight w:val="0"/>
          <w:marTop w:val="0"/>
          <w:marBottom w:val="0"/>
          <w:divBdr>
            <w:top w:val="none" w:sz="0" w:space="0" w:color="auto"/>
            <w:left w:val="none" w:sz="0" w:space="0" w:color="auto"/>
            <w:bottom w:val="none" w:sz="0" w:space="0" w:color="auto"/>
            <w:right w:val="none" w:sz="0" w:space="0" w:color="auto"/>
          </w:divBdr>
        </w:div>
        <w:div w:id="2048794719">
          <w:marLeft w:val="0"/>
          <w:marRight w:val="0"/>
          <w:marTop w:val="0"/>
          <w:marBottom w:val="0"/>
          <w:divBdr>
            <w:top w:val="none" w:sz="0" w:space="0" w:color="auto"/>
            <w:left w:val="none" w:sz="0" w:space="0" w:color="auto"/>
            <w:bottom w:val="none" w:sz="0" w:space="0" w:color="auto"/>
            <w:right w:val="none" w:sz="0" w:space="0" w:color="auto"/>
          </w:divBdr>
        </w:div>
        <w:div w:id="1794321331">
          <w:marLeft w:val="0"/>
          <w:marRight w:val="0"/>
          <w:marTop w:val="0"/>
          <w:marBottom w:val="0"/>
          <w:divBdr>
            <w:top w:val="none" w:sz="0" w:space="0" w:color="auto"/>
            <w:left w:val="none" w:sz="0" w:space="0" w:color="auto"/>
            <w:bottom w:val="none" w:sz="0" w:space="0" w:color="auto"/>
            <w:right w:val="none" w:sz="0" w:space="0" w:color="auto"/>
          </w:divBdr>
        </w:div>
        <w:div w:id="197159810">
          <w:marLeft w:val="0"/>
          <w:marRight w:val="0"/>
          <w:marTop w:val="0"/>
          <w:marBottom w:val="0"/>
          <w:divBdr>
            <w:top w:val="none" w:sz="0" w:space="0" w:color="auto"/>
            <w:left w:val="none" w:sz="0" w:space="0" w:color="auto"/>
            <w:bottom w:val="none" w:sz="0" w:space="0" w:color="auto"/>
            <w:right w:val="none" w:sz="0" w:space="0" w:color="auto"/>
          </w:divBdr>
        </w:div>
        <w:div w:id="93325294">
          <w:marLeft w:val="0"/>
          <w:marRight w:val="0"/>
          <w:marTop w:val="0"/>
          <w:marBottom w:val="0"/>
          <w:divBdr>
            <w:top w:val="none" w:sz="0" w:space="0" w:color="auto"/>
            <w:left w:val="none" w:sz="0" w:space="0" w:color="auto"/>
            <w:bottom w:val="none" w:sz="0" w:space="0" w:color="auto"/>
            <w:right w:val="none" w:sz="0" w:space="0" w:color="auto"/>
          </w:divBdr>
        </w:div>
        <w:div w:id="1253052829">
          <w:marLeft w:val="0"/>
          <w:marRight w:val="0"/>
          <w:marTop w:val="0"/>
          <w:marBottom w:val="0"/>
          <w:divBdr>
            <w:top w:val="none" w:sz="0" w:space="0" w:color="auto"/>
            <w:left w:val="none" w:sz="0" w:space="0" w:color="auto"/>
            <w:bottom w:val="none" w:sz="0" w:space="0" w:color="auto"/>
            <w:right w:val="none" w:sz="0" w:space="0" w:color="auto"/>
          </w:divBdr>
        </w:div>
        <w:div w:id="1377779395">
          <w:marLeft w:val="0"/>
          <w:marRight w:val="0"/>
          <w:marTop w:val="0"/>
          <w:marBottom w:val="0"/>
          <w:divBdr>
            <w:top w:val="none" w:sz="0" w:space="0" w:color="auto"/>
            <w:left w:val="none" w:sz="0" w:space="0" w:color="auto"/>
            <w:bottom w:val="none" w:sz="0" w:space="0" w:color="auto"/>
            <w:right w:val="none" w:sz="0" w:space="0" w:color="auto"/>
          </w:divBdr>
        </w:div>
        <w:div w:id="1688097722">
          <w:marLeft w:val="0"/>
          <w:marRight w:val="0"/>
          <w:marTop w:val="0"/>
          <w:marBottom w:val="0"/>
          <w:divBdr>
            <w:top w:val="none" w:sz="0" w:space="0" w:color="auto"/>
            <w:left w:val="none" w:sz="0" w:space="0" w:color="auto"/>
            <w:bottom w:val="none" w:sz="0" w:space="0" w:color="auto"/>
            <w:right w:val="none" w:sz="0" w:space="0" w:color="auto"/>
          </w:divBdr>
        </w:div>
        <w:div w:id="832843453">
          <w:marLeft w:val="0"/>
          <w:marRight w:val="0"/>
          <w:marTop w:val="0"/>
          <w:marBottom w:val="0"/>
          <w:divBdr>
            <w:top w:val="none" w:sz="0" w:space="0" w:color="auto"/>
            <w:left w:val="none" w:sz="0" w:space="0" w:color="auto"/>
            <w:bottom w:val="none" w:sz="0" w:space="0" w:color="auto"/>
            <w:right w:val="none" w:sz="0" w:space="0" w:color="auto"/>
          </w:divBdr>
        </w:div>
        <w:div w:id="362025751">
          <w:marLeft w:val="0"/>
          <w:marRight w:val="0"/>
          <w:marTop w:val="0"/>
          <w:marBottom w:val="0"/>
          <w:divBdr>
            <w:top w:val="none" w:sz="0" w:space="0" w:color="auto"/>
            <w:left w:val="none" w:sz="0" w:space="0" w:color="auto"/>
            <w:bottom w:val="none" w:sz="0" w:space="0" w:color="auto"/>
            <w:right w:val="none" w:sz="0" w:space="0" w:color="auto"/>
          </w:divBdr>
        </w:div>
        <w:div w:id="1812600046">
          <w:marLeft w:val="0"/>
          <w:marRight w:val="0"/>
          <w:marTop w:val="0"/>
          <w:marBottom w:val="0"/>
          <w:divBdr>
            <w:top w:val="none" w:sz="0" w:space="0" w:color="auto"/>
            <w:left w:val="none" w:sz="0" w:space="0" w:color="auto"/>
            <w:bottom w:val="none" w:sz="0" w:space="0" w:color="auto"/>
            <w:right w:val="none" w:sz="0" w:space="0" w:color="auto"/>
          </w:divBdr>
        </w:div>
      </w:divsChild>
    </w:div>
    <w:div w:id="175730469">
      <w:bodyDiv w:val="1"/>
      <w:marLeft w:val="0"/>
      <w:marRight w:val="0"/>
      <w:marTop w:val="0"/>
      <w:marBottom w:val="0"/>
      <w:divBdr>
        <w:top w:val="none" w:sz="0" w:space="0" w:color="auto"/>
        <w:left w:val="none" w:sz="0" w:space="0" w:color="auto"/>
        <w:bottom w:val="none" w:sz="0" w:space="0" w:color="auto"/>
        <w:right w:val="none" w:sz="0" w:space="0" w:color="auto"/>
      </w:divBdr>
      <w:divsChild>
        <w:div w:id="4790141">
          <w:marLeft w:val="0"/>
          <w:marRight w:val="0"/>
          <w:marTop w:val="0"/>
          <w:marBottom w:val="0"/>
          <w:divBdr>
            <w:top w:val="none" w:sz="0" w:space="0" w:color="auto"/>
            <w:left w:val="none" w:sz="0" w:space="0" w:color="auto"/>
            <w:bottom w:val="none" w:sz="0" w:space="0" w:color="auto"/>
            <w:right w:val="none" w:sz="0" w:space="0" w:color="auto"/>
          </w:divBdr>
        </w:div>
        <w:div w:id="8993737">
          <w:marLeft w:val="0"/>
          <w:marRight w:val="0"/>
          <w:marTop w:val="0"/>
          <w:marBottom w:val="0"/>
          <w:divBdr>
            <w:top w:val="none" w:sz="0" w:space="0" w:color="auto"/>
            <w:left w:val="none" w:sz="0" w:space="0" w:color="auto"/>
            <w:bottom w:val="none" w:sz="0" w:space="0" w:color="auto"/>
            <w:right w:val="none" w:sz="0" w:space="0" w:color="auto"/>
          </w:divBdr>
        </w:div>
        <w:div w:id="39013216">
          <w:marLeft w:val="0"/>
          <w:marRight w:val="0"/>
          <w:marTop w:val="0"/>
          <w:marBottom w:val="0"/>
          <w:divBdr>
            <w:top w:val="none" w:sz="0" w:space="0" w:color="auto"/>
            <w:left w:val="none" w:sz="0" w:space="0" w:color="auto"/>
            <w:bottom w:val="none" w:sz="0" w:space="0" w:color="auto"/>
            <w:right w:val="none" w:sz="0" w:space="0" w:color="auto"/>
          </w:divBdr>
        </w:div>
        <w:div w:id="47383887">
          <w:marLeft w:val="0"/>
          <w:marRight w:val="0"/>
          <w:marTop w:val="0"/>
          <w:marBottom w:val="0"/>
          <w:divBdr>
            <w:top w:val="none" w:sz="0" w:space="0" w:color="auto"/>
            <w:left w:val="none" w:sz="0" w:space="0" w:color="auto"/>
            <w:bottom w:val="none" w:sz="0" w:space="0" w:color="auto"/>
            <w:right w:val="none" w:sz="0" w:space="0" w:color="auto"/>
          </w:divBdr>
        </w:div>
        <w:div w:id="61414391">
          <w:marLeft w:val="0"/>
          <w:marRight w:val="0"/>
          <w:marTop w:val="0"/>
          <w:marBottom w:val="0"/>
          <w:divBdr>
            <w:top w:val="none" w:sz="0" w:space="0" w:color="auto"/>
            <w:left w:val="none" w:sz="0" w:space="0" w:color="auto"/>
            <w:bottom w:val="none" w:sz="0" w:space="0" w:color="auto"/>
            <w:right w:val="none" w:sz="0" w:space="0" w:color="auto"/>
          </w:divBdr>
        </w:div>
        <w:div w:id="72974064">
          <w:marLeft w:val="0"/>
          <w:marRight w:val="0"/>
          <w:marTop w:val="0"/>
          <w:marBottom w:val="0"/>
          <w:divBdr>
            <w:top w:val="none" w:sz="0" w:space="0" w:color="auto"/>
            <w:left w:val="none" w:sz="0" w:space="0" w:color="auto"/>
            <w:bottom w:val="none" w:sz="0" w:space="0" w:color="auto"/>
            <w:right w:val="none" w:sz="0" w:space="0" w:color="auto"/>
          </w:divBdr>
        </w:div>
        <w:div w:id="82845446">
          <w:marLeft w:val="0"/>
          <w:marRight w:val="0"/>
          <w:marTop w:val="0"/>
          <w:marBottom w:val="0"/>
          <w:divBdr>
            <w:top w:val="none" w:sz="0" w:space="0" w:color="auto"/>
            <w:left w:val="none" w:sz="0" w:space="0" w:color="auto"/>
            <w:bottom w:val="none" w:sz="0" w:space="0" w:color="auto"/>
            <w:right w:val="none" w:sz="0" w:space="0" w:color="auto"/>
          </w:divBdr>
        </w:div>
        <w:div w:id="106853382">
          <w:marLeft w:val="0"/>
          <w:marRight w:val="0"/>
          <w:marTop w:val="0"/>
          <w:marBottom w:val="0"/>
          <w:divBdr>
            <w:top w:val="none" w:sz="0" w:space="0" w:color="auto"/>
            <w:left w:val="none" w:sz="0" w:space="0" w:color="auto"/>
            <w:bottom w:val="none" w:sz="0" w:space="0" w:color="auto"/>
            <w:right w:val="none" w:sz="0" w:space="0" w:color="auto"/>
          </w:divBdr>
        </w:div>
        <w:div w:id="139466216">
          <w:marLeft w:val="0"/>
          <w:marRight w:val="0"/>
          <w:marTop w:val="0"/>
          <w:marBottom w:val="0"/>
          <w:divBdr>
            <w:top w:val="none" w:sz="0" w:space="0" w:color="auto"/>
            <w:left w:val="none" w:sz="0" w:space="0" w:color="auto"/>
            <w:bottom w:val="none" w:sz="0" w:space="0" w:color="auto"/>
            <w:right w:val="none" w:sz="0" w:space="0" w:color="auto"/>
          </w:divBdr>
        </w:div>
        <w:div w:id="284967514">
          <w:marLeft w:val="0"/>
          <w:marRight w:val="0"/>
          <w:marTop w:val="0"/>
          <w:marBottom w:val="0"/>
          <w:divBdr>
            <w:top w:val="none" w:sz="0" w:space="0" w:color="auto"/>
            <w:left w:val="none" w:sz="0" w:space="0" w:color="auto"/>
            <w:bottom w:val="none" w:sz="0" w:space="0" w:color="auto"/>
            <w:right w:val="none" w:sz="0" w:space="0" w:color="auto"/>
          </w:divBdr>
        </w:div>
        <w:div w:id="384454922">
          <w:marLeft w:val="0"/>
          <w:marRight w:val="0"/>
          <w:marTop w:val="0"/>
          <w:marBottom w:val="0"/>
          <w:divBdr>
            <w:top w:val="none" w:sz="0" w:space="0" w:color="auto"/>
            <w:left w:val="none" w:sz="0" w:space="0" w:color="auto"/>
            <w:bottom w:val="none" w:sz="0" w:space="0" w:color="auto"/>
            <w:right w:val="none" w:sz="0" w:space="0" w:color="auto"/>
          </w:divBdr>
        </w:div>
        <w:div w:id="391150243">
          <w:marLeft w:val="0"/>
          <w:marRight w:val="0"/>
          <w:marTop w:val="0"/>
          <w:marBottom w:val="0"/>
          <w:divBdr>
            <w:top w:val="none" w:sz="0" w:space="0" w:color="auto"/>
            <w:left w:val="none" w:sz="0" w:space="0" w:color="auto"/>
            <w:bottom w:val="none" w:sz="0" w:space="0" w:color="auto"/>
            <w:right w:val="none" w:sz="0" w:space="0" w:color="auto"/>
          </w:divBdr>
        </w:div>
        <w:div w:id="412313232">
          <w:marLeft w:val="0"/>
          <w:marRight w:val="0"/>
          <w:marTop w:val="0"/>
          <w:marBottom w:val="0"/>
          <w:divBdr>
            <w:top w:val="none" w:sz="0" w:space="0" w:color="auto"/>
            <w:left w:val="none" w:sz="0" w:space="0" w:color="auto"/>
            <w:bottom w:val="none" w:sz="0" w:space="0" w:color="auto"/>
            <w:right w:val="none" w:sz="0" w:space="0" w:color="auto"/>
          </w:divBdr>
        </w:div>
        <w:div w:id="414519043">
          <w:marLeft w:val="0"/>
          <w:marRight w:val="0"/>
          <w:marTop w:val="0"/>
          <w:marBottom w:val="0"/>
          <w:divBdr>
            <w:top w:val="none" w:sz="0" w:space="0" w:color="auto"/>
            <w:left w:val="none" w:sz="0" w:space="0" w:color="auto"/>
            <w:bottom w:val="none" w:sz="0" w:space="0" w:color="auto"/>
            <w:right w:val="none" w:sz="0" w:space="0" w:color="auto"/>
          </w:divBdr>
        </w:div>
        <w:div w:id="460222148">
          <w:marLeft w:val="0"/>
          <w:marRight w:val="0"/>
          <w:marTop w:val="0"/>
          <w:marBottom w:val="0"/>
          <w:divBdr>
            <w:top w:val="none" w:sz="0" w:space="0" w:color="auto"/>
            <w:left w:val="none" w:sz="0" w:space="0" w:color="auto"/>
            <w:bottom w:val="none" w:sz="0" w:space="0" w:color="auto"/>
            <w:right w:val="none" w:sz="0" w:space="0" w:color="auto"/>
          </w:divBdr>
        </w:div>
        <w:div w:id="497772494">
          <w:marLeft w:val="0"/>
          <w:marRight w:val="0"/>
          <w:marTop w:val="0"/>
          <w:marBottom w:val="0"/>
          <w:divBdr>
            <w:top w:val="none" w:sz="0" w:space="0" w:color="auto"/>
            <w:left w:val="none" w:sz="0" w:space="0" w:color="auto"/>
            <w:bottom w:val="none" w:sz="0" w:space="0" w:color="auto"/>
            <w:right w:val="none" w:sz="0" w:space="0" w:color="auto"/>
          </w:divBdr>
        </w:div>
        <w:div w:id="518736301">
          <w:marLeft w:val="0"/>
          <w:marRight w:val="0"/>
          <w:marTop w:val="0"/>
          <w:marBottom w:val="0"/>
          <w:divBdr>
            <w:top w:val="none" w:sz="0" w:space="0" w:color="auto"/>
            <w:left w:val="none" w:sz="0" w:space="0" w:color="auto"/>
            <w:bottom w:val="none" w:sz="0" w:space="0" w:color="auto"/>
            <w:right w:val="none" w:sz="0" w:space="0" w:color="auto"/>
          </w:divBdr>
        </w:div>
        <w:div w:id="537592546">
          <w:marLeft w:val="0"/>
          <w:marRight w:val="0"/>
          <w:marTop w:val="0"/>
          <w:marBottom w:val="0"/>
          <w:divBdr>
            <w:top w:val="none" w:sz="0" w:space="0" w:color="auto"/>
            <w:left w:val="none" w:sz="0" w:space="0" w:color="auto"/>
            <w:bottom w:val="none" w:sz="0" w:space="0" w:color="auto"/>
            <w:right w:val="none" w:sz="0" w:space="0" w:color="auto"/>
          </w:divBdr>
        </w:div>
        <w:div w:id="568535225">
          <w:marLeft w:val="0"/>
          <w:marRight w:val="0"/>
          <w:marTop w:val="0"/>
          <w:marBottom w:val="0"/>
          <w:divBdr>
            <w:top w:val="none" w:sz="0" w:space="0" w:color="auto"/>
            <w:left w:val="none" w:sz="0" w:space="0" w:color="auto"/>
            <w:bottom w:val="none" w:sz="0" w:space="0" w:color="auto"/>
            <w:right w:val="none" w:sz="0" w:space="0" w:color="auto"/>
          </w:divBdr>
        </w:div>
        <w:div w:id="589505369">
          <w:marLeft w:val="0"/>
          <w:marRight w:val="0"/>
          <w:marTop w:val="0"/>
          <w:marBottom w:val="0"/>
          <w:divBdr>
            <w:top w:val="none" w:sz="0" w:space="0" w:color="auto"/>
            <w:left w:val="none" w:sz="0" w:space="0" w:color="auto"/>
            <w:bottom w:val="none" w:sz="0" w:space="0" w:color="auto"/>
            <w:right w:val="none" w:sz="0" w:space="0" w:color="auto"/>
          </w:divBdr>
        </w:div>
        <w:div w:id="590089221">
          <w:marLeft w:val="0"/>
          <w:marRight w:val="0"/>
          <w:marTop w:val="0"/>
          <w:marBottom w:val="0"/>
          <w:divBdr>
            <w:top w:val="none" w:sz="0" w:space="0" w:color="auto"/>
            <w:left w:val="none" w:sz="0" w:space="0" w:color="auto"/>
            <w:bottom w:val="none" w:sz="0" w:space="0" w:color="auto"/>
            <w:right w:val="none" w:sz="0" w:space="0" w:color="auto"/>
          </w:divBdr>
        </w:div>
        <w:div w:id="600184195">
          <w:marLeft w:val="0"/>
          <w:marRight w:val="0"/>
          <w:marTop w:val="0"/>
          <w:marBottom w:val="0"/>
          <w:divBdr>
            <w:top w:val="none" w:sz="0" w:space="0" w:color="auto"/>
            <w:left w:val="none" w:sz="0" w:space="0" w:color="auto"/>
            <w:bottom w:val="none" w:sz="0" w:space="0" w:color="auto"/>
            <w:right w:val="none" w:sz="0" w:space="0" w:color="auto"/>
          </w:divBdr>
        </w:div>
        <w:div w:id="652832171">
          <w:marLeft w:val="0"/>
          <w:marRight w:val="0"/>
          <w:marTop w:val="0"/>
          <w:marBottom w:val="0"/>
          <w:divBdr>
            <w:top w:val="none" w:sz="0" w:space="0" w:color="auto"/>
            <w:left w:val="none" w:sz="0" w:space="0" w:color="auto"/>
            <w:bottom w:val="none" w:sz="0" w:space="0" w:color="auto"/>
            <w:right w:val="none" w:sz="0" w:space="0" w:color="auto"/>
          </w:divBdr>
        </w:div>
        <w:div w:id="668606048">
          <w:marLeft w:val="0"/>
          <w:marRight w:val="0"/>
          <w:marTop w:val="0"/>
          <w:marBottom w:val="0"/>
          <w:divBdr>
            <w:top w:val="none" w:sz="0" w:space="0" w:color="auto"/>
            <w:left w:val="none" w:sz="0" w:space="0" w:color="auto"/>
            <w:bottom w:val="none" w:sz="0" w:space="0" w:color="auto"/>
            <w:right w:val="none" w:sz="0" w:space="0" w:color="auto"/>
          </w:divBdr>
        </w:div>
        <w:div w:id="753285298">
          <w:marLeft w:val="0"/>
          <w:marRight w:val="0"/>
          <w:marTop w:val="0"/>
          <w:marBottom w:val="0"/>
          <w:divBdr>
            <w:top w:val="none" w:sz="0" w:space="0" w:color="auto"/>
            <w:left w:val="none" w:sz="0" w:space="0" w:color="auto"/>
            <w:bottom w:val="none" w:sz="0" w:space="0" w:color="auto"/>
            <w:right w:val="none" w:sz="0" w:space="0" w:color="auto"/>
          </w:divBdr>
        </w:div>
        <w:div w:id="755588514">
          <w:marLeft w:val="0"/>
          <w:marRight w:val="0"/>
          <w:marTop w:val="0"/>
          <w:marBottom w:val="0"/>
          <w:divBdr>
            <w:top w:val="none" w:sz="0" w:space="0" w:color="auto"/>
            <w:left w:val="none" w:sz="0" w:space="0" w:color="auto"/>
            <w:bottom w:val="none" w:sz="0" w:space="0" w:color="auto"/>
            <w:right w:val="none" w:sz="0" w:space="0" w:color="auto"/>
          </w:divBdr>
        </w:div>
        <w:div w:id="763763406">
          <w:marLeft w:val="0"/>
          <w:marRight w:val="0"/>
          <w:marTop w:val="0"/>
          <w:marBottom w:val="0"/>
          <w:divBdr>
            <w:top w:val="none" w:sz="0" w:space="0" w:color="auto"/>
            <w:left w:val="none" w:sz="0" w:space="0" w:color="auto"/>
            <w:bottom w:val="none" w:sz="0" w:space="0" w:color="auto"/>
            <w:right w:val="none" w:sz="0" w:space="0" w:color="auto"/>
          </w:divBdr>
        </w:div>
        <w:div w:id="799540628">
          <w:marLeft w:val="0"/>
          <w:marRight w:val="0"/>
          <w:marTop w:val="0"/>
          <w:marBottom w:val="0"/>
          <w:divBdr>
            <w:top w:val="none" w:sz="0" w:space="0" w:color="auto"/>
            <w:left w:val="none" w:sz="0" w:space="0" w:color="auto"/>
            <w:bottom w:val="none" w:sz="0" w:space="0" w:color="auto"/>
            <w:right w:val="none" w:sz="0" w:space="0" w:color="auto"/>
          </w:divBdr>
        </w:div>
        <w:div w:id="830365225">
          <w:marLeft w:val="0"/>
          <w:marRight w:val="0"/>
          <w:marTop w:val="0"/>
          <w:marBottom w:val="0"/>
          <w:divBdr>
            <w:top w:val="none" w:sz="0" w:space="0" w:color="auto"/>
            <w:left w:val="none" w:sz="0" w:space="0" w:color="auto"/>
            <w:bottom w:val="none" w:sz="0" w:space="0" w:color="auto"/>
            <w:right w:val="none" w:sz="0" w:space="0" w:color="auto"/>
          </w:divBdr>
        </w:div>
        <w:div w:id="842159631">
          <w:marLeft w:val="0"/>
          <w:marRight w:val="0"/>
          <w:marTop w:val="0"/>
          <w:marBottom w:val="0"/>
          <w:divBdr>
            <w:top w:val="none" w:sz="0" w:space="0" w:color="auto"/>
            <w:left w:val="none" w:sz="0" w:space="0" w:color="auto"/>
            <w:bottom w:val="none" w:sz="0" w:space="0" w:color="auto"/>
            <w:right w:val="none" w:sz="0" w:space="0" w:color="auto"/>
          </w:divBdr>
        </w:div>
        <w:div w:id="863329197">
          <w:marLeft w:val="0"/>
          <w:marRight w:val="0"/>
          <w:marTop w:val="0"/>
          <w:marBottom w:val="0"/>
          <w:divBdr>
            <w:top w:val="none" w:sz="0" w:space="0" w:color="auto"/>
            <w:left w:val="none" w:sz="0" w:space="0" w:color="auto"/>
            <w:bottom w:val="none" w:sz="0" w:space="0" w:color="auto"/>
            <w:right w:val="none" w:sz="0" w:space="0" w:color="auto"/>
          </w:divBdr>
        </w:div>
        <w:div w:id="872769832">
          <w:marLeft w:val="0"/>
          <w:marRight w:val="0"/>
          <w:marTop w:val="0"/>
          <w:marBottom w:val="0"/>
          <w:divBdr>
            <w:top w:val="none" w:sz="0" w:space="0" w:color="auto"/>
            <w:left w:val="none" w:sz="0" w:space="0" w:color="auto"/>
            <w:bottom w:val="none" w:sz="0" w:space="0" w:color="auto"/>
            <w:right w:val="none" w:sz="0" w:space="0" w:color="auto"/>
          </w:divBdr>
        </w:div>
        <w:div w:id="876622162">
          <w:marLeft w:val="0"/>
          <w:marRight w:val="0"/>
          <w:marTop w:val="0"/>
          <w:marBottom w:val="0"/>
          <w:divBdr>
            <w:top w:val="none" w:sz="0" w:space="0" w:color="auto"/>
            <w:left w:val="none" w:sz="0" w:space="0" w:color="auto"/>
            <w:bottom w:val="none" w:sz="0" w:space="0" w:color="auto"/>
            <w:right w:val="none" w:sz="0" w:space="0" w:color="auto"/>
          </w:divBdr>
        </w:div>
        <w:div w:id="962807204">
          <w:marLeft w:val="0"/>
          <w:marRight w:val="0"/>
          <w:marTop w:val="0"/>
          <w:marBottom w:val="0"/>
          <w:divBdr>
            <w:top w:val="none" w:sz="0" w:space="0" w:color="auto"/>
            <w:left w:val="none" w:sz="0" w:space="0" w:color="auto"/>
            <w:bottom w:val="none" w:sz="0" w:space="0" w:color="auto"/>
            <w:right w:val="none" w:sz="0" w:space="0" w:color="auto"/>
          </w:divBdr>
        </w:div>
        <w:div w:id="1054352245">
          <w:marLeft w:val="0"/>
          <w:marRight w:val="0"/>
          <w:marTop w:val="0"/>
          <w:marBottom w:val="0"/>
          <w:divBdr>
            <w:top w:val="none" w:sz="0" w:space="0" w:color="auto"/>
            <w:left w:val="none" w:sz="0" w:space="0" w:color="auto"/>
            <w:bottom w:val="none" w:sz="0" w:space="0" w:color="auto"/>
            <w:right w:val="none" w:sz="0" w:space="0" w:color="auto"/>
          </w:divBdr>
        </w:div>
        <w:div w:id="1082096458">
          <w:marLeft w:val="0"/>
          <w:marRight w:val="0"/>
          <w:marTop w:val="0"/>
          <w:marBottom w:val="0"/>
          <w:divBdr>
            <w:top w:val="none" w:sz="0" w:space="0" w:color="auto"/>
            <w:left w:val="none" w:sz="0" w:space="0" w:color="auto"/>
            <w:bottom w:val="none" w:sz="0" w:space="0" w:color="auto"/>
            <w:right w:val="none" w:sz="0" w:space="0" w:color="auto"/>
          </w:divBdr>
        </w:div>
        <w:div w:id="1120763635">
          <w:marLeft w:val="0"/>
          <w:marRight w:val="0"/>
          <w:marTop w:val="0"/>
          <w:marBottom w:val="0"/>
          <w:divBdr>
            <w:top w:val="none" w:sz="0" w:space="0" w:color="auto"/>
            <w:left w:val="none" w:sz="0" w:space="0" w:color="auto"/>
            <w:bottom w:val="none" w:sz="0" w:space="0" w:color="auto"/>
            <w:right w:val="none" w:sz="0" w:space="0" w:color="auto"/>
          </w:divBdr>
        </w:div>
        <w:div w:id="1143500364">
          <w:marLeft w:val="0"/>
          <w:marRight w:val="0"/>
          <w:marTop w:val="0"/>
          <w:marBottom w:val="0"/>
          <w:divBdr>
            <w:top w:val="none" w:sz="0" w:space="0" w:color="auto"/>
            <w:left w:val="none" w:sz="0" w:space="0" w:color="auto"/>
            <w:bottom w:val="none" w:sz="0" w:space="0" w:color="auto"/>
            <w:right w:val="none" w:sz="0" w:space="0" w:color="auto"/>
          </w:divBdr>
        </w:div>
        <w:div w:id="1210147499">
          <w:marLeft w:val="0"/>
          <w:marRight w:val="0"/>
          <w:marTop w:val="0"/>
          <w:marBottom w:val="0"/>
          <w:divBdr>
            <w:top w:val="none" w:sz="0" w:space="0" w:color="auto"/>
            <w:left w:val="none" w:sz="0" w:space="0" w:color="auto"/>
            <w:bottom w:val="none" w:sz="0" w:space="0" w:color="auto"/>
            <w:right w:val="none" w:sz="0" w:space="0" w:color="auto"/>
          </w:divBdr>
        </w:div>
        <w:div w:id="1228686323">
          <w:marLeft w:val="0"/>
          <w:marRight w:val="0"/>
          <w:marTop w:val="0"/>
          <w:marBottom w:val="0"/>
          <w:divBdr>
            <w:top w:val="none" w:sz="0" w:space="0" w:color="auto"/>
            <w:left w:val="none" w:sz="0" w:space="0" w:color="auto"/>
            <w:bottom w:val="none" w:sz="0" w:space="0" w:color="auto"/>
            <w:right w:val="none" w:sz="0" w:space="0" w:color="auto"/>
          </w:divBdr>
        </w:div>
        <w:div w:id="1248730669">
          <w:marLeft w:val="0"/>
          <w:marRight w:val="0"/>
          <w:marTop w:val="0"/>
          <w:marBottom w:val="0"/>
          <w:divBdr>
            <w:top w:val="none" w:sz="0" w:space="0" w:color="auto"/>
            <w:left w:val="none" w:sz="0" w:space="0" w:color="auto"/>
            <w:bottom w:val="none" w:sz="0" w:space="0" w:color="auto"/>
            <w:right w:val="none" w:sz="0" w:space="0" w:color="auto"/>
          </w:divBdr>
        </w:div>
        <w:div w:id="1272935306">
          <w:marLeft w:val="0"/>
          <w:marRight w:val="0"/>
          <w:marTop w:val="0"/>
          <w:marBottom w:val="0"/>
          <w:divBdr>
            <w:top w:val="none" w:sz="0" w:space="0" w:color="auto"/>
            <w:left w:val="none" w:sz="0" w:space="0" w:color="auto"/>
            <w:bottom w:val="none" w:sz="0" w:space="0" w:color="auto"/>
            <w:right w:val="none" w:sz="0" w:space="0" w:color="auto"/>
          </w:divBdr>
        </w:div>
        <w:div w:id="1344745781">
          <w:marLeft w:val="0"/>
          <w:marRight w:val="0"/>
          <w:marTop w:val="0"/>
          <w:marBottom w:val="0"/>
          <w:divBdr>
            <w:top w:val="none" w:sz="0" w:space="0" w:color="auto"/>
            <w:left w:val="none" w:sz="0" w:space="0" w:color="auto"/>
            <w:bottom w:val="none" w:sz="0" w:space="0" w:color="auto"/>
            <w:right w:val="none" w:sz="0" w:space="0" w:color="auto"/>
          </w:divBdr>
        </w:div>
        <w:div w:id="1371298299">
          <w:marLeft w:val="0"/>
          <w:marRight w:val="0"/>
          <w:marTop w:val="0"/>
          <w:marBottom w:val="0"/>
          <w:divBdr>
            <w:top w:val="none" w:sz="0" w:space="0" w:color="auto"/>
            <w:left w:val="none" w:sz="0" w:space="0" w:color="auto"/>
            <w:bottom w:val="none" w:sz="0" w:space="0" w:color="auto"/>
            <w:right w:val="none" w:sz="0" w:space="0" w:color="auto"/>
          </w:divBdr>
        </w:div>
        <w:div w:id="1382708665">
          <w:marLeft w:val="0"/>
          <w:marRight w:val="0"/>
          <w:marTop w:val="0"/>
          <w:marBottom w:val="0"/>
          <w:divBdr>
            <w:top w:val="none" w:sz="0" w:space="0" w:color="auto"/>
            <w:left w:val="none" w:sz="0" w:space="0" w:color="auto"/>
            <w:bottom w:val="none" w:sz="0" w:space="0" w:color="auto"/>
            <w:right w:val="none" w:sz="0" w:space="0" w:color="auto"/>
          </w:divBdr>
        </w:div>
        <w:div w:id="1401487784">
          <w:marLeft w:val="0"/>
          <w:marRight w:val="0"/>
          <w:marTop w:val="0"/>
          <w:marBottom w:val="0"/>
          <w:divBdr>
            <w:top w:val="none" w:sz="0" w:space="0" w:color="auto"/>
            <w:left w:val="none" w:sz="0" w:space="0" w:color="auto"/>
            <w:bottom w:val="none" w:sz="0" w:space="0" w:color="auto"/>
            <w:right w:val="none" w:sz="0" w:space="0" w:color="auto"/>
          </w:divBdr>
        </w:div>
        <w:div w:id="1412508990">
          <w:marLeft w:val="0"/>
          <w:marRight w:val="0"/>
          <w:marTop w:val="0"/>
          <w:marBottom w:val="0"/>
          <w:divBdr>
            <w:top w:val="none" w:sz="0" w:space="0" w:color="auto"/>
            <w:left w:val="none" w:sz="0" w:space="0" w:color="auto"/>
            <w:bottom w:val="none" w:sz="0" w:space="0" w:color="auto"/>
            <w:right w:val="none" w:sz="0" w:space="0" w:color="auto"/>
          </w:divBdr>
        </w:div>
        <w:div w:id="1437553330">
          <w:marLeft w:val="0"/>
          <w:marRight w:val="0"/>
          <w:marTop w:val="0"/>
          <w:marBottom w:val="0"/>
          <w:divBdr>
            <w:top w:val="none" w:sz="0" w:space="0" w:color="auto"/>
            <w:left w:val="none" w:sz="0" w:space="0" w:color="auto"/>
            <w:bottom w:val="none" w:sz="0" w:space="0" w:color="auto"/>
            <w:right w:val="none" w:sz="0" w:space="0" w:color="auto"/>
          </w:divBdr>
        </w:div>
        <w:div w:id="1443843943">
          <w:marLeft w:val="0"/>
          <w:marRight w:val="0"/>
          <w:marTop w:val="0"/>
          <w:marBottom w:val="0"/>
          <w:divBdr>
            <w:top w:val="none" w:sz="0" w:space="0" w:color="auto"/>
            <w:left w:val="none" w:sz="0" w:space="0" w:color="auto"/>
            <w:bottom w:val="none" w:sz="0" w:space="0" w:color="auto"/>
            <w:right w:val="none" w:sz="0" w:space="0" w:color="auto"/>
          </w:divBdr>
        </w:div>
        <w:div w:id="1479223234">
          <w:marLeft w:val="0"/>
          <w:marRight w:val="0"/>
          <w:marTop w:val="0"/>
          <w:marBottom w:val="0"/>
          <w:divBdr>
            <w:top w:val="none" w:sz="0" w:space="0" w:color="auto"/>
            <w:left w:val="none" w:sz="0" w:space="0" w:color="auto"/>
            <w:bottom w:val="none" w:sz="0" w:space="0" w:color="auto"/>
            <w:right w:val="none" w:sz="0" w:space="0" w:color="auto"/>
          </w:divBdr>
        </w:div>
        <w:div w:id="1504591629">
          <w:marLeft w:val="0"/>
          <w:marRight w:val="0"/>
          <w:marTop w:val="0"/>
          <w:marBottom w:val="0"/>
          <w:divBdr>
            <w:top w:val="none" w:sz="0" w:space="0" w:color="auto"/>
            <w:left w:val="none" w:sz="0" w:space="0" w:color="auto"/>
            <w:bottom w:val="none" w:sz="0" w:space="0" w:color="auto"/>
            <w:right w:val="none" w:sz="0" w:space="0" w:color="auto"/>
          </w:divBdr>
        </w:div>
        <w:div w:id="1536842541">
          <w:marLeft w:val="0"/>
          <w:marRight w:val="0"/>
          <w:marTop w:val="0"/>
          <w:marBottom w:val="0"/>
          <w:divBdr>
            <w:top w:val="none" w:sz="0" w:space="0" w:color="auto"/>
            <w:left w:val="none" w:sz="0" w:space="0" w:color="auto"/>
            <w:bottom w:val="none" w:sz="0" w:space="0" w:color="auto"/>
            <w:right w:val="none" w:sz="0" w:space="0" w:color="auto"/>
          </w:divBdr>
        </w:div>
        <w:div w:id="1597011725">
          <w:marLeft w:val="0"/>
          <w:marRight w:val="0"/>
          <w:marTop w:val="0"/>
          <w:marBottom w:val="0"/>
          <w:divBdr>
            <w:top w:val="none" w:sz="0" w:space="0" w:color="auto"/>
            <w:left w:val="none" w:sz="0" w:space="0" w:color="auto"/>
            <w:bottom w:val="none" w:sz="0" w:space="0" w:color="auto"/>
            <w:right w:val="none" w:sz="0" w:space="0" w:color="auto"/>
          </w:divBdr>
        </w:div>
        <w:div w:id="1604413290">
          <w:marLeft w:val="0"/>
          <w:marRight w:val="0"/>
          <w:marTop w:val="0"/>
          <w:marBottom w:val="0"/>
          <w:divBdr>
            <w:top w:val="none" w:sz="0" w:space="0" w:color="auto"/>
            <w:left w:val="none" w:sz="0" w:space="0" w:color="auto"/>
            <w:bottom w:val="none" w:sz="0" w:space="0" w:color="auto"/>
            <w:right w:val="none" w:sz="0" w:space="0" w:color="auto"/>
          </w:divBdr>
        </w:div>
        <w:div w:id="1623681746">
          <w:marLeft w:val="0"/>
          <w:marRight w:val="0"/>
          <w:marTop w:val="0"/>
          <w:marBottom w:val="0"/>
          <w:divBdr>
            <w:top w:val="none" w:sz="0" w:space="0" w:color="auto"/>
            <w:left w:val="none" w:sz="0" w:space="0" w:color="auto"/>
            <w:bottom w:val="none" w:sz="0" w:space="0" w:color="auto"/>
            <w:right w:val="none" w:sz="0" w:space="0" w:color="auto"/>
          </w:divBdr>
        </w:div>
        <w:div w:id="1626034218">
          <w:marLeft w:val="0"/>
          <w:marRight w:val="0"/>
          <w:marTop w:val="0"/>
          <w:marBottom w:val="0"/>
          <w:divBdr>
            <w:top w:val="none" w:sz="0" w:space="0" w:color="auto"/>
            <w:left w:val="none" w:sz="0" w:space="0" w:color="auto"/>
            <w:bottom w:val="none" w:sz="0" w:space="0" w:color="auto"/>
            <w:right w:val="none" w:sz="0" w:space="0" w:color="auto"/>
          </w:divBdr>
        </w:div>
        <w:div w:id="1659579395">
          <w:marLeft w:val="0"/>
          <w:marRight w:val="0"/>
          <w:marTop w:val="0"/>
          <w:marBottom w:val="0"/>
          <w:divBdr>
            <w:top w:val="none" w:sz="0" w:space="0" w:color="auto"/>
            <w:left w:val="none" w:sz="0" w:space="0" w:color="auto"/>
            <w:bottom w:val="none" w:sz="0" w:space="0" w:color="auto"/>
            <w:right w:val="none" w:sz="0" w:space="0" w:color="auto"/>
          </w:divBdr>
        </w:div>
        <w:div w:id="1669482743">
          <w:marLeft w:val="0"/>
          <w:marRight w:val="0"/>
          <w:marTop w:val="0"/>
          <w:marBottom w:val="0"/>
          <w:divBdr>
            <w:top w:val="none" w:sz="0" w:space="0" w:color="auto"/>
            <w:left w:val="none" w:sz="0" w:space="0" w:color="auto"/>
            <w:bottom w:val="none" w:sz="0" w:space="0" w:color="auto"/>
            <w:right w:val="none" w:sz="0" w:space="0" w:color="auto"/>
          </w:divBdr>
        </w:div>
        <w:div w:id="1752967771">
          <w:marLeft w:val="0"/>
          <w:marRight w:val="0"/>
          <w:marTop w:val="0"/>
          <w:marBottom w:val="0"/>
          <w:divBdr>
            <w:top w:val="none" w:sz="0" w:space="0" w:color="auto"/>
            <w:left w:val="none" w:sz="0" w:space="0" w:color="auto"/>
            <w:bottom w:val="none" w:sz="0" w:space="0" w:color="auto"/>
            <w:right w:val="none" w:sz="0" w:space="0" w:color="auto"/>
          </w:divBdr>
        </w:div>
        <w:div w:id="1755004168">
          <w:marLeft w:val="0"/>
          <w:marRight w:val="0"/>
          <w:marTop w:val="0"/>
          <w:marBottom w:val="0"/>
          <w:divBdr>
            <w:top w:val="none" w:sz="0" w:space="0" w:color="auto"/>
            <w:left w:val="none" w:sz="0" w:space="0" w:color="auto"/>
            <w:bottom w:val="none" w:sz="0" w:space="0" w:color="auto"/>
            <w:right w:val="none" w:sz="0" w:space="0" w:color="auto"/>
          </w:divBdr>
        </w:div>
        <w:div w:id="1798838343">
          <w:marLeft w:val="0"/>
          <w:marRight w:val="0"/>
          <w:marTop w:val="0"/>
          <w:marBottom w:val="0"/>
          <w:divBdr>
            <w:top w:val="none" w:sz="0" w:space="0" w:color="auto"/>
            <w:left w:val="none" w:sz="0" w:space="0" w:color="auto"/>
            <w:bottom w:val="none" w:sz="0" w:space="0" w:color="auto"/>
            <w:right w:val="none" w:sz="0" w:space="0" w:color="auto"/>
          </w:divBdr>
        </w:div>
        <w:div w:id="1801343883">
          <w:marLeft w:val="0"/>
          <w:marRight w:val="0"/>
          <w:marTop w:val="0"/>
          <w:marBottom w:val="0"/>
          <w:divBdr>
            <w:top w:val="none" w:sz="0" w:space="0" w:color="auto"/>
            <w:left w:val="none" w:sz="0" w:space="0" w:color="auto"/>
            <w:bottom w:val="none" w:sz="0" w:space="0" w:color="auto"/>
            <w:right w:val="none" w:sz="0" w:space="0" w:color="auto"/>
          </w:divBdr>
        </w:div>
        <w:div w:id="1822039082">
          <w:marLeft w:val="0"/>
          <w:marRight w:val="0"/>
          <w:marTop w:val="0"/>
          <w:marBottom w:val="0"/>
          <w:divBdr>
            <w:top w:val="none" w:sz="0" w:space="0" w:color="auto"/>
            <w:left w:val="none" w:sz="0" w:space="0" w:color="auto"/>
            <w:bottom w:val="none" w:sz="0" w:space="0" w:color="auto"/>
            <w:right w:val="none" w:sz="0" w:space="0" w:color="auto"/>
          </w:divBdr>
        </w:div>
        <w:div w:id="1829445546">
          <w:marLeft w:val="0"/>
          <w:marRight w:val="0"/>
          <w:marTop w:val="0"/>
          <w:marBottom w:val="0"/>
          <w:divBdr>
            <w:top w:val="none" w:sz="0" w:space="0" w:color="auto"/>
            <w:left w:val="none" w:sz="0" w:space="0" w:color="auto"/>
            <w:bottom w:val="none" w:sz="0" w:space="0" w:color="auto"/>
            <w:right w:val="none" w:sz="0" w:space="0" w:color="auto"/>
          </w:divBdr>
        </w:div>
        <w:div w:id="1883249325">
          <w:marLeft w:val="0"/>
          <w:marRight w:val="0"/>
          <w:marTop w:val="0"/>
          <w:marBottom w:val="0"/>
          <w:divBdr>
            <w:top w:val="none" w:sz="0" w:space="0" w:color="auto"/>
            <w:left w:val="none" w:sz="0" w:space="0" w:color="auto"/>
            <w:bottom w:val="none" w:sz="0" w:space="0" w:color="auto"/>
            <w:right w:val="none" w:sz="0" w:space="0" w:color="auto"/>
          </w:divBdr>
        </w:div>
        <w:div w:id="1884827051">
          <w:marLeft w:val="0"/>
          <w:marRight w:val="0"/>
          <w:marTop w:val="0"/>
          <w:marBottom w:val="0"/>
          <w:divBdr>
            <w:top w:val="none" w:sz="0" w:space="0" w:color="auto"/>
            <w:left w:val="none" w:sz="0" w:space="0" w:color="auto"/>
            <w:bottom w:val="none" w:sz="0" w:space="0" w:color="auto"/>
            <w:right w:val="none" w:sz="0" w:space="0" w:color="auto"/>
          </w:divBdr>
        </w:div>
        <w:div w:id="1889534549">
          <w:marLeft w:val="0"/>
          <w:marRight w:val="0"/>
          <w:marTop w:val="0"/>
          <w:marBottom w:val="0"/>
          <w:divBdr>
            <w:top w:val="none" w:sz="0" w:space="0" w:color="auto"/>
            <w:left w:val="none" w:sz="0" w:space="0" w:color="auto"/>
            <w:bottom w:val="none" w:sz="0" w:space="0" w:color="auto"/>
            <w:right w:val="none" w:sz="0" w:space="0" w:color="auto"/>
          </w:divBdr>
        </w:div>
        <w:div w:id="1890609237">
          <w:marLeft w:val="0"/>
          <w:marRight w:val="0"/>
          <w:marTop w:val="0"/>
          <w:marBottom w:val="0"/>
          <w:divBdr>
            <w:top w:val="none" w:sz="0" w:space="0" w:color="auto"/>
            <w:left w:val="none" w:sz="0" w:space="0" w:color="auto"/>
            <w:bottom w:val="none" w:sz="0" w:space="0" w:color="auto"/>
            <w:right w:val="none" w:sz="0" w:space="0" w:color="auto"/>
          </w:divBdr>
        </w:div>
        <w:div w:id="2052414887">
          <w:marLeft w:val="0"/>
          <w:marRight w:val="0"/>
          <w:marTop w:val="0"/>
          <w:marBottom w:val="0"/>
          <w:divBdr>
            <w:top w:val="none" w:sz="0" w:space="0" w:color="auto"/>
            <w:left w:val="none" w:sz="0" w:space="0" w:color="auto"/>
            <w:bottom w:val="none" w:sz="0" w:space="0" w:color="auto"/>
            <w:right w:val="none" w:sz="0" w:space="0" w:color="auto"/>
          </w:divBdr>
        </w:div>
        <w:div w:id="2055303116">
          <w:marLeft w:val="0"/>
          <w:marRight w:val="0"/>
          <w:marTop w:val="0"/>
          <w:marBottom w:val="0"/>
          <w:divBdr>
            <w:top w:val="none" w:sz="0" w:space="0" w:color="auto"/>
            <w:left w:val="none" w:sz="0" w:space="0" w:color="auto"/>
            <w:bottom w:val="none" w:sz="0" w:space="0" w:color="auto"/>
            <w:right w:val="none" w:sz="0" w:space="0" w:color="auto"/>
          </w:divBdr>
        </w:div>
        <w:div w:id="2087609836">
          <w:marLeft w:val="0"/>
          <w:marRight w:val="0"/>
          <w:marTop w:val="0"/>
          <w:marBottom w:val="0"/>
          <w:divBdr>
            <w:top w:val="none" w:sz="0" w:space="0" w:color="auto"/>
            <w:left w:val="none" w:sz="0" w:space="0" w:color="auto"/>
            <w:bottom w:val="none" w:sz="0" w:space="0" w:color="auto"/>
            <w:right w:val="none" w:sz="0" w:space="0" w:color="auto"/>
          </w:divBdr>
        </w:div>
        <w:div w:id="2115974338">
          <w:marLeft w:val="0"/>
          <w:marRight w:val="0"/>
          <w:marTop w:val="0"/>
          <w:marBottom w:val="0"/>
          <w:divBdr>
            <w:top w:val="none" w:sz="0" w:space="0" w:color="auto"/>
            <w:left w:val="none" w:sz="0" w:space="0" w:color="auto"/>
            <w:bottom w:val="none" w:sz="0" w:space="0" w:color="auto"/>
            <w:right w:val="none" w:sz="0" w:space="0" w:color="auto"/>
          </w:divBdr>
        </w:div>
        <w:div w:id="2135129373">
          <w:marLeft w:val="0"/>
          <w:marRight w:val="0"/>
          <w:marTop w:val="0"/>
          <w:marBottom w:val="0"/>
          <w:divBdr>
            <w:top w:val="none" w:sz="0" w:space="0" w:color="auto"/>
            <w:left w:val="none" w:sz="0" w:space="0" w:color="auto"/>
            <w:bottom w:val="none" w:sz="0" w:space="0" w:color="auto"/>
            <w:right w:val="none" w:sz="0" w:space="0" w:color="auto"/>
          </w:divBdr>
        </w:div>
      </w:divsChild>
    </w:div>
    <w:div w:id="180097645">
      <w:bodyDiv w:val="1"/>
      <w:marLeft w:val="0"/>
      <w:marRight w:val="0"/>
      <w:marTop w:val="0"/>
      <w:marBottom w:val="0"/>
      <w:divBdr>
        <w:top w:val="none" w:sz="0" w:space="0" w:color="auto"/>
        <w:left w:val="none" w:sz="0" w:space="0" w:color="auto"/>
        <w:bottom w:val="none" w:sz="0" w:space="0" w:color="auto"/>
        <w:right w:val="none" w:sz="0" w:space="0" w:color="auto"/>
      </w:divBdr>
      <w:divsChild>
        <w:div w:id="22051049">
          <w:marLeft w:val="0"/>
          <w:marRight w:val="0"/>
          <w:marTop w:val="0"/>
          <w:marBottom w:val="0"/>
          <w:divBdr>
            <w:top w:val="none" w:sz="0" w:space="0" w:color="auto"/>
            <w:left w:val="none" w:sz="0" w:space="0" w:color="auto"/>
            <w:bottom w:val="none" w:sz="0" w:space="0" w:color="auto"/>
            <w:right w:val="none" w:sz="0" w:space="0" w:color="auto"/>
          </w:divBdr>
        </w:div>
        <w:div w:id="301160676">
          <w:marLeft w:val="0"/>
          <w:marRight w:val="0"/>
          <w:marTop w:val="0"/>
          <w:marBottom w:val="0"/>
          <w:divBdr>
            <w:top w:val="none" w:sz="0" w:space="0" w:color="auto"/>
            <w:left w:val="none" w:sz="0" w:space="0" w:color="auto"/>
            <w:bottom w:val="none" w:sz="0" w:space="0" w:color="auto"/>
            <w:right w:val="none" w:sz="0" w:space="0" w:color="auto"/>
          </w:divBdr>
        </w:div>
        <w:div w:id="620378633">
          <w:marLeft w:val="0"/>
          <w:marRight w:val="0"/>
          <w:marTop w:val="0"/>
          <w:marBottom w:val="0"/>
          <w:divBdr>
            <w:top w:val="none" w:sz="0" w:space="0" w:color="auto"/>
            <w:left w:val="none" w:sz="0" w:space="0" w:color="auto"/>
            <w:bottom w:val="none" w:sz="0" w:space="0" w:color="auto"/>
            <w:right w:val="none" w:sz="0" w:space="0" w:color="auto"/>
          </w:divBdr>
        </w:div>
        <w:div w:id="622031484">
          <w:marLeft w:val="0"/>
          <w:marRight w:val="0"/>
          <w:marTop w:val="0"/>
          <w:marBottom w:val="0"/>
          <w:divBdr>
            <w:top w:val="none" w:sz="0" w:space="0" w:color="auto"/>
            <w:left w:val="none" w:sz="0" w:space="0" w:color="auto"/>
            <w:bottom w:val="none" w:sz="0" w:space="0" w:color="auto"/>
            <w:right w:val="none" w:sz="0" w:space="0" w:color="auto"/>
          </w:divBdr>
        </w:div>
        <w:div w:id="742944703">
          <w:marLeft w:val="0"/>
          <w:marRight w:val="0"/>
          <w:marTop w:val="0"/>
          <w:marBottom w:val="0"/>
          <w:divBdr>
            <w:top w:val="none" w:sz="0" w:space="0" w:color="auto"/>
            <w:left w:val="none" w:sz="0" w:space="0" w:color="auto"/>
            <w:bottom w:val="none" w:sz="0" w:space="0" w:color="auto"/>
            <w:right w:val="none" w:sz="0" w:space="0" w:color="auto"/>
          </w:divBdr>
        </w:div>
        <w:div w:id="863322082">
          <w:marLeft w:val="0"/>
          <w:marRight w:val="0"/>
          <w:marTop w:val="0"/>
          <w:marBottom w:val="0"/>
          <w:divBdr>
            <w:top w:val="none" w:sz="0" w:space="0" w:color="auto"/>
            <w:left w:val="none" w:sz="0" w:space="0" w:color="auto"/>
            <w:bottom w:val="none" w:sz="0" w:space="0" w:color="auto"/>
            <w:right w:val="none" w:sz="0" w:space="0" w:color="auto"/>
          </w:divBdr>
        </w:div>
        <w:div w:id="1309702340">
          <w:marLeft w:val="0"/>
          <w:marRight w:val="0"/>
          <w:marTop w:val="0"/>
          <w:marBottom w:val="0"/>
          <w:divBdr>
            <w:top w:val="none" w:sz="0" w:space="0" w:color="auto"/>
            <w:left w:val="none" w:sz="0" w:space="0" w:color="auto"/>
            <w:bottom w:val="none" w:sz="0" w:space="0" w:color="auto"/>
            <w:right w:val="none" w:sz="0" w:space="0" w:color="auto"/>
          </w:divBdr>
        </w:div>
        <w:div w:id="1374696571">
          <w:marLeft w:val="0"/>
          <w:marRight w:val="0"/>
          <w:marTop w:val="0"/>
          <w:marBottom w:val="0"/>
          <w:divBdr>
            <w:top w:val="none" w:sz="0" w:space="0" w:color="auto"/>
            <w:left w:val="none" w:sz="0" w:space="0" w:color="auto"/>
            <w:bottom w:val="none" w:sz="0" w:space="0" w:color="auto"/>
            <w:right w:val="none" w:sz="0" w:space="0" w:color="auto"/>
          </w:divBdr>
        </w:div>
        <w:div w:id="1549293600">
          <w:marLeft w:val="0"/>
          <w:marRight w:val="0"/>
          <w:marTop w:val="0"/>
          <w:marBottom w:val="0"/>
          <w:divBdr>
            <w:top w:val="none" w:sz="0" w:space="0" w:color="auto"/>
            <w:left w:val="none" w:sz="0" w:space="0" w:color="auto"/>
            <w:bottom w:val="none" w:sz="0" w:space="0" w:color="auto"/>
            <w:right w:val="none" w:sz="0" w:space="0" w:color="auto"/>
          </w:divBdr>
        </w:div>
        <w:div w:id="1551186354">
          <w:marLeft w:val="0"/>
          <w:marRight w:val="0"/>
          <w:marTop w:val="0"/>
          <w:marBottom w:val="0"/>
          <w:divBdr>
            <w:top w:val="none" w:sz="0" w:space="0" w:color="auto"/>
            <w:left w:val="none" w:sz="0" w:space="0" w:color="auto"/>
            <w:bottom w:val="none" w:sz="0" w:space="0" w:color="auto"/>
            <w:right w:val="none" w:sz="0" w:space="0" w:color="auto"/>
          </w:divBdr>
        </w:div>
        <w:div w:id="1564441797">
          <w:marLeft w:val="0"/>
          <w:marRight w:val="0"/>
          <w:marTop w:val="0"/>
          <w:marBottom w:val="0"/>
          <w:divBdr>
            <w:top w:val="none" w:sz="0" w:space="0" w:color="auto"/>
            <w:left w:val="none" w:sz="0" w:space="0" w:color="auto"/>
            <w:bottom w:val="none" w:sz="0" w:space="0" w:color="auto"/>
            <w:right w:val="none" w:sz="0" w:space="0" w:color="auto"/>
          </w:divBdr>
        </w:div>
        <w:div w:id="2016423309">
          <w:marLeft w:val="0"/>
          <w:marRight w:val="0"/>
          <w:marTop w:val="0"/>
          <w:marBottom w:val="0"/>
          <w:divBdr>
            <w:top w:val="none" w:sz="0" w:space="0" w:color="auto"/>
            <w:left w:val="none" w:sz="0" w:space="0" w:color="auto"/>
            <w:bottom w:val="none" w:sz="0" w:space="0" w:color="auto"/>
            <w:right w:val="none" w:sz="0" w:space="0" w:color="auto"/>
          </w:divBdr>
        </w:div>
        <w:div w:id="2049913955">
          <w:marLeft w:val="0"/>
          <w:marRight w:val="0"/>
          <w:marTop w:val="0"/>
          <w:marBottom w:val="0"/>
          <w:divBdr>
            <w:top w:val="none" w:sz="0" w:space="0" w:color="auto"/>
            <w:left w:val="none" w:sz="0" w:space="0" w:color="auto"/>
            <w:bottom w:val="none" w:sz="0" w:space="0" w:color="auto"/>
            <w:right w:val="none" w:sz="0" w:space="0" w:color="auto"/>
          </w:divBdr>
        </w:div>
        <w:div w:id="2057465633">
          <w:marLeft w:val="0"/>
          <w:marRight w:val="0"/>
          <w:marTop w:val="0"/>
          <w:marBottom w:val="0"/>
          <w:divBdr>
            <w:top w:val="none" w:sz="0" w:space="0" w:color="auto"/>
            <w:left w:val="none" w:sz="0" w:space="0" w:color="auto"/>
            <w:bottom w:val="none" w:sz="0" w:space="0" w:color="auto"/>
            <w:right w:val="none" w:sz="0" w:space="0" w:color="auto"/>
          </w:divBdr>
        </w:div>
      </w:divsChild>
    </w:div>
    <w:div w:id="187645087">
      <w:bodyDiv w:val="1"/>
      <w:marLeft w:val="0"/>
      <w:marRight w:val="0"/>
      <w:marTop w:val="0"/>
      <w:marBottom w:val="0"/>
      <w:divBdr>
        <w:top w:val="none" w:sz="0" w:space="0" w:color="auto"/>
        <w:left w:val="none" w:sz="0" w:space="0" w:color="auto"/>
        <w:bottom w:val="none" w:sz="0" w:space="0" w:color="auto"/>
        <w:right w:val="none" w:sz="0" w:space="0" w:color="auto"/>
      </w:divBdr>
      <w:divsChild>
        <w:div w:id="1613709120">
          <w:marLeft w:val="0"/>
          <w:marRight w:val="0"/>
          <w:marTop w:val="0"/>
          <w:marBottom w:val="0"/>
          <w:divBdr>
            <w:top w:val="none" w:sz="0" w:space="0" w:color="auto"/>
            <w:left w:val="none" w:sz="0" w:space="0" w:color="auto"/>
            <w:bottom w:val="none" w:sz="0" w:space="0" w:color="auto"/>
            <w:right w:val="none" w:sz="0" w:space="0" w:color="auto"/>
          </w:divBdr>
          <w:divsChild>
            <w:div w:id="41906093">
              <w:marLeft w:val="0"/>
              <w:marRight w:val="0"/>
              <w:marTop w:val="0"/>
              <w:marBottom w:val="0"/>
              <w:divBdr>
                <w:top w:val="none" w:sz="0" w:space="0" w:color="auto"/>
                <w:left w:val="none" w:sz="0" w:space="0" w:color="auto"/>
                <w:bottom w:val="none" w:sz="0" w:space="0" w:color="auto"/>
                <w:right w:val="none" w:sz="0" w:space="0" w:color="auto"/>
              </w:divBdr>
              <w:divsChild>
                <w:div w:id="197282570">
                  <w:marLeft w:val="0"/>
                  <w:marRight w:val="0"/>
                  <w:marTop w:val="0"/>
                  <w:marBottom w:val="0"/>
                  <w:divBdr>
                    <w:top w:val="none" w:sz="0" w:space="0" w:color="auto"/>
                    <w:left w:val="none" w:sz="0" w:space="0" w:color="auto"/>
                    <w:bottom w:val="none" w:sz="0" w:space="0" w:color="auto"/>
                    <w:right w:val="none" w:sz="0" w:space="0" w:color="auto"/>
                  </w:divBdr>
                </w:div>
                <w:div w:id="15850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95747">
      <w:bodyDiv w:val="1"/>
      <w:marLeft w:val="0"/>
      <w:marRight w:val="0"/>
      <w:marTop w:val="0"/>
      <w:marBottom w:val="0"/>
      <w:divBdr>
        <w:top w:val="none" w:sz="0" w:space="0" w:color="auto"/>
        <w:left w:val="none" w:sz="0" w:space="0" w:color="auto"/>
        <w:bottom w:val="none" w:sz="0" w:space="0" w:color="auto"/>
        <w:right w:val="none" w:sz="0" w:space="0" w:color="auto"/>
      </w:divBdr>
      <w:divsChild>
        <w:div w:id="1177499519">
          <w:marLeft w:val="0"/>
          <w:marRight w:val="0"/>
          <w:marTop w:val="0"/>
          <w:marBottom w:val="0"/>
          <w:divBdr>
            <w:top w:val="none" w:sz="0" w:space="0" w:color="auto"/>
            <w:left w:val="none" w:sz="0" w:space="0" w:color="auto"/>
            <w:bottom w:val="none" w:sz="0" w:space="0" w:color="auto"/>
            <w:right w:val="none" w:sz="0" w:space="0" w:color="auto"/>
          </w:divBdr>
        </w:div>
        <w:div w:id="370501756">
          <w:marLeft w:val="0"/>
          <w:marRight w:val="0"/>
          <w:marTop w:val="0"/>
          <w:marBottom w:val="0"/>
          <w:divBdr>
            <w:top w:val="none" w:sz="0" w:space="0" w:color="auto"/>
            <w:left w:val="none" w:sz="0" w:space="0" w:color="auto"/>
            <w:bottom w:val="none" w:sz="0" w:space="0" w:color="auto"/>
            <w:right w:val="none" w:sz="0" w:space="0" w:color="auto"/>
          </w:divBdr>
        </w:div>
        <w:div w:id="380517129">
          <w:marLeft w:val="0"/>
          <w:marRight w:val="0"/>
          <w:marTop w:val="0"/>
          <w:marBottom w:val="0"/>
          <w:divBdr>
            <w:top w:val="none" w:sz="0" w:space="0" w:color="auto"/>
            <w:left w:val="none" w:sz="0" w:space="0" w:color="auto"/>
            <w:bottom w:val="none" w:sz="0" w:space="0" w:color="auto"/>
            <w:right w:val="none" w:sz="0" w:space="0" w:color="auto"/>
          </w:divBdr>
        </w:div>
        <w:div w:id="1348291287">
          <w:marLeft w:val="0"/>
          <w:marRight w:val="0"/>
          <w:marTop w:val="0"/>
          <w:marBottom w:val="0"/>
          <w:divBdr>
            <w:top w:val="none" w:sz="0" w:space="0" w:color="auto"/>
            <w:left w:val="none" w:sz="0" w:space="0" w:color="auto"/>
            <w:bottom w:val="none" w:sz="0" w:space="0" w:color="auto"/>
            <w:right w:val="none" w:sz="0" w:space="0" w:color="auto"/>
          </w:divBdr>
        </w:div>
        <w:div w:id="784613214">
          <w:marLeft w:val="0"/>
          <w:marRight w:val="0"/>
          <w:marTop w:val="0"/>
          <w:marBottom w:val="0"/>
          <w:divBdr>
            <w:top w:val="none" w:sz="0" w:space="0" w:color="auto"/>
            <w:left w:val="none" w:sz="0" w:space="0" w:color="auto"/>
            <w:bottom w:val="none" w:sz="0" w:space="0" w:color="auto"/>
            <w:right w:val="none" w:sz="0" w:space="0" w:color="auto"/>
          </w:divBdr>
        </w:div>
        <w:div w:id="40445391">
          <w:marLeft w:val="0"/>
          <w:marRight w:val="0"/>
          <w:marTop w:val="0"/>
          <w:marBottom w:val="0"/>
          <w:divBdr>
            <w:top w:val="none" w:sz="0" w:space="0" w:color="auto"/>
            <w:left w:val="none" w:sz="0" w:space="0" w:color="auto"/>
            <w:bottom w:val="none" w:sz="0" w:space="0" w:color="auto"/>
            <w:right w:val="none" w:sz="0" w:space="0" w:color="auto"/>
          </w:divBdr>
        </w:div>
        <w:div w:id="2110656358">
          <w:marLeft w:val="0"/>
          <w:marRight w:val="0"/>
          <w:marTop w:val="0"/>
          <w:marBottom w:val="0"/>
          <w:divBdr>
            <w:top w:val="none" w:sz="0" w:space="0" w:color="auto"/>
            <w:left w:val="none" w:sz="0" w:space="0" w:color="auto"/>
            <w:bottom w:val="none" w:sz="0" w:space="0" w:color="auto"/>
            <w:right w:val="none" w:sz="0" w:space="0" w:color="auto"/>
          </w:divBdr>
        </w:div>
        <w:div w:id="1512716852">
          <w:marLeft w:val="0"/>
          <w:marRight w:val="0"/>
          <w:marTop w:val="0"/>
          <w:marBottom w:val="0"/>
          <w:divBdr>
            <w:top w:val="none" w:sz="0" w:space="0" w:color="auto"/>
            <w:left w:val="none" w:sz="0" w:space="0" w:color="auto"/>
            <w:bottom w:val="none" w:sz="0" w:space="0" w:color="auto"/>
            <w:right w:val="none" w:sz="0" w:space="0" w:color="auto"/>
          </w:divBdr>
        </w:div>
        <w:div w:id="1937322776">
          <w:marLeft w:val="0"/>
          <w:marRight w:val="0"/>
          <w:marTop w:val="0"/>
          <w:marBottom w:val="0"/>
          <w:divBdr>
            <w:top w:val="none" w:sz="0" w:space="0" w:color="auto"/>
            <w:left w:val="none" w:sz="0" w:space="0" w:color="auto"/>
            <w:bottom w:val="none" w:sz="0" w:space="0" w:color="auto"/>
            <w:right w:val="none" w:sz="0" w:space="0" w:color="auto"/>
          </w:divBdr>
        </w:div>
        <w:div w:id="1007249397">
          <w:marLeft w:val="0"/>
          <w:marRight w:val="0"/>
          <w:marTop w:val="0"/>
          <w:marBottom w:val="0"/>
          <w:divBdr>
            <w:top w:val="none" w:sz="0" w:space="0" w:color="auto"/>
            <w:left w:val="none" w:sz="0" w:space="0" w:color="auto"/>
            <w:bottom w:val="none" w:sz="0" w:space="0" w:color="auto"/>
            <w:right w:val="none" w:sz="0" w:space="0" w:color="auto"/>
          </w:divBdr>
        </w:div>
        <w:div w:id="1254120843">
          <w:marLeft w:val="0"/>
          <w:marRight w:val="0"/>
          <w:marTop w:val="0"/>
          <w:marBottom w:val="0"/>
          <w:divBdr>
            <w:top w:val="none" w:sz="0" w:space="0" w:color="auto"/>
            <w:left w:val="none" w:sz="0" w:space="0" w:color="auto"/>
            <w:bottom w:val="none" w:sz="0" w:space="0" w:color="auto"/>
            <w:right w:val="none" w:sz="0" w:space="0" w:color="auto"/>
          </w:divBdr>
        </w:div>
        <w:div w:id="1315531313">
          <w:marLeft w:val="0"/>
          <w:marRight w:val="0"/>
          <w:marTop w:val="0"/>
          <w:marBottom w:val="0"/>
          <w:divBdr>
            <w:top w:val="none" w:sz="0" w:space="0" w:color="auto"/>
            <w:left w:val="none" w:sz="0" w:space="0" w:color="auto"/>
            <w:bottom w:val="none" w:sz="0" w:space="0" w:color="auto"/>
            <w:right w:val="none" w:sz="0" w:space="0" w:color="auto"/>
          </w:divBdr>
        </w:div>
        <w:div w:id="278073869">
          <w:marLeft w:val="0"/>
          <w:marRight w:val="0"/>
          <w:marTop w:val="0"/>
          <w:marBottom w:val="0"/>
          <w:divBdr>
            <w:top w:val="none" w:sz="0" w:space="0" w:color="auto"/>
            <w:left w:val="none" w:sz="0" w:space="0" w:color="auto"/>
            <w:bottom w:val="none" w:sz="0" w:space="0" w:color="auto"/>
            <w:right w:val="none" w:sz="0" w:space="0" w:color="auto"/>
          </w:divBdr>
        </w:div>
        <w:div w:id="271716269">
          <w:marLeft w:val="0"/>
          <w:marRight w:val="0"/>
          <w:marTop w:val="0"/>
          <w:marBottom w:val="0"/>
          <w:divBdr>
            <w:top w:val="none" w:sz="0" w:space="0" w:color="auto"/>
            <w:left w:val="none" w:sz="0" w:space="0" w:color="auto"/>
            <w:bottom w:val="none" w:sz="0" w:space="0" w:color="auto"/>
            <w:right w:val="none" w:sz="0" w:space="0" w:color="auto"/>
          </w:divBdr>
        </w:div>
        <w:div w:id="2102605444">
          <w:marLeft w:val="0"/>
          <w:marRight w:val="0"/>
          <w:marTop w:val="0"/>
          <w:marBottom w:val="0"/>
          <w:divBdr>
            <w:top w:val="none" w:sz="0" w:space="0" w:color="auto"/>
            <w:left w:val="none" w:sz="0" w:space="0" w:color="auto"/>
            <w:bottom w:val="none" w:sz="0" w:space="0" w:color="auto"/>
            <w:right w:val="none" w:sz="0" w:space="0" w:color="auto"/>
          </w:divBdr>
        </w:div>
      </w:divsChild>
    </w:div>
    <w:div w:id="206188195">
      <w:bodyDiv w:val="1"/>
      <w:marLeft w:val="0"/>
      <w:marRight w:val="0"/>
      <w:marTop w:val="0"/>
      <w:marBottom w:val="0"/>
      <w:divBdr>
        <w:top w:val="none" w:sz="0" w:space="0" w:color="auto"/>
        <w:left w:val="none" w:sz="0" w:space="0" w:color="auto"/>
        <w:bottom w:val="none" w:sz="0" w:space="0" w:color="auto"/>
        <w:right w:val="none" w:sz="0" w:space="0" w:color="auto"/>
      </w:divBdr>
      <w:divsChild>
        <w:div w:id="22443126">
          <w:marLeft w:val="0"/>
          <w:marRight w:val="0"/>
          <w:marTop w:val="0"/>
          <w:marBottom w:val="0"/>
          <w:divBdr>
            <w:top w:val="none" w:sz="0" w:space="0" w:color="auto"/>
            <w:left w:val="none" w:sz="0" w:space="0" w:color="auto"/>
            <w:bottom w:val="none" w:sz="0" w:space="0" w:color="auto"/>
            <w:right w:val="none" w:sz="0" w:space="0" w:color="auto"/>
          </w:divBdr>
        </w:div>
        <w:div w:id="122818990">
          <w:marLeft w:val="0"/>
          <w:marRight w:val="0"/>
          <w:marTop w:val="0"/>
          <w:marBottom w:val="0"/>
          <w:divBdr>
            <w:top w:val="none" w:sz="0" w:space="0" w:color="auto"/>
            <w:left w:val="none" w:sz="0" w:space="0" w:color="auto"/>
            <w:bottom w:val="none" w:sz="0" w:space="0" w:color="auto"/>
            <w:right w:val="none" w:sz="0" w:space="0" w:color="auto"/>
          </w:divBdr>
        </w:div>
        <w:div w:id="291330692">
          <w:marLeft w:val="0"/>
          <w:marRight w:val="0"/>
          <w:marTop w:val="0"/>
          <w:marBottom w:val="0"/>
          <w:divBdr>
            <w:top w:val="none" w:sz="0" w:space="0" w:color="auto"/>
            <w:left w:val="none" w:sz="0" w:space="0" w:color="auto"/>
            <w:bottom w:val="none" w:sz="0" w:space="0" w:color="auto"/>
            <w:right w:val="none" w:sz="0" w:space="0" w:color="auto"/>
          </w:divBdr>
        </w:div>
        <w:div w:id="339546551">
          <w:marLeft w:val="0"/>
          <w:marRight w:val="0"/>
          <w:marTop w:val="0"/>
          <w:marBottom w:val="0"/>
          <w:divBdr>
            <w:top w:val="none" w:sz="0" w:space="0" w:color="auto"/>
            <w:left w:val="none" w:sz="0" w:space="0" w:color="auto"/>
            <w:bottom w:val="none" w:sz="0" w:space="0" w:color="auto"/>
            <w:right w:val="none" w:sz="0" w:space="0" w:color="auto"/>
          </w:divBdr>
        </w:div>
        <w:div w:id="349332771">
          <w:marLeft w:val="0"/>
          <w:marRight w:val="0"/>
          <w:marTop w:val="0"/>
          <w:marBottom w:val="0"/>
          <w:divBdr>
            <w:top w:val="none" w:sz="0" w:space="0" w:color="auto"/>
            <w:left w:val="none" w:sz="0" w:space="0" w:color="auto"/>
            <w:bottom w:val="none" w:sz="0" w:space="0" w:color="auto"/>
            <w:right w:val="none" w:sz="0" w:space="0" w:color="auto"/>
          </w:divBdr>
        </w:div>
        <w:div w:id="403340031">
          <w:marLeft w:val="0"/>
          <w:marRight w:val="0"/>
          <w:marTop w:val="0"/>
          <w:marBottom w:val="0"/>
          <w:divBdr>
            <w:top w:val="none" w:sz="0" w:space="0" w:color="auto"/>
            <w:left w:val="none" w:sz="0" w:space="0" w:color="auto"/>
            <w:bottom w:val="none" w:sz="0" w:space="0" w:color="auto"/>
            <w:right w:val="none" w:sz="0" w:space="0" w:color="auto"/>
          </w:divBdr>
        </w:div>
        <w:div w:id="414786811">
          <w:marLeft w:val="0"/>
          <w:marRight w:val="0"/>
          <w:marTop w:val="0"/>
          <w:marBottom w:val="0"/>
          <w:divBdr>
            <w:top w:val="none" w:sz="0" w:space="0" w:color="auto"/>
            <w:left w:val="none" w:sz="0" w:space="0" w:color="auto"/>
            <w:bottom w:val="none" w:sz="0" w:space="0" w:color="auto"/>
            <w:right w:val="none" w:sz="0" w:space="0" w:color="auto"/>
          </w:divBdr>
        </w:div>
        <w:div w:id="519467980">
          <w:marLeft w:val="0"/>
          <w:marRight w:val="0"/>
          <w:marTop w:val="0"/>
          <w:marBottom w:val="0"/>
          <w:divBdr>
            <w:top w:val="none" w:sz="0" w:space="0" w:color="auto"/>
            <w:left w:val="none" w:sz="0" w:space="0" w:color="auto"/>
            <w:bottom w:val="none" w:sz="0" w:space="0" w:color="auto"/>
            <w:right w:val="none" w:sz="0" w:space="0" w:color="auto"/>
          </w:divBdr>
        </w:div>
        <w:div w:id="698551786">
          <w:marLeft w:val="0"/>
          <w:marRight w:val="0"/>
          <w:marTop w:val="0"/>
          <w:marBottom w:val="0"/>
          <w:divBdr>
            <w:top w:val="none" w:sz="0" w:space="0" w:color="auto"/>
            <w:left w:val="none" w:sz="0" w:space="0" w:color="auto"/>
            <w:bottom w:val="none" w:sz="0" w:space="0" w:color="auto"/>
            <w:right w:val="none" w:sz="0" w:space="0" w:color="auto"/>
          </w:divBdr>
        </w:div>
        <w:div w:id="763302026">
          <w:marLeft w:val="0"/>
          <w:marRight w:val="0"/>
          <w:marTop w:val="0"/>
          <w:marBottom w:val="0"/>
          <w:divBdr>
            <w:top w:val="none" w:sz="0" w:space="0" w:color="auto"/>
            <w:left w:val="none" w:sz="0" w:space="0" w:color="auto"/>
            <w:bottom w:val="none" w:sz="0" w:space="0" w:color="auto"/>
            <w:right w:val="none" w:sz="0" w:space="0" w:color="auto"/>
          </w:divBdr>
        </w:div>
        <w:div w:id="841705754">
          <w:marLeft w:val="0"/>
          <w:marRight w:val="0"/>
          <w:marTop w:val="0"/>
          <w:marBottom w:val="0"/>
          <w:divBdr>
            <w:top w:val="none" w:sz="0" w:space="0" w:color="auto"/>
            <w:left w:val="none" w:sz="0" w:space="0" w:color="auto"/>
            <w:bottom w:val="none" w:sz="0" w:space="0" w:color="auto"/>
            <w:right w:val="none" w:sz="0" w:space="0" w:color="auto"/>
          </w:divBdr>
        </w:div>
        <w:div w:id="865295916">
          <w:marLeft w:val="0"/>
          <w:marRight w:val="0"/>
          <w:marTop w:val="0"/>
          <w:marBottom w:val="0"/>
          <w:divBdr>
            <w:top w:val="none" w:sz="0" w:space="0" w:color="auto"/>
            <w:left w:val="none" w:sz="0" w:space="0" w:color="auto"/>
            <w:bottom w:val="none" w:sz="0" w:space="0" w:color="auto"/>
            <w:right w:val="none" w:sz="0" w:space="0" w:color="auto"/>
          </w:divBdr>
        </w:div>
        <w:div w:id="871961789">
          <w:marLeft w:val="0"/>
          <w:marRight w:val="0"/>
          <w:marTop w:val="0"/>
          <w:marBottom w:val="0"/>
          <w:divBdr>
            <w:top w:val="none" w:sz="0" w:space="0" w:color="auto"/>
            <w:left w:val="none" w:sz="0" w:space="0" w:color="auto"/>
            <w:bottom w:val="none" w:sz="0" w:space="0" w:color="auto"/>
            <w:right w:val="none" w:sz="0" w:space="0" w:color="auto"/>
          </w:divBdr>
        </w:div>
        <w:div w:id="969632635">
          <w:marLeft w:val="0"/>
          <w:marRight w:val="0"/>
          <w:marTop w:val="0"/>
          <w:marBottom w:val="0"/>
          <w:divBdr>
            <w:top w:val="none" w:sz="0" w:space="0" w:color="auto"/>
            <w:left w:val="none" w:sz="0" w:space="0" w:color="auto"/>
            <w:bottom w:val="none" w:sz="0" w:space="0" w:color="auto"/>
            <w:right w:val="none" w:sz="0" w:space="0" w:color="auto"/>
          </w:divBdr>
        </w:div>
        <w:div w:id="1281960987">
          <w:marLeft w:val="0"/>
          <w:marRight w:val="0"/>
          <w:marTop w:val="0"/>
          <w:marBottom w:val="0"/>
          <w:divBdr>
            <w:top w:val="none" w:sz="0" w:space="0" w:color="auto"/>
            <w:left w:val="none" w:sz="0" w:space="0" w:color="auto"/>
            <w:bottom w:val="none" w:sz="0" w:space="0" w:color="auto"/>
            <w:right w:val="none" w:sz="0" w:space="0" w:color="auto"/>
          </w:divBdr>
        </w:div>
        <w:div w:id="1305626468">
          <w:marLeft w:val="0"/>
          <w:marRight w:val="0"/>
          <w:marTop w:val="0"/>
          <w:marBottom w:val="0"/>
          <w:divBdr>
            <w:top w:val="none" w:sz="0" w:space="0" w:color="auto"/>
            <w:left w:val="none" w:sz="0" w:space="0" w:color="auto"/>
            <w:bottom w:val="none" w:sz="0" w:space="0" w:color="auto"/>
            <w:right w:val="none" w:sz="0" w:space="0" w:color="auto"/>
          </w:divBdr>
        </w:div>
        <w:div w:id="1609896273">
          <w:marLeft w:val="0"/>
          <w:marRight w:val="0"/>
          <w:marTop w:val="0"/>
          <w:marBottom w:val="0"/>
          <w:divBdr>
            <w:top w:val="none" w:sz="0" w:space="0" w:color="auto"/>
            <w:left w:val="none" w:sz="0" w:space="0" w:color="auto"/>
            <w:bottom w:val="none" w:sz="0" w:space="0" w:color="auto"/>
            <w:right w:val="none" w:sz="0" w:space="0" w:color="auto"/>
          </w:divBdr>
        </w:div>
        <w:div w:id="1643267402">
          <w:marLeft w:val="0"/>
          <w:marRight w:val="0"/>
          <w:marTop w:val="0"/>
          <w:marBottom w:val="0"/>
          <w:divBdr>
            <w:top w:val="none" w:sz="0" w:space="0" w:color="auto"/>
            <w:left w:val="none" w:sz="0" w:space="0" w:color="auto"/>
            <w:bottom w:val="none" w:sz="0" w:space="0" w:color="auto"/>
            <w:right w:val="none" w:sz="0" w:space="0" w:color="auto"/>
          </w:divBdr>
        </w:div>
        <w:div w:id="1652372006">
          <w:marLeft w:val="0"/>
          <w:marRight w:val="0"/>
          <w:marTop w:val="0"/>
          <w:marBottom w:val="0"/>
          <w:divBdr>
            <w:top w:val="none" w:sz="0" w:space="0" w:color="auto"/>
            <w:left w:val="none" w:sz="0" w:space="0" w:color="auto"/>
            <w:bottom w:val="none" w:sz="0" w:space="0" w:color="auto"/>
            <w:right w:val="none" w:sz="0" w:space="0" w:color="auto"/>
          </w:divBdr>
        </w:div>
        <w:div w:id="1705254755">
          <w:marLeft w:val="0"/>
          <w:marRight w:val="0"/>
          <w:marTop w:val="0"/>
          <w:marBottom w:val="0"/>
          <w:divBdr>
            <w:top w:val="none" w:sz="0" w:space="0" w:color="auto"/>
            <w:left w:val="none" w:sz="0" w:space="0" w:color="auto"/>
            <w:bottom w:val="none" w:sz="0" w:space="0" w:color="auto"/>
            <w:right w:val="none" w:sz="0" w:space="0" w:color="auto"/>
          </w:divBdr>
        </w:div>
        <w:div w:id="1721899479">
          <w:marLeft w:val="0"/>
          <w:marRight w:val="0"/>
          <w:marTop w:val="0"/>
          <w:marBottom w:val="0"/>
          <w:divBdr>
            <w:top w:val="none" w:sz="0" w:space="0" w:color="auto"/>
            <w:left w:val="none" w:sz="0" w:space="0" w:color="auto"/>
            <w:bottom w:val="none" w:sz="0" w:space="0" w:color="auto"/>
            <w:right w:val="none" w:sz="0" w:space="0" w:color="auto"/>
          </w:divBdr>
        </w:div>
        <w:div w:id="1828865131">
          <w:marLeft w:val="0"/>
          <w:marRight w:val="0"/>
          <w:marTop w:val="0"/>
          <w:marBottom w:val="0"/>
          <w:divBdr>
            <w:top w:val="none" w:sz="0" w:space="0" w:color="auto"/>
            <w:left w:val="none" w:sz="0" w:space="0" w:color="auto"/>
            <w:bottom w:val="none" w:sz="0" w:space="0" w:color="auto"/>
            <w:right w:val="none" w:sz="0" w:space="0" w:color="auto"/>
          </w:divBdr>
        </w:div>
        <w:div w:id="1944267508">
          <w:marLeft w:val="0"/>
          <w:marRight w:val="0"/>
          <w:marTop w:val="0"/>
          <w:marBottom w:val="0"/>
          <w:divBdr>
            <w:top w:val="none" w:sz="0" w:space="0" w:color="auto"/>
            <w:left w:val="none" w:sz="0" w:space="0" w:color="auto"/>
            <w:bottom w:val="none" w:sz="0" w:space="0" w:color="auto"/>
            <w:right w:val="none" w:sz="0" w:space="0" w:color="auto"/>
          </w:divBdr>
        </w:div>
        <w:div w:id="2023580156">
          <w:marLeft w:val="0"/>
          <w:marRight w:val="0"/>
          <w:marTop w:val="0"/>
          <w:marBottom w:val="0"/>
          <w:divBdr>
            <w:top w:val="none" w:sz="0" w:space="0" w:color="auto"/>
            <w:left w:val="none" w:sz="0" w:space="0" w:color="auto"/>
            <w:bottom w:val="none" w:sz="0" w:space="0" w:color="auto"/>
            <w:right w:val="none" w:sz="0" w:space="0" w:color="auto"/>
          </w:divBdr>
        </w:div>
      </w:divsChild>
    </w:div>
    <w:div w:id="222567383">
      <w:bodyDiv w:val="1"/>
      <w:marLeft w:val="0"/>
      <w:marRight w:val="0"/>
      <w:marTop w:val="0"/>
      <w:marBottom w:val="0"/>
      <w:divBdr>
        <w:top w:val="none" w:sz="0" w:space="0" w:color="auto"/>
        <w:left w:val="none" w:sz="0" w:space="0" w:color="auto"/>
        <w:bottom w:val="none" w:sz="0" w:space="0" w:color="auto"/>
        <w:right w:val="none" w:sz="0" w:space="0" w:color="auto"/>
      </w:divBdr>
    </w:div>
    <w:div w:id="227765200">
      <w:bodyDiv w:val="1"/>
      <w:marLeft w:val="0"/>
      <w:marRight w:val="0"/>
      <w:marTop w:val="0"/>
      <w:marBottom w:val="0"/>
      <w:divBdr>
        <w:top w:val="none" w:sz="0" w:space="0" w:color="auto"/>
        <w:left w:val="none" w:sz="0" w:space="0" w:color="auto"/>
        <w:bottom w:val="none" w:sz="0" w:space="0" w:color="auto"/>
        <w:right w:val="none" w:sz="0" w:space="0" w:color="auto"/>
      </w:divBdr>
      <w:divsChild>
        <w:div w:id="188884817">
          <w:marLeft w:val="0"/>
          <w:marRight w:val="0"/>
          <w:marTop w:val="0"/>
          <w:marBottom w:val="0"/>
          <w:divBdr>
            <w:top w:val="none" w:sz="0" w:space="0" w:color="auto"/>
            <w:left w:val="none" w:sz="0" w:space="0" w:color="auto"/>
            <w:bottom w:val="none" w:sz="0" w:space="0" w:color="auto"/>
            <w:right w:val="none" w:sz="0" w:space="0" w:color="auto"/>
          </w:divBdr>
        </w:div>
        <w:div w:id="1429152794">
          <w:marLeft w:val="0"/>
          <w:marRight w:val="0"/>
          <w:marTop w:val="0"/>
          <w:marBottom w:val="0"/>
          <w:divBdr>
            <w:top w:val="none" w:sz="0" w:space="0" w:color="auto"/>
            <w:left w:val="none" w:sz="0" w:space="0" w:color="auto"/>
            <w:bottom w:val="none" w:sz="0" w:space="0" w:color="auto"/>
            <w:right w:val="none" w:sz="0" w:space="0" w:color="auto"/>
          </w:divBdr>
        </w:div>
        <w:div w:id="9113416">
          <w:marLeft w:val="0"/>
          <w:marRight w:val="0"/>
          <w:marTop w:val="0"/>
          <w:marBottom w:val="0"/>
          <w:divBdr>
            <w:top w:val="none" w:sz="0" w:space="0" w:color="auto"/>
            <w:left w:val="none" w:sz="0" w:space="0" w:color="auto"/>
            <w:bottom w:val="none" w:sz="0" w:space="0" w:color="auto"/>
            <w:right w:val="none" w:sz="0" w:space="0" w:color="auto"/>
          </w:divBdr>
        </w:div>
        <w:div w:id="1443917258">
          <w:marLeft w:val="0"/>
          <w:marRight w:val="0"/>
          <w:marTop w:val="0"/>
          <w:marBottom w:val="0"/>
          <w:divBdr>
            <w:top w:val="none" w:sz="0" w:space="0" w:color="auto"/>
            <w:left w:val="none" w:sz="0" w:space="0" w:color="auto"/>
            <w:bottom w:val="none" w:sz="0" w:space="0" w:color="auto"/>
            <w:right w:val="none" w:sz="0" w:space="0" w:color="auto"/>
          </w:divBdr>
        </w:div>
        <w:div w:id="46223239">
          <w:marLeft w:val="0"/>
          <w:marRight w:val="0"/>
          <w:marTop w:val="0"/>
          <w:marBottom w:val="0"/>
          <w:divBdr>
            <w:top w:val="none" w:sz="0" w:space="0" w:color="auto"/>
            <w:left w:val="none" w:sz="0" w:space="0" w:color="auto"/>
            <w:bottom w:val="none" w:sz="0" w:space="0" w:color="auto"/>
            <w:right w:val="none" w:sz="0" w:space="0" w:color="auto"/>
          </w:divBdr>
        </w:div>
      </w:divsChild>
    </w:div>
    <w:div w:id="238832082">
      <w:bodyDiv w:val="1"/>
      <w:marLeft w:val="0"/>
      <w:marRight w:val="0"/>
      <w:marTop w:val="0"/>
      <w:marBottom w:val="0"/>
      <w:divBdr>
        <w:top w:val="none" w:sz="0" w:space="0" w:color="auto"/>
        <w:left w:val="none" w:sz="0" w:space="0" w:color="auto"/>
        <w:bottom w:val="none" w:sz="0" w:space="0" w:color="auto"/>
        <w:right w:val="none" w:sz="0" w:space="0" w:color="auto"/>
      </w:divBdr>
      <w:divsChild>
        <w:div w:id="1401756377">
          <w:marLeft w:val="0"/>
          <w:marRight w:val="0"/>
          <w:marTop w:val="0"/>
          <w:marBottom w:val="0"/>
          <w:divBdr>
            <w:top w:val="none" w:sz="0" w:space="0" w:color="auto"/>
            <w:left w:val="none" w:sz="0" w:space="0" w:color="auto"/>
            <w:bottom w:val="none" w:sz="0" w:space="0" w:color="auto"/>
            <w:right w:val="none" w:sz="0" w:space="0" w:color="auto"/>
          </w:divBdr>
        </w:div>
        <w:div w:id="181211194">
          <w:marLeft w:val="0"/>
          <w:marRight w:val="0"/>
          <w:marTop w:val="0"/>
          <w:marBottom w:val="0"/>
          <w:divBdr>
            <w:top w:val="none" w:sz="0" w:space="0" w:color="auto"/>
            <w:left w:val="none" w:sz="0" w:space="0" w:color="auto"/>
            <w:bottom w:val="none" w:sz="0" w:space="0" w:color="auto"/>
            <w:right w:val="none" w:sz="0" w:space="0" w:color="auto"/>
          </w:divBdr>
        </w:div>
        <w:div w:id="321198952">
          <w:marLeft w:val="0"/>
          <w:marRight w:val="0"/>
          <w:marTop w:val="0"/>
          <w:marBottom w:val="0"/>
          <w:divBdr>
            <w:top w:val="none" w:sz="0" w:space="0" w:color="auto"/>
            <w:left w:val="none" w:sz="0" w:space="0" w:color="auto"/>
            <w:bottom w:val="none" w:sz="0" w:space="0" w:color="auto"/>
            <w:right w:val="none" w:sz="0" w:space="0" w:color="auto"/>
          </w:divBdr>
        </w:div>
        <w:div w:id="125316136">
          <w:marLeft w:val="0"/>
          <w:marRight w:val="0"/>
          <w:marTop w:val="0"/>
          <w:marBottom w:val="0"/>
          <w:divBdr>
            <w:top w:val="none" w:sz="0" w:space="0" w:color="auto"/>
            <w:left w:val="none" w:sz="0" w:space="0" w:color="auto"/>
            <w:bottom w:val="none" w:sz="0" w:space="0" w:color="auto"/>
            <w:right w:val="none" w:sz="0" w:space="0" w:color="auto"/>
          </w:divBdr>
        </w:div>
        <w:div w:id="4331695">
          <w:marLeft w:val="0"/>
          <w:marRight w:val="0"/>
          <w:marTop w:val="0"/>
          <w:marBottom w:val="0"/>
          <w:divBdr>
            <w:top w:val="none" w:sz="0" w:space="0" w:color="auto"/>
            <w:left w:val="none" w:sz="0" w:space="0" w:color="auto"/>
            <w:bottom w:val="none" w:sz="0" w:space="0" w:color="auto"/>
            <w:right w:val="none" w:sz="0" w:space="0" w:color="auto"/>
          </w:divBdr>
        </w:div>
      </w:divsChild>
    </w:div>
    <w:div w:id="253441666">
      <w:bodyDiv w:val="1"/>
      <w:marLeft w:val="0"/>
      <w:marRight w:val="0"/>
      <w:marTop w:val="0"/>
      <w:marBottom w:val="0"/>
      <w:divBdr>
        <w:top w:val="none" w:sz="0" w:space="0" w:color="auto"/>
        <w:left w:val="none" w:sz="0" w:space="0" w:color="auto"/>
        <w:bottom w:val="none" w:sz="0" w:space="0" w:color="auto"/>
        <w:right w:val="none" w:sz="0" w:space="0" w:color="auto"/>
      </w:divBdr>
      <w:divsChild>
        <w:div w:id="1619068763">
          <w:marLeft w:val="0"/>
          <w:marRight w:val="0"/>
          <w:marTop w:val="0"/>
          <w:marBottom w:val="0"/>
          <w:divBdr>
            <w:top w:val="none" w:sz="0" w:space="0" w:color="auto"/>
            <w:left w:val="none" w:sz="0" w:space="0" w:color="auto"/>
            <w:bottom w:val="none" w:sz="0" w:space="0" w:color="auto"/>
            <w:right w:val="none" w:sz="0" w:space="0" w:color="auto"/>
          </w:divBdr>
        </w:div>
        <w:div w:id="1126853500">
          <w:marLeft w:val="0"/>
          <w:marRight w:val="0"/>
          <w:marTop w:val="0"/>
          <w:marBottom w:val="0"/>
          <w:divBdr>
            <w:top w:val="none" w:sz="0" w:space="0" w:color="auto"/>
            <w:left w:val="none" w:sz="0" w:space="0" w:color="auto"/>
            <w:bottom w:val="none" w:sz="0" w:space="0" w:color="auto"/>
            <w:right w:val="none" w:sz="0" w:space="0" w:color="auto"/>
          </w:divBdr>
        </w:div>
      </w:divsChild>
    </w:div>
    <w:div w:id="262567315">
      <w:bodyDiv w:val="1"/>
      <w:marLeft w:val="0"/>
      <w:marRight w:val="0"/>
      <w:marTop w:val="0"/>
      <w:marBottom w:val="0"/>
      <w:divBdr>
        <w:top w:val="none" w:sz="0" w:space="0" w:color="auto"/>
        <w:left w:val="none" w:sz="0" w:space="0" w:color="auto"/>
        <w:bottom w:val="none" w:sz="0" w:space="0" w:color="auto"/>
        <w:right w:val="none" w:sz="0" w:space="0" w:color="auto"/>
      </w:divBdr>
      <w:divsChild>
        <w:div w:id="293104781">
          <w:marLeft w:val="0"/>
          <w:marRight w:val="0"/>
          <w:marTop w:val="0"/>
          <w:marBottom w:val="0"/>
          <w:divBdr>
            <w:top w:val="none" w:sz="0" w:space="0" w:color="auto"/>
            <w:left w:val="none" w:sz="0" w:space="0" w:color="auto"/>
            <w:bottom w:val="none" w:sz="0" w:space="0" w:color="auto"/>
            <w:right w:val="none" w:sz="0" w:space="0" w:color="auto"/>
          </w:divBdr>
          <w:divsChild>
            <w:div w:id="260841588">
              <w:marLeft w:val="0"/>
              <w:marRight w:val="0"/>
              <w:marTop w:val="0"/>
              <w:marBottom w:val="0"/>
              <w:divBdr>
                <w:top w:val="none" w:sz="0" w:space="0" w:color="auto"/>
                <w:left w:val="none" w:sz="0" w:space="0" w:color="auto"/>
                <w:bottom w:val="none" w:sz="0" w:space="0" w:color="auto"/>
                <w:right w:val="none" w:sz="0" w:space="0" w:color="auto"/>
              </w:divBdr>
              <w:divsChild>
                <w:div w:id="16518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2078">
      <w:bodyDiv w:val="1"/>
      <w:marLeft w:val="0"/>
      <w:marRight w:val="0"/>
      <w:marTop w:val="0"/>
      <w:marBottom w:val="0"/>
      <w:divBdr>
        <w:top w:val="none" w:sz="0" w:space="0" w:color="auto"/>
        <w:left w:val="none" w:sz="0" w:space="0" w:color="auto"/>
        <w:bottom w:val="none" w:sz="0" w:space="0" w:color="auto"/>
        <w:right w:val="none" w:sz="0" w:space="0" w:color="auto"/>
      </w:divBdr>
    </w:div>
    <w:div w:id="325397812">
      <w:bodyDiv w:val="1"/>
      <w:marLeft w:val="0"/>
      <w:marRight w:val="0"/>
      <w:marTop w:val="0"/>
      <w:marBottom w:val="0"/>
      <w:divBdr>
        <w:top w:val="none" w:sz="0" w:space="0" w:color="auto"/>
        <w:left w:val="none" w:sz="0" w:space="0" w:color="auto"/>
        <w:bottom w:val="none" w:sz="0" w:space="0" w:color="auto"/>
        <w:right w:val="none" w:sz="0" w:space="0" w:color="auto"/>
      </w:divBdr>
    </w:div>
    <w:div w:id="356003731">
      <w:bodyDiv w:val="1"/>
      <w:marLeft w:val="0"/>
      <w:marRight w:val="0"/>
      <w:marTop w:val="0"/>
      <w:marBottom w:val="0"/>
      <w:divBdr>
        <w:top w:val="none" w:sz="0" w:space="0" w:color="auto"/>
        <w:left w:val="none" w:sz="0" w:space="0" w:color="auto"/>
        <w:bottom w:val="none" w:sz="0" w:space="0" w:color="auto"/>
        <w:right w:val="none" w:sz="0" w:space="0" w:color="auto"/>
      </w:divBdr>
    </w:div>
    <w:div w:id="356464027">
      <w:bodyDiv w:val="1"/>
      <w:marLeft w:val="0"/>
      <w:marRight w:val="0"/>
      <w:marTop w:val="0"/>
      <w:marBottom w:val="0"/>
      <w:divBdr>
        <w:top w:val="none" w:sz="0" w:space="0" w:color="auto"/>
        <w:left w:val="none" w:sz="0" w:space="0" w:color="auto"/>
        <w:bottom w:val="none" w:sz="0" w:space="0" w:color="auto"/>
        <w:right w:val="none" w:sz="0" w:space="0" w:color="auto"/>
      </w:divBdr>
      <w:divsChild>
        <w:div w:id="203257970">
          <w:marLeft w:val="0"/>
          <w:marRight w:val="0"/>
          <w:marTop w:val="0"/>
          <w:marBottom w:val="0"/>
          <w:divBdr>
            <w:top w:val="none" w:sz="0" w:space="0" w:color="auto"/>
            <w:left w:val="none" w:sz="0" w:space="0" w:color="auto"/>
            <w:bottom w:val="none" w:sz="0" w:space="0" w:color="auto"/>
            <w:right w:val="none" w:sz="0" w:space="0" w:color="auto"/>
          </w:divBdr>
        </w:div>
        <w:div w:id="267154406">
          <w:marLeft w:val="0"/>
          <w:marRight w:val="0"/>
          <w:marTop w:val="0"/>
          <w:marBottom w:val="0"/>
          <w:divBdr>
            <w:top w:val="none" w:sz="0" w:space="0" w:color="auto"/>
            <w:left w:val="none" w:sz="0" w:space="0" w:color="auto"/>
            <w:bottom w:val="none" w:sz="0" w:space="0" w:color="auto"/>
            <w:right w:val="none" w:sz="0" w:space="0" w:color="auto"/>
          </w:divBdr>
        </w:div>
        <w:div w:id="473833890">
          <w:marLeft w:val="0"/>
          <w:marRight w:val="0"/>
          <w:marTop w:val="0"/>
          <w:marBottom w:val="0"/>
          <w:divBdr>
            <w:top w:val="none" w:sz="0" w:space="0" w:color="auto"/>
            <w:left w:val="none" w:sz="0" w:space="0" w:color="auto"/>
            <w:bottom w:val="none" w:sz="0" w:space="0" w:color="auto"/>
            <w:right w:val="none" w:sz="0" w:space="0" w:color="auto"/>
          </w:divBdr>
        </w:div>
        <w:div w:id="532886276">
          <w:marLeft w:val="0"/>
          <w:marRight w:val="0"/>
          <w:marTop w:val="0"/>
          <w:marBottom w:val="0"/>
          <w:divBdr>
            <w:top w:val="none" w:sz="0" w:space="0" w:color="auto"/>
            <w:left w:val="none" w:sz="0" w:space="0" w:color="auto"/>
            <w:bottom w:val="none" w:sz="0" w:space="0" w:color="auto"/>
            <w:right w:val="none" w:sz="0" w:space="0" w:color="auto"/>
          </w:divBdr>
        </w:div>
        <w:div w:id="765077384">
          <w:marLeft w:val="0"/>
          <w:marRight w:val="0"/>
          <w:marTop w:val="0"/>
          <w:marBottom w:val="0"/>
          <w:divBdr>
            <w:top w:val="none" w:sz="0" w:space="0" w:color="auto"/>
            <w:left w:val="none" w:sz="0" w:space="0" w:color="auto"/>
            <w:bottom w:val="none" w:sz="0" w:space="0" w:color="auto"/>
            <w:right w:val="none" w:sz="0" w:space="0" w:color="auto"/>
          </w:divBdr>
        </w:div>
        <w:div w:id="1506358896">
          <w:marLeft w:val="0"/>
          <w:marRight w:val="0"/>
          <w:marTop w:val="0"/>
          <w:marBottom w:val="0"/>
          <w:divBdr>
            <w:top w:val="none" w:sz="0" w:space="0" w:color="auto"/>
            <w:left w:val="none" w:sz="0" w:space="0" w:color="auto"/>
            <w:bottom w:val="none" w:sz="0" w:space="0" w:color="auto"/>
            <w:right w:val="none" w:sz="0" w:space="0" w:color="auto"/>
          </w:divBdr>
        </w:div>
        <w:div w:id="1637904800">
          <w:marLeft w:val="0"/>
          <w:marRight w:val="0"/>
          <w:marTop w:val="0"/>
          <w:marBottom w:val="0"/>
          <w:divBdr>
            <w:top w:val="none" w:sz="0" w:space="0" w:color="auto"/>
            <w:left w:val="none" w:sz="0" w:space="0" w:color="auto"/>
            <w:bottom w:val="none" w:sz="0" w:space="0" w:color="auto"/>
            <w:right w:val="none" w:sz="0" w:space="0" w:color="auto"/>
          </w:divBdr>
        </w:div>
        <w:div w:id="1821575503">
          <w:marLeft w:val="0"/>
          <w:marRight w:val="0"/>
          <w:marTop w:val="0"/>
          <w:marBottom w:val="0"/>
          <w:divBdr>
            <w:top w:val="none" w:sz="0" w:space="0" w:color="auto"/>
            <w:left w:val="none" w:sz="0" w:space="0" w:color="auto"/>
            <w:bottom w:val="none" w:sz="0" w:space="0" w:color="auto"/>
            <w:right w:val="none" w:sz="0" w:space="0" w:color="auto"/>
          </w:divBdr>
        </w:div>
      </w:divsChild>
    </w:div>
    <w:div w:id="360862037">
      <w:bodyDiv w:val="1"/>
      <w:marLeft w:val="0"/>
      <w:marRight w:val="0"/>
      <w:marTop w:val="0"/>
      <w:marBottom w:val="0"/>
      <w:divBdr>
        <w:top w:val="none" w:sz="0" w:space="0" w:color="auto"/>
        <w:left w:val="none" w:sz="0" w:space="0" w:color="auto"/>
        <w:bottom w:val="none" w:sz="0" w:space="0" w:color="auto"/>
        <w:right w:val="none" w:sz="0" w:space="0" w:color="auto"/>
      </w:divBdr>
      <w:divsChild>
        <w:div w:id="574247438">
          <w:marLeft w:val="0"/>
          <w:marRight w:val="0"/>
          <w:marTop w:val="0"/>
          <w:marBottom w:val="0"/>
          <w:divBdr>
            <w:top w:val="none" w:sz="0" w:space="0" w:color="auto"/>
            <w:left w:val="none" w:sz="0" w:space="0" w:color="auto"/>
            <w:bottom w:val="none" w:sz="0" w:space="0" w:color="auto"/>
            <w:right w:val="none" w:sz="0" w:space="0" w:color="auto"/>
          </w:divBdr>
        </w:div>
        <w:div w:id="140781060">
          <w:marLeft w:val="0"/>
          <w:marRight w:val="0"/>
          <w:marTop w:val="0"/>
          <w:marBottom w:val="0"/>
          <w:divBdr>
            <w:top w:val="none" w:sz="0" w:space="0" w:color="auto"/>
            <w:left w:val="none" w:sz="0" w:space="0" w:color="auto"/>
            <w:bottom w:val="none" w:sz="0" w:space="0" w:color="auto"/>
            <w:right w:val="none" w:sz="0" w:space="0" w:color="auto"/>
          </w:divBdr>
        </w:div>
        <w:div w:id="1794866293">
          <w:marLeft w:val="0"/>
          <w:marRight w:val="0"/>
          <w:marTop w:val="0"/>
          <w:marBottom w:val="0"/>
          <w:divBdr>
            <w:top w:val="none" w:sz="0" w:space="0" w:color="auto"/>
            <w:left w:val="none" w:sz="0" w:space="0" w:color="auto"/>
            <w:bottom w:val="none" w:sz="0" w:space="0" w:color="auto"/>
            <w:right w:val="none" w:sz="0" w:space="0" w:color="auto"/>
          </w:divBdr>
        </w:div>
        <w:div w:id="1169254838">
          <w:marLeft w:val="0"/>
          <w:marRight w:val="0"/>
          <w:marTop w:val="0"/>
          <w:marBottom w:val="0"/>
          <w:divBdr>
            <w:top w:val="none" w:sz="0" w:space="0" w:color="auto"/>
            <w:left w:val="none" w:sz="0" w:space="0" w:color="auto"/>
            <w:bottom w:val="none" w:sz="0" w:space="0" w:color="auto"/>
            <w:right w:val="none" w:sz="0" w:space="0" w:color="auto"/>
          </w:divBdr>
        </w:div>
        <w:div w:id="526260128">
          <w:marLeft w:val="0"/>
          <w:marRight w:val="0"/>
          <w:marTop w:val="0"/>
          <w:marBottom w:val="0"/>
          <w:divBdr>
            <w:top w:val="none" w:sz="0" w:space="0" w:color="auto"/>
            <w:left w:val="none" w:sz="0" w:space="0" w:color="auto"/>
            <w:bottom w:val="none" w:sz="0" w:space="0" w:color="auto"/>
            <w:right w:val="none" w:sz="0" w:space="0" w:color="auto"/>
          </w:divBdr>
        </w:div>
        <w:div w:id="1559052774">
          <w:marLeft w:val="0"/>
          <w:marRight w:val="0"/>
          <w:marTop w:val="0"/>
          <w:marBottom w:val="0"/>
          <w:divBdr>
            <w:top w:val="none" w:sz="0" w:space="0" w:color="auto"/>
            <w:left w:val="none" w:sz="0" w:space="0" w:color="auto"/>
            <w:bottom w:val="none" w:sz="0" w:space="0" w:color="auto"/>
            <w:right w:val="none" w:sz="0" w:space="0" w:color="auto"/>
          </w:divBdr>
        </w:div>
        <w:div w:id="1107235962">
          <w:marLeft w:val="0"/>
          <w:marRight w:val="0"/>
          <w:marTop w:val="0"/>
          <w:marBottom w:val="0"/>
          <w:divBdr>
            <w:top w:val="none" w:sz="0" w:space="0" w:color="auto"/>
            <w:left w:val="none" w:sz="0" w:space="0" w:color="auto"/>
            <w:bottom w:val="none" w:sz="0" w:space="0" w:color="auto"/>
            <w:right w:val="none" w:sz="0" w:space="0" w:color="auto"/>
          </w:divBdr>
        </w:div>
        <w:div w:id="211163496">
          <w:marLeft w:val="0"/>
          <w:marRight w:val="0"/>
          <w:marTop w:val="0"/>
          <w:marBottom w:val="0"/>
          <w:divBdr>
            <w:top w:val="none" w:sz="0" w:space="0" w:color="auto"/>
            <w:left w:val="none" w:sz="0" w:space="0" w:color="auto"/>
            <w:bottom w:val="none" w:sz="0" w:space="0" w:color="auto"/>
            <w:right w:val="none" w:sz="0" w:space="0" w:color="auto"/>
          </w:divBdr>
        </w:div>
        <w:div w:id="1232230574">
          <w:marLeft w:val="0"/>
          <w:marRight w:val="0"/>
          <w:marTop w:val="0"/>
          <w:marBottom w:val="0"/>
          <w:divBdr>
            <w:top w:val="none" w:sz="0" w:space="0" w:color="auto"/>
            <w:left w:val="none" w:sz="0" w:space="0" w:color="auto"/>
            <w:bottom w:val="none" w:sz="0" w:space="0" w:color="auto"/>
            <w:right w:val="none" w:sz="0" w:space="0" w:color="auto"/>
          </w:divBdr>
        </w:div>
        <w:div w:id="872157599">
          <w:marLeft w:val="0"/>
          <w:marRight w:val="0"/>
          <w:marTop w:val="0"/>
          <w:marBottom w:val="0"/>
          <w:divBdr>
            <w:top w:val="none" w:sz="0" w:space="0" w:color="auto"/>
            <w:left w:val="none" w:sz="0" w:space="0" w:color="auto"/>
            <w:bottom w:val="none" w:sz="0" w:space="0" w:color="auto"/>
            <w:right w:val="none" w:sz="0" w:space="0" w:color="auto"/>
          </w:divBdr>
        </w:div>
      </w:divsChild>
    </w:div>
    <w:div w:id="364989650">
      <w:bodyDiv w:val="1"/>
      <w:marLeft w:val="0"/>
      <w:marRight w:val="0"/>
      <w:marTop w:val="0"/>
      <w:marBottom w:val="0"/>
      <w:divBdr>
        <w:top w:val="none" w:sz="0" w:space="0" w:color="auto"/>
        <w:left w:val="none" w:sz="0" w:space="0" w:color="auto"/>
        <w:bottom w:val="none" w:sz="0" w:space="0" w:color="auto"/>
        <w:right w:val="none" w:sz="0" w:space="0" w:color="auto"/>
      </w:divBdr>
      <w:divsChild>
        <w:div w:id="62290528">
          <w:marLeft w:val="0"/>
          <w:marRight w:val="0"/>
          <w:marTop w:val="0"/>
          <w:marBottom w:val="0"/>
          <w:divBdr>
            <w:top w:val="none" w:sz="0" w:space="0" w:color="auto"/>
            <w:left w:val="none" w:sz="0" w:space="0" w:color="auto"/>
            <w:bottom w:val="none" w:sz="0" w:space="0" w:color="auto"/>
            <w:right w:val="none" w:sz="0" w:space="0" w:color="auto"/>
          </w:divBdr>
          <w:divsChild>
            <w:div w:id="968051744">
              <w:marLeft w:val="0"/>
              <w:marRight w:val="0"/>
              <w:marTop w:val="630"/>
              <w:marBottom w:val="0"/>
              <w:divBdr>
                <w:top w:val="single" w:sz="12" w:space="0" w:color="EBEFF9"/>
                <w:left w:val="none" w:sz="0" w:space="0" w:color="auto"/>
                <w:bottom w:val="none" w:sz="0" w:space="0" w:color="auto"/>
                <w:right w:val="none" w:sz="0" w:space="0" w:color="auto"/>
              </w:divBdr>
              <w:divsChild>
                <w:div w:id="1219629305">
                  <w:marLeft w:val="0"/>
                  <w:marRight w:val="0"/>
                  <w:marTop w:val="0"/>
                  <w:marBottom w:val="0"/>
                  <w:divBdr>
                    <w:top w:val="none" w:sz="0" w:space="0" w:color="auto"/>
                    <w:left w:val="none" w:sz="0" w:space="0" w:color="auto"/>
                    <w:bottom w:val="none" w:sz="0" w:space="0" w:color="auto"/>
                    <w:right w:val="none" w:sz="0" w:space="0" w:color="auto"/>
                  </w:divBdr>
                  <w:divsChild>
                    <w:div w:id="1210607622">
                      <w:marLeft w:val="0"/>
                      <w:marRight w:val="150"/>
                      <w:marTop w:val="0"/>
                      <w:marBottom w:val="90"/>
                      <w:divBdr>
                        <w:top w:val="none" w:sz="0" w:space="0" w:color="auto"/>
                        <w:left w:val="none" w:sz="0" w:space="0" w:color="auto"/>
                        <w:bottom w:val="none" w:sz="0" w:space="0" w:color="auto"/>
                        <w:right w:val="none" w:sz="0" w:space="0" w:color="auto"/>
                      </w:divBdr>
                      <w:divsChild>
                        <w:div w:id="313414449">
                          <w:marLeft w:val="0"/>
                          <w:marRight w:val="0"/>
                          <w:marTop w:val="0"/>
                          <w:marBottom w:val="60"/>
                          <w:divBdr>
                            <w:top w:val="none" w:sz="0" w:space="0" w:color="auto"/>
                            <w:left w:val="none" w:sz="0" w:space="0" w:color="auto"/>
                            <w:bottom w:val="none" w:sz="0" w:space="0" w:color="auto"/>
                            <w:right w:val="none" w:sz="0" w:space="0" w:color="auto"/>
                          </w:divBdr>
                        </w:div>
                        <w:div w:id="70452722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399443766">
      <w:bodyDiv w:val="1"/>
      <w:marLeft w:val="0"/>
      <w:marRight w:val="0"/>
      <w:marTop w:val="0"/>
      <w:marBottom w:val="0"/>
      <w:divBdr>
        <w:top w:val="none" w:sz="0" w:space="0" w:color="auto"/>
        <w:left w:val="none" w:sz="0" w:space="0" w:color="auto"/>
        <w:bottom w:val="none" w:sz="0" w:space="0" w:color="auto"/>
        <w:right w:val="none" w:sz="0" w:space="0" w:color="auto"/>
      </w:divBdr>
      <w:divsChild>
        <w:div w:id="398745617">
          <w:marLeft w:val="0"/>
          <w:marRight w:val="0"/>
          <w:marTop w:val="0"/>
          <w:marBottom w:val="0"/>
          <w:divBdr>
            <w:top w:val="none" w:sz="0" w:space="0" w:color="auto"/>
            <w:left w:val="none" w:sz="0" w:space="0" w:color="auto"/>
            <w:bottom w:val="none" w:sz="0" w:space="0" w:color="auto"/>
            <w:right w:val="none" w:sz="0" w:space="0" w:color="auto"/>
          </w:divBdr>
          <w:divsChild>
            <w:div w:id="219439467">
              <w:marLeft w:val="0"/>
              <w:marRight w:val="0"/>
              <w:marTop w:val="0"/>
              <w:marBottom w:val="0"/>
              <w:divBdr>
                <w:top w:val="none" w:sz="0" w:space="0" w:color="auto"/>
                <w:left w:val="none" w:sz="0" w:space="0" w:color="auto"/>
                <w:bottom w:val="none" w:sz="0" w:space="0" w:color="auto"/>
                <w:right w:val="none" w:sz="0" w:space="0" w:color="auto"/>
              </w:divBdr>
            </w:div>
            <w:div w:id="18357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9652">
      <w:bodyDiv w:val="1"/>
      <w:marLeft w:val="0"/>
      <w:marRight w:val="0"/>
      <w:marTop w:val="0"/>
      <w:marBottom w:val="0"/>
      <w:divBdr>
        <w:top w:val="none" w:sz="0" w:space="0" w:color="auto"/>
        <w:left w:val="none" w:sz="0" w:space="0" w:color="auto"/>
        <w:bottom w:val="none" w:sz="0" w:space="0" w:color="auto"/>
        <w:right w:val="none" w:sz="0" w:space="0" w:color="auto"/>
      </w:divBdr>
      <w:divsChild>
        <w:div w:id="249898204">
          <w:marLeft w:val="0"/>
          <w:marRight w:val="0"/>
          <w:marTop w:val="0"/>
          <w:marBottom w:val="0"/>
          <w:divBdr>
            <w:top w:val="none" w:sz="0" w:space="0" w:color="auto"/>
            <w:left w:val="none" w:sz="0" w:space="0" w:color="auto"/>
            <w:bottom w:val="none" w:sz="0" w:space="0" w:color="auto"/>
            <w:right w:val="none" w:sz="0" w:space="0" w:color="auto"/>
          </w:divBdr>
        </w:div>
        <w:div w:id="293876680">
          <w:marLeft w:val="0"/>
          <w:marRight w:val="0"/>
          <w:marTop w:val="0"/>
          <w:marBottom w:val="0"/>
          <w:divBdr>
            <w:top w:val="none" w:sz="0" w:space="0" w:color="auto"/>
            <w:left w:val="none" w:sz="0" w:space="0" w:color="auto"/>
            <w:bottom w:val="none" w:sz="0" w:space="0" w:color="auto"/>
            <w:right w:val="none" w:sz="0" w:space="0" w:color="auto"/>
          </w:divBdr>
        </w:div>
        <w:div w:id="541674499">
          <w:marLeft w:val="0"/>
          <w:marRight w:val="0"/>
          <w:marTop w:val="0"/>
          <w:marBottom w:val="0"/>
          <w:divBdr>
            <w:top w:val="none" w:sz="0" w:space="0" w:color="auto"/>
            <w:left w:val="none" w:sz="0" w:space="0" w:color="auto"/>
            <w:bottom w:val="none" w:sz="0" w:space="0" w:color="auto"/>
            <w:right w:val="none" w:sz="0" w:space="0" w:color="auto"/>
          </w:divBdr>
        </w:div>
        <w:div w:id="984971021">
          <w:marLeft w:val="0"/>
          <w:marRight w:val="0"/>
          <w:marTop w:val="0"/>
          <w:marBottom w:val="0"/>
          <w:divBdr>
            <w:top w:val="none" w:sz="0" w:space="0" w:color="auto"/>
            <w:left w:val="none" w:sz="0" w:space="0" w:color="auto"/>
            <w:bottom w:val="none" w:sz="0" w:space="0" w:color="auto"/>
            <w:right w:val="none" w:sz="0" w:space="0" w:color="auto"/>
          </w:divBdr>
        </w:div>
        <w:div w:id="1552962380">
          <w:marLeft w:val="0"/>
          <w:marRight w:val="0"/>
          <w:marTop w:val="0"/>
          <w:marBottom w:val="0"/>
          <w:divBdr>
            <w:top w:val="none" w:sz="0" w:space="0" w:color="auto"/>
            <w:left w:val="none" w:sz="0" w:space="0" w:color="auto"/>
            <w:bottom w:val="none" w:sz="0" w:space="0" w:color="auto"/>
            <w:right w:val="none" w:sz="0" w:space="0" w:color="auto"/>
          </w:divBdr>
        </w:div>
      </w:divsChild>
    </w:div>
    <w:div w:id="448208661">
      <w:bodyDiv w:val="1"/>
      <w:marLeft w:val="0"/>
      <w:marRight w:val="0"/>
      <w:marTop w:val="0"/>
      <w:marBottom w:val="0"/>
      <w:divBdr>
        <w:top w:val="none" w:sz="0" w:space="0" w:color="auto"/>
        <w:left w:val="none" w:sz="0" w:space="0" w:color="auto"/>
        <w:bottom w:val="none" w:sz="0" w:space="0" w:color="auto"/>
        <w:right w:val="none" w:sz="0" w:space="0" w:color="auto"/>
      </w:divBdr>
      <w:divsChild>
        <w:div w:id="1577586763">
          <w:marLeft w:val="0"/>
          <w:marRight w:val="0"/>
          <w:marTop w:val="0"/>
          <w:marBottom w:val="0"/>
          <w:divBdr>
            <w:top w:val="none" w:sz="0" w:space="0" w:color="auto"/>
            <w:left w:val="none" w:sz="0" w:space="0" w:color="auto"/>
            <w:bottom w:val="none" w:sz="0" w:space="0" w:color="auto"/>
            <w:right w:val="none" w:sz="0" w:space="0" w:color="auto"/>
          </w:divBdr>
          <w:divsChild>
            <w:div w:id="960723175">
              <w:marLeft w:val="0"/>
              <w:marRight w:val="0"/>
              <w:marTop w:val="0"/>
              <w:marBottom w:val="0"/>
              <w:divBdr>
                <w:top w:val="none" w:sz="0" w:space="0" w:color="auto"/>
                <w:left w:val="none" w:sz="0" w:space="0" w:color="auto"/>
                <w:bottom w:val="none" w:sz="0" w:space="0" w:color="auto"/>
                <w:right w:val="none" w:sz="0" w:space="0" w:color="auto"/>
              </w:divBdr>
              <w:divsChild>
                <w:div w:id="1542404158">
                  <w:marLeft w:val="0"/>
                  <w:marRight w:val="0"/>
                  <w:marTop w:val="0"/>
                  <w:marBottom w:val="0"/>
                  <w:divBdr>
                    <w:top w:val="none" w:sz="0" w:space="0" w:color="auto"/>
                    <w:left w:val="none" w:sz="0" w:space="0" w:color="auto"/>
                    <w:bottom w:val="none" w:sz="0" w:space="0" w:color="auto"/>
                    <w:right w:val="none" w:sz="0" w:space="0" w:color="auto"/>
                  </w:divBdr>
                  <w:divsChild>
                    <w:div w:id="238949803">
                      <w:marLeft w:val="0"/>
                      <w:marRight w:val="0"/>
                      <w:marTop w:val="0"/>
                      <w:marBottom w:val="0"/>
                      <w:divBdr>
                        <w:top w:val="none" w:sz="0" w:space="0" w:color="auto"/>
                        <w:left w:val="none" w:sz="0" w:space="0" w:color="auto"/>
                        <w:bottom w:val="none" w:sz="0" w:space="0" w:color="auto"/>
                        <w:right w:val="none" w:sz="0" w:space="0" w:color="auto"/>
                      </w:divBdr>
                      <w:divsChild>
                        <w:div w:id="345911796">
                          <w:marLeft w:val="0"/>
                          <w:marRight w:val="0"/>
                          <w:marTop w:val="0"/>
                          <w:marBottom w:val="0"/>
                          <w:divBdr>
                            <w:top w:val="none" w:sz="0" w:space="0" w:color="auto"/>
                            <w:left w:val="none" w:sz="0" w:space="0" w:color="auto"/>
                            <w:bottom w:val="none" w:sz="0" w:space="0" w:color="auto"/>
                            <w:right w:val="none" w:sz="0" w:space="0" w:color="auto"/>
                          </w:divBdr>
                          <w:divsChild>
                            <w:div w:id="513105770">
                              <w:marLeft w:val="0"/>
                              <w:marRight w:val="0"/>
                              <w:marTop w:val="0"/>
                              <w:marBottom w:val="0"/>
                              <w:divBdr>
                                <w:top w:val="none" w:sz="0" w:space="0" w:color="auto"/>
                                <w:left w:val="none" w:sz="0" w:space="0" w:color="auto"/>
                                <w:bottom w:val="none" w:sz="0" w:space="0" w:color="auto"/>
                                <w:right w:val="none" w:sz="0" w:space="0" w:color="auto"/>
                              </w:divBdr>
                              <w:divsChild>
                                <w:div w:id="533346739">
                                  <w:marLeft w:val="0"/>
                                  <w:marRight w:val="0"/>
                                  <w:marTop w:val="0"/>
                                  <w:marBottom w:val="0"/>
                                  <w:divBdr>
                                    <w:top w:val="none" w:sz="0" w:space="0" w:color="auto"/>
                                    <w:left w:val="none" w:sz="0" w:space="0" w:color="auto"/>
                                    <w:bottom w:val="none" w:sz="0" w:space="0" w:color="auto"/>
                                    <w:right w:val="none" w:sz="0" w:space="0" w:color="auto"/>
                                  </w:divBdr>
                                  <w:divsChild>
                                    <w:div w:id="959989182">
                                      <w:marLeft w:val="0"/>
                                      <w:marRight w:val="0"/>
                                      <w:marTop w:val="0"/>
                                      <w:marBottom w:val="0"/>
                                      <w:divBdr>
                                        <w:top w:val="none" w:sz="0" w:space="0" w:color="auto"/>
                                        <w:left w:val="none" w:sz="0" w:space="0" w:color="auto"/>
                                        <w:bottom w:val="none" w:sz="0" w:space="0" w:color="auto"/>
                                        <w:right w:val="none" w:sz="0" w:space="0" w:color="auto"/>
                                      </w:divBdr>
                                      <w:divsChild>
                                        <w:div w:id="660040346">
                                          <w:marLeft w:val="0"/>
                                          <w:marRight w:val="0"/>
                                          <w:marTop w:val="0"/>
                                          <w:marBottom w:val="0"/>
                                          <w:divBdr>
                                            <w:top w:val="none" w:sz="0" w:space="0" w:color="auto"/>
                                            <w:left w:val="none" w:sz="0" w:space="0" w:color="auto"/>
                                            <w:bottom w:val="none" w:sz="0" w:space="0" w:color="auto"/>
                                            <w:right w:val="none" w:sz="0" w:space="0" w:color="auto"/>
                                          </w:divBdr>
                                          <w:divsChild>
                                            <w:div w:id="1007094632">
                                              <w:marLeft w:val="0"/>
                                              <w:marRight w:val="0"/>
                                              <w:marTop w:val="0"/>
                                              <w:marBottom w:val="0"/>
                                              <w:divBdr>
                                                <w:top w:val="none" w:sz="0" w:space="0" w:color="auto"/>
                                                <w:left w:val="none" w:sz="0" w:space="0" w:color="auto"/>
                                                <w:bottom w:val="none" w:sz="0" w:space="0" w:color="auto"/>
                                                <w:right w:val="none" w:sz="0" w:space="0" w:color="auto"/>
                                              </w:divBdr>
                                              <w:divsChild>
                                                <w:div w:id="355544892">
                                                  <w:marLeft w:val="0"/>
                                                  <w:marRight w:val="0"/>
                                                  <w:marTop w:val="0"/>
                                                  <w:marBottom w:val="0"/>
                                                  <w:divBdr>
                                                    <w:top w:val="none" w:sz="0" w:space="0" w:color="auto"/>
                                                    <w:left w:val="none" w:sz="0" w:space="0" w:color="auto"/>
                                                    <w:bottom w:val="none" w:sz="0" w:space="0" w:color="auto"/>
                                                    <w:right w:val="none" w:sz="0" w:space="0" w:color="auto"/>
                                                  </w:divBdr>
                                                  <w:divsChild>
                                                    <w:div w:id="1783184676">
                                                      <w:marLeft w:val="0"/>
                                                      <w:marRight w:val="0"/>
                                                      <w:marTop w:val="0"/>
                                                      <w:marBottom w:val="0"/>
                                                      <w:divBdr>
                                                        <w:top w:val="none" w:sz="0" w:space="0" w:color="auto"/>
                                                        <w:left w:val="none" w:sz="0" w:space="0" w:color="auto"/>
                                                        <w:bottom w:val="none" w:sz="0" w:space="0" w:color="auto"/>
                                                        <w:right w:val="none" w:sz="0" w:space="0" w:color="auto"/>
                                                      </w:divBdr>
                                                      <w:divsChild>
                                                        <w:div w:id="1665157361">
                                                          <w:marLeft w:val="0"/>
                                                          <w:marRight w:val="0"/>
                                                          <w:marTop w:val="0"/>
                                                          <w:marBottom w:val="0"/>
                                                          <w:divBdr>
                                                            <w:top w:val="none" w:sz="0" w:space="0" w:color="auto"/>
                                                            <w:left w:val="none" w:sz="0" w:space="0" w:color="auto"/>
                                                            <w:bottom w:val="none" w:sz="0" w:space="0" w:color="auto"/>
                                                            <w:right w:val="none" w:sz="0" w:space="0" w:color="auto"/>
                                                          </w:divBdr>
                                                          <w:divsChild>
                                                            <w:div w:id="1259363300">
                                                              <w:marLeft w:val="0"/>
                                                              <w:marRight w:val="0"/>
                                                              <w:marTop w:val="0"/>
                                                              <w:marBottom w:val="0"/>
                                                              <w:divBdr>
                                                                <w:top w:val="none" w:sz="0" w:space="0" w:color="auto"/>
                                                                <w:left w:val="none" w:sz="0" w:space="0" w:color="auto"/>
                                                                <w:bottom w:val="none" w:sz="0" w:space="0" w:color="auto"/>
                                                                <w:right w:val="none" w:sz="0" w:space="0" w:color="auto"/>
                                                              </w:divBdr>
                                                              <w:divsChild>
                                                                <w:div w:id="1346517782">
                                                                  <w:marLeft w:val="0"/>
                                                                  <w:marRight w:val="0"/>
                                                                  <w:marTop w:val="0"/>
                                                                  <w:marBottom w:val="0"/>
                                                                  <w:divBdr>
                                                                    <w:top w:val="none" w:sz="0" w:space="0" w:color="auto"/>
                                                                    <w:left w:val="none" w:sz="0" w:space="0" w:color="auto"/>
                                                                    <w:bottom w:val="none" w:sz="0" w:space="0" w:color="auto"/>
                                                                    <w:right w:val="none" w:sz="0" w:space="0" w:color="auto"/>
                                                                  </w:divBdr>
                                                                  <w:divsChild>
                                                                    <w:div w:id="11348793">
                                                                      <w:marLeft w:val="0"/>
                                                                      <w:marRight w:val="0"/>
                                                                      <w:marTop w:val="0"/>
                                                                      <w:marBottom w:val="0"/>
                                                                      <w:divBdr>
                                                                        <w:top w:val="none" w:sz="0" w:space="0" w:color="auto"/>
                                                                        <w:left w:val="none" w:sz="0" w:space="0" w:color="auto"/>
                                                                        <w:bottom w:val="none" w:sz="0" w:space="0" w:color="auto"/>
                                                                        <w:right w:val="none" w:sz="0" w:space="0" w:color="auto"/>
                                                                      </w:divBdr>
                                                                    </w:div>
                                                                    <w:div w:id="53286361">
                                                                      <w:marLeft w:val="0"/>
                                                                      <w:marRight w:val="0"/>
                                                                      <w:marTop w:val="0"/>
                                                                      <w:marBottom w:val="0"/>
                                                                      <w:divBdr>
                                                                        <w:top w:val="none" w:sz="0" w:space="0" w:color="auto"/>
                                                                        <w:left w:val="none" w:sz="0" w:space="0" w:color="auto"/>
                                                                        <w:bottom w:val="none" w:sz="0" w:space="0" w:color="auto"/>
                                                                        <w:right w:val="none" w:sz="0" w:space="0" w:color="auto"/>
                                                                      </w:divBdr>
                                                                    </w:div>
                                                                    <w:div w:id="105270560">
                                                                      <w:marLeft w:val="0"/>
                                                                      <w:marRight w:val="0"/>
                                                                      <w:marTop w:val="0"/>
                                                                      <w:marBottom w:val="0"/>
                                                                      <w:divBdr>
                                                                        <w:top w:val="none" w:sz="0" w:space="0" w:color="auto"/>
                                                                        <w:left w:val="none" w:sz="0" w:space="0" w:color="auto"/>
                                                                        <w:bottom w:val="none" w:sz="0" w:space="0" w:color="auto"/>
                                                                        <w:right w:val="none" w:sz="0" w:space="0" w:color="auto"/>
                                                                      </w:divBdr>
                                                                    </w:div>
                                                                    <w:div w:id="175076540">
                                                                      <w:marLeft w:val="0"/>
                                                                      <w:marRight w:val="0"/>
                                                                      <w:marTop w:val="240"/>
                                                                      <w:marBottom w:val="0"/>
                                                                      <w:divBdr>
                                                                        <w:top w:val="none" w:sz="0" w:space="0" w:color="auto"/>
                                                                        <w:left w:val="none" w:sz="0" w:space="0" w:color="auto"/>
                                                                        <w:bottom w:val="none" w:sz="0" w:space="0" w:color="auto"/>
                                                                        <w:right w:val="none" w:sz="0" w:space="0" w:color="auto"/>
                                                                      </w:divBdr>
                                                                    </w:div>
                                                                    <w:div w:id="181937130">
                                                                      <w:marLeft w:val="0"/>
                                                                      <w:marRight w:val="0"/>
                                                                      <w:marTop w:val="0"/>
                                                                      <w:marBottom w:val="0"/>
                                                                      <w:divBdr>
                                                                        <w:top w:val="none" w:sz="0" w:space="0" w:color="auto"/>
                                                                        <w:left w:val="none" w:sz="0" w:space="0" w:color="auto"/>
                                                                        <w:bottom w:val="none" w:sz="0" w:space="0" w:color="auto"/>
                                                                        <w:right w:val="none" w:sz="0" w:space="0" w:color="auto"/>
                                                                      </w:divBdr>
                                                                    </w:div>
                                                                    <w:div w:id="230623599">
                                                                      <w:marLeft w:val="0"/>
                                                                      <w:marRight w:val="0"/>
                                                                      <w:marTop w:val="0"/>
                                                                      <w:marBottom w:val="0"/>
                                                                      <w:divBdr>
                                                                        <w:top w:val="none" w:sz="0" w:space="0" w:color="auto"/>
                                                                        <w:left w:val="none" w:sz="0" w:space="0" w:color="auto"/>
                                                                        <w:bottom w:val="none" w:sz="0" w:space="0" w:color="auto"/>
                                                                        <w:right w:val="none" w:sz="0" w:space="0" w:color="auto"/>
                                                                      </w:divBdr>
                                                                    </w:div>
                                                                    <w:div w:id="268510554">
                                                                      <w:marLeft w:val="0"/>
                                                                      <w:marRight w:val="0"/>
                                                                      <w:marTop w:val="0"/>
                                                                      <w:marBottom w:val="0"/>
                                                                      <w:divBdr>
                                                                        <w:top w:val="none" w:sz="0" w:space="0" w:color="auto"/>
                                                                        <w:left w:val="none" w:sz="0" w:space="0" w:color="auto"/>
                                                                        <w:bottom w:val="none" w:sz="0" w:space="0" w:color="auto"/>
                                                                        <w:right w:val="none" w:sz="0" w:space="0" w:color="auto"/>
                                                                      </w:divBdr>
                                                                    </w:div>
                                                                    <w:div w:id="453792443">
                                                                      <w:marLeft w:val="0"/>
                                                                      <w:marRight w:val="0"/>
                                                                      <w:marTop w:val="0"/>
                                                                      <w:marBottom w:val="0"/>
                                                                      <w:divBdr>
                                                                        <w:top w:val="none" w:sz="0" w:space="0" w:color="auto"/>
                                                                        <w:left w:val="none" w:sz="0" w:space="0" w:color="auto"/>
                                                                        <w:bottom w:val="none" w:sz="0" w:space="0" w:color="auto"/>
                                                                        <w:right w:val="none" w:sz="0" w:space="0" w:color="auto"/>
                                                                      </w:divBdr>
                                                                    </w:div>
                                                                    <w:div w:id="454754377">
                                                                      <w:marLeft w:val="0"/>
                                                                      <w:marRight w:val="0"/>
                                                                      <w:marTop w:val="0"/>
                                                                      <w:marBottom w:val="0"/>
                                                                      <w:divBdr>
                                                                        <w:top w:val="none" w:sz="0" w:space="0" w:color="auto"/>
                                                                        <w:left w:val="none" w:sz="0" w:space="0" w:color="auto"/>
                                                                        <w:bottom w:val="none" w:sz="0" w:space="0" w:color="auto"/>
                                                                        <w:right w:val="none" w:sz="0" w:space="0" w:color="auto"/>
                                                                      </w:divBdr>
                                                                    </w:div>
                                                                    <w:div w:id="622812498">
                                                                      <w:marLeft w:val="0"/>
                                                                      <w:marRight w:val="0"/>
                                                                      <w:marTop w:val="0"/>
                                                                      <w:marBottom w:val="0"/>
                                                                      <w:divBdr>
                                                                        <w:top w:val="none" w:sz="0" w:space="0" w:color="auto"/>
                                                                        <w:left w:val="none" w:sz="0" w:space="0" w:color="auto"/>
                                                                        <w:bottom w:val="none" w:sz="0" w:space="0" w:color="auto"/>
                                                                        <w:right w:val="none" w:sz="0" w:space="0" w:color="auto"/>
                                                                      </w:divBdr>
                                                                    </w:div>
                                                                    <w:div w:id="688146144">
                                                                      <w:marLeft w:val="0"/>
                                                                      <w:marRight w:val="0"/>
                                                                      <w:marTop w:val="0"/>
                                                                      <w:marBottom w:val="0"/>
                                                                      <w:divBdr>
                                                                        <w:top w:val="none" w:sz="0" w:space="0" w:color="auto"/>
                                                                        <w:left w:val="none" w:sz="0" w:space="0" w:color="auto"/>
                                                                        <w:bottom w:val="none" w:sz="0" w:space="0" w:color="auto"/>
                                                                        <w:right w:val="none" w:sz="0" w:space="0" w:color="auto"/>
                                                                      </w:divBdr>
                                                                    </w:div>
                                                                    <w:div w:id="698819900">
                                                                      <w:marLeft w:val="0"/>
                                                                      <w:marRight w:val="0"/>
                                                                      <w:marTop w:val="0"/>
                                                                      <w:marBottom w:val="0"/>
                                                                      <w:divBdr>
                                                                        <w:top w:val="none" w:sz="0" w:space="0" w:color="auto"/>
                                                                        <w:left w:val="none" w:sz="0" w:space="0" w:color="auto"/>
                                                                        <w:bottom w:val="none" w:sz="0" w:space="0" w:color="auto"/>
                                                                        <w:right w:val="none" w:sz="0" w:space="0" w:color="auto"/>
                                                                      </w:divBdr>
                                                                    </w:div>
                                                                    <w:div w:id="777405143">
                                                                      <w:marLeft w:val="0"/>
                                                                      <w:marRight w:val="0"/>
                                                                      <w:marTop w:val="240"/>
                                                                      <w:marBottom w:val="0"/>
                                                                      <w:divBdr>
                                                                        <w:top w:val="none" w:sz="0" w:space="0" w:color="auto"/>
                                                                        <w:left w:val="none" w:sz="0" w:space="0" w:color="auto"/>
                                                                        <w:bottom w:val="none" w:sz="0" w:space="0" w:color="auto"/>
                                                                        <w:right w:val="none" w:sz="0" w:space="0" w:color="auto"/>
                                                                      </w:divBdr>
                                                                    </w:div>
                                                                    <w:div w:id="894320705">
                                                                      <w:marLeft w:val="0"/>
                                                                      <w:marRight w:val="0"/>
                                                                      <w:marTop w:val="240"/>
                                                                      <w:marBottom w:val="0"/>
                                                                      <w:divBdr>
                                                                        <w:top w:val="none" w:sz="0" w:space="0" w:color="auto"/>
                                                                        <w:left w:val="none" w:sz="0" w:space="0" w:color="auto"/>
                                                                        <w:bottom w:val="none" w:sz="0" w:space="0" w:color="auto"/>
                                                                        <w:right w:val="none" w:sz="0" w:space="0" w:color="auto"/>
                                                                      </w:divBdr>
                                                                    </w:div>
                                                                    <w:div w:id="920337698">
                                                                      <w:marLeft w:val="0"/>
                                                                      <w:marRight w:val="0"/>
                                                                      <w:marTop w:val="0"/>
                                                                      <w:marBottom w:val="0"/>
                                                                      <w:divBdr>
                                                                        <w:top w:val="none" w:sz="0" w:space="0" w:color="auto"/>
                                                                        <w:left w:val="none" w:sz="0" w:space="0" w:color="auto"/>
                                                                        <w:bottom w:val="none" w:sz="0" w:space="0" w:color="auto"/>
                                                                        <w:right w:val="none" w:sz="0" w:space="0" w:color="auto"/>
                                                                      </w:divBdr>
                                                                    </w:div>
                                                                    <w:div w:id="943415406">
                                                                      <w:marLeft w:val="0"/>
                                                                      <w:marRight w:val="0"/>
                                                                      <w:marTop w:val="0"/>
                                                                      <w:marBottom w:val="0"/>
                                                                      <w:divBdr>
                                                                        <w:top w:val="none" w:sz="0" w:space="0" w:color="auto"/>
                                                                        <w:left w:val="none" w:sz="0" w:space="0" w:color="auto"/>
                                                                        <w:bottom w:val="none" w:sz="0" w:space="0" w:color="auto"/>
                                                                        <w:right w:val="none" w:sz="0" w:space="0" w:color="auto"/>
                                                                      </w:divBdr>
                                                                    </w:div>
                                                                    <w:div w:id="979533404">
                                                                      <w:marLeft w:val="0"/>
                                                                      <w:marRight w:val="0"/>
                                                                      <w:marTop w:val="0"/>
                                                                      <w:marBottom w:val="0"/>
                                                                      <w:divBdr>
                                                                        <w:top w:val="none" w:sz="0" w:space="0" w:color="auto"/>
                                                                        <w:left w:val="none" w:sz="0" w:space="0" w:color="auto"/>
                                                                        <w:bottom w:val="none" w:sz="0" w:space="0" w:color="auto"/>
                                                                        <w:right w:val="none" w:sz="0" w:space="0" w:color="auto"/>
                                                                      </w:divBdr>
                                                                    </w:div>
                                                                    <w:div w:id="1006979542">
                                                                      <w:marLeft w:val="0"/>
                                                                      <w:marRight w:val="0"/>
                                                                      <w:marTop w:val="0"/>
                                                                      <w:marBottom w:val="0"/>
                                                                      <w:divBdr>
                                                                        <w:top w:val="none" w:sz="0" w:space="0" w:color="auto"/>
                                                                        <w:left w:val="none" w:sz="0" w:space="0" w:color="auto"/>
                                                                        <w:bottom w:val="none" w:sz="0" w:space="0" w:color="auto"/>
                                                                        <w:right w:val="none" w:sz="0" w:space="0" w:color="auto"/>
                                                                      </w:divBdr>
                                                                    </w:div>
                                                                    <w:div w:id="1008142059">
                                                                      <w:marLeft w:val="0"/>
                                                                      <w:marRight w:val="0"/>
                                                                      <w:marTop w:val="240"/>
                                                                      <w:marBottom w:val="0"/>
                                                                      <w:divBdr>
                                                                        <w:top w:val="none" w:sz="0" w:space="0" w:color="auto"/>
                                                                        <w:left w:val="none" w:sz="0" w:space="0" w:color="auto"/>
                                                                        <w:bottom w:val="none" w:sz="0" w:space="0" w:color="auto"/>
                                                                        <w:right w:val="none" w:sz="0" w:space="0" w:color="auto"/>
                                                                      </w:divBdr>
                                                                    </w:div>
                                                                    <w:div w:id="1018578608">
                                                                      <w:marLeft w:val="0"/>
                                                                      <w:marRight w:val="0"/>
                                                                      <w:marTop w:val="0"/>
                                                                      <w:marBottom w:val="0"/>
                                                                      <w:divBdr>
                                                                        <w:top w:val="none" w:sz="0" w:space="0" w:color="auto"/>
                                                                        <w:left w:val="none" w:sz="0" w:space="0" w:color="auto"/>
                                                                        <w:bottom w:val="none" w:sz="0" w:space="0" w:color="auto"/>
                                                                        <w:right w:val="none" w:sz="0" w:space="0" w:color="auto"/>
                                                                      </w:divBdr>
                                                                    </w:div>
                                                                    <w:div w:id="1029450129">
                                                                      <w:marLeft w:val="0"/>
                                                                      <w:marRight w:val="0"/>
                                                                      <w:marTop w:val="0"/>
                                                                      <w:marBottom w:val="0"/>
                                                                      <w:divBdr>
                                                                        <w:top w:val="none" w:sz="0" w:space="0" w:color="auto"/>
                                                                        <w:left w:val="none" w:sz="0" w:space="0" w:color="auto"/>
                                                                        <w:bottom w:val="none" w:sz="0" w:space="0" w:color="auto"/>
                                                                        <w:right w:val="none" w:sz="0" w:space="0" w:color="auto"/>
                                                                      </w:divBdr>
                                                                    </w:div>
                                                                    <w:div w:id="1048644490">
                                                                      <w:marLeft w:val="0"/>
                                                                      <w:marRight w:val="0"/>
                                                                      <w:marTop w:val="0"/>
                                                                      <w:marBottom w:val="0"/>
                                                                      <w:divBdr>
                                                                        <w:top w:val="none" w:sz="0" w:space="0" w:color="auto"/>
                                                                        <w:left w:val="none" w:sz="0" w:space="0" w:color="auto"/>
                                                                        <w:bottom w:val="none" w:sz="0" w:space="0" w:color="auto"/>
                                                                        <w:right w:val="none" w:sz="0" w:space="0" w:color="auto"/>
                                                                      </w:divBdr>
                                                                    </w:div>
                                                                    <w:div w:id="1062874885">
                                                                      <w:marLeft w:val="0"/>
                                                                      <w:marRight w:val="0"/>
                                                                      <w:marTop w:val="0"/>
                                                                      <w:marBottom w:val="0"/>
                                                                      <w:divBdr>
                                                                        <w:top w:val="none" w:sz="0" w:space="0" w:color="auto"/>
                                                                        <w:left w:val="none" w:sz="0" w:space="0" w:color="auto"/>
                                                                        <w:bottom w:val="none" w:sz="0" w:space="0" w:color="auto"/>
                                                                        <w:right w:val="none" w:sz="0" w:space="0" w:color="auto"/>
                                                                      </w:divBdr>
                                                                    </w:div>
                                                                    <w:div w:id="1095057114">
                                                                      <w:marLeft w:val="0"/>
                                                                      <w:marRight w:val="0"/>
                                                                      <w:marTop w:val="0"/>
                                                                      <w:marBottom w:val="0"/>
                                                                      <w:divBdr>
                                                                        <w:top w:val="none" w:sz="0" w:space="0" w:color="auto"/>
                                                                        <w:left w:val="none" w:sz="0" w:space="0" w:color="auto"/>
                                                                        <w:bottom w:val="none" w:sz="0" w:space="0" w:color="auto"/>
                                                                        <w:right w:val="none" w:sz="0" w:space="0" w:color="auto"/>
                                                                      </w:divBdr>
                                                                    </w:div>
                                                                    <w:div w:id="1119181899">
                                                                      <w:marLeft w:val="0"/>
                                                                      <w:marRight w:val="0"/>
                                                                      <w:marTop w:val="0"/>
                                                                      <w:marBottom w:val="0"/>
                                                                      <w:divBdr>
                                                                        <w:top w:val="none" w:sz="0" w:space="0" w:color="auto"/>
                                                                        <w:left w:val="none" w:sz="0" w:space="0" w:color="auto"/>
                                                                        <w:bottom w:val="none" w:sz="0" w:space="0" w:color="auto"/>
                                                                        <w:right w:val="none" w:sz="0" w:space="0" w:color="auto"/>
                                                                      </w:divBdr>
                                                                    </w:div>
                                                                    <w:div w:id="1124470249">
                                                                      <w:marLeft w:val="0"/>
                                                                      <w:marRight w:val="0"/>
                                                                      <w:marTop w:val="0"/>
                                                                      <w:marBottom w:val="0"/>
                                                                      <w:divBdr>
                                                                        <w:top w:val="none" w:sz="0" w:space="0" w:color="auto"/>
                                                                        <w:left w:val="none" w:sz="0" w:space="0" w:color="auto"/>
                                                                        <w:bottom w:val="none" w:sz="0" w:space="0" w:color="auto"/>
                                                                        <w:right w:val="none" w:sz="0" w:space="0" w:color="auto"/>
                                                                      </w:divBdr>
                                                                    </w:div>
                                                                    <w:div w:id="1137139292">
                                                                      <w:marLeft w:val="0"/>
                                                                      <w:marRight w:val="0"/>
                                                                      <w:marTop w:val="240"/>
                                                                      <w:marBottom w:val="0"/>
                                                                      <w:divBdr>
                                                                        <w:top w:val="none" w:sz="0" w:space="0" w:color="auto"/>
                                                                        <w:left w:val="none" w:sz="0" w:space="0" w:color="auto"/>
                                                                        <w:bottom w:val="none" w:sz="0" w:space="0" w:color="auto"/>
                                                                        <w:right w:val="none" w:sz="0" w:space="0" w:color="auto"/>
                                                                      </w:divBdr>
                                                                    </w:div>
                                                                    <w:div w:id="1172723120">
                                                                      <w:marLeft w:val="0"/>
                                                                      <w:marRight w:val="0"/>
                                                                      <w:marTop w:val="240"/>
                                                                      <w:marBottom w:val="0"/>
                                                                      <w:divBdr>
                                                                        <w:top w:val="none" w:sz="0" w:space="0" w:color="auto"/>
                                                                        <w:left w:val="none" w:sz="0" w:space="0" w:color="auto"/>
                                                                        <w:bottom w:val="none" w:sz="0" w:space="0" w:color="auto"/>
                                                                        <w:right w:val="none" w:sz="0" w:space="0" w:color="auto"/>
                                                                      </w:divBdr>
                                                                    </w:div>
                                                                    <w:div w:id="1190994335">
                                                                      <w:marLeft w:val="0"/>
                                                                      <w:marRight w:val="0"/>
                                                                      <w:marTop w:val="240"/>
                                                                      <w:marBottom w:val="0"/>
                                                                      <w:divBdr>
                                                                        <w:top w:val="none" w:sz="0" w:space="0" w:color="auto"/>
                                                                        <w:left w:val="none" w:sz="0" w:space="0" w:color="auto"/>
                                                                        <w:bottom w:val="none" w:sz="0" w:space="0" w:color="auto"/>
                                                                        <w:right w:val="none" w:sz="0" w:space="0" w:color="auto"/>
                                                                      </w:divBdr>
                                                                    </w:div>
                                                                    <w:div w:id="1244755058">
                                                                      <w:marLeft w:val="0"/>
                                                                      <w:marRight w:val="0"/>
                                                                      <w:marTop w:val="0"/>
                                                                      <w:marBottom w:val="0"/>
                                                                      <w:divBdr>
                                                                        <w:top w:val="none" w:sz="0" w:space="0" w:color="auto"/>
                                                                        <w:left w:val="none" w:sz="0" w:space="0" w:color="auto"/>
                                                                        <w:bottom w:val="none" w:sz="0" w:space="0" w:color="auto"/>
                                                                        <w:right w:val="none" w:sz="0" w:space="0" w:color="auto"/>
                                                                      </w:divBdr>
                                                                    </w:div>
                                                                    <w:div w:id="1298612397">
                                                                      <w:marLeft w:val="0"/>
                                                                      <w:marRight w:val="0"/>
                                                                      <w:marTop w:val="0"/>
                                                                      <w:marBottom w:val="0"/>
                                                                      <w:divBdr>
                                                                        <w:top w:val="none" w:sz="0" w:space="0" w:color="auto"/>
                                                                        <w:left w:val="none" w:sz="0" w:space="0" w:color="auto"/>
                                                                        <w:bottom w:val="none" w:sz="0" w:space="0" w:color="auto"/>
                                                                        <w:right w:val="none" w:sz="0" w:space="0" w:color="auto"/>
                                                                      </w:divBdr>
                                                                    </w:div>
                                                                    <w:div w:id="1332415014">
                                                                      <w:marLeft w:val="0"/>
                                                                      <w:marRight w:val="0"/>
                                                                      <w:marTop w:val="0"/>
                                                                      <w:marBottom w:val="0"/>
                                                                      <w:divBdr>
                                                                        <w:top w:val="none" w:sz="0" w:space="0" w:color="auto"/>
                                                                        <w:left w:val="none" w:sz="0" w:space="0" w:color="auto"/>
                                                                        <w:bottom w:val="none" w:sz="0" w:space="0" w:color="auto"/>
                                                                        <w:right w:val="none" w:sz="0" w:space="0" w:color="auto"/>
                                                                      </w:divBdr>
                                                                    </w:div>
                                                                    <w:div w:id="1376739768">
                                                                      <w:marLeft w:val="0"/>
                                                                      <w:marRight w:val="0"/>
                                                                      <w:marTop w:val="240"/>
                                                                      <w:marBottom w:val="0"/>
                                                                      <w:divBdr>
                                                                        <w:top w:val="none" w:sz="0" w:space="0" w:color="auto"/>
                                                                        <w:left w:val="none" w:sz="0" w:space="0" w:color="auto"/>
                                                                        <w:bottom w:val="none" w:sz="0" w:space="0" w:color="auto"/>
                                                                        <w:right w:val="none" w:sz="0" w:space="0" w:color="auto"/>
                                                                      </w:divBdr>
                                                                    </w:div>
                                                                    <w:div w:id="1384060389">
                                                                      <w:marLeft w:val="0"/>
                                                                      <w:marRight w:val="0"/>
                                                                      <w:marTop w:val="0"/>
                                                                      <w:marBottom w:val="0"/>
                                                                      <w:divBdr>
                                                                        <w:top w:val="none" w:sz="0" w:space="0" w:color="auto"/>
                                                                        <w:left w:val="none" w:sz="0" w:space="0" w:color="auto"/>
                                                                        <w:bottom w:val="none" w:sz="0" w:space="0" w:color="auto"/>
                                                                        <w:right w:val="none" w:sz="0" w:space="0" w:color="auto"/>
                                                                      </w:divBdr>
                                                                    </w:div>
                                                                    <w:div w:id="1442455731">
                                                                      <w:marLeft w:val="0"/>
                                                                      <w:marRight w:val="0"/>
                                                                      <w:marTop w:val="240"/>
                                                                      <w:marBottom w:val="0"/>
                                                                      <w:divBdr>
                                                                        <w:top w:val="none" w:sz="0" w:space="0" w:color="auto"/>
                                                                        <w:left w:val="none" w:sz="0" w:space="0" w:color="auto"/>
                                                                        <w:bottom w:val="none" w:sz="0" w:space="0" w:color="auto"/>
                                                                        <w:right w:val="none" w:sz="0" w:space="0" w:color="auto"/>
                                                                      </w:divBdr>
                                                                    </w:div>
                                                                    <w:div w:id="1508012258">
                                                                      <w:marLeft w:val="0"/>
                                                                      <w:marRight w:val="0"/>
                                                                      <w:marTop w:val="0"/>
                                                                      <w:marBottom w:val="0"/>
                                                                      <w:divBdr>
                                                                        <w:top w:val="none" w:sz="0" w:space="0" w:color="auto"/>
                                                                        <w:left w:val="none" w:sz="0" w:space="0" w:color="auto"/>
                                                                        <w:bottom w:val="none" w:sz="0" w:space="0" w:color="auto"/>
                                                                        <w:right w:val="none" w:sz="0" w:space="0" w:color="auto"/>
                                                                      </w:divBdr>
                                                                    </w:div>
                                                                    <w:div w:id="1508326418">
                                                                      <w:marLeft w:val="0"/>
                                                                      <w:marRight w:val="0"/>
                                                                      <w:marTop w:val="0"/>
                                                                      <w:marBottom w:val="0"/>
                                                                      <w:divBdr>
                                                                        <w:top w:val="none" w:sz="0" w:space="0" w:color="auto"/>
                                                                        <w:left w:val="none" w:sz="0" w:space="0" w:color="auto"/>
                                                                        <w:bottom w:val="none" w:sz="0" w:space="0" w:color="auto"/>
                                                                        <w:right w:val="none" w:sz="0" w:space="0" w:color="auto"/>
                                                                      </w:divBdr>
                                                                    </w:div>
                                                                    <w:div w:id="1565949196">
                                                                      <w:marLeft w:val="0"/>
                                                                      <w:marRight w:val="0"/>
                                                                      <w:marTop w:val="0"/>
                                                                      <w:marBottom w:val="0"/>
                                                                      <w:divBdr>
                                                                        <w:top w:val="none" w:sz="0" w:space="0" w:color="auto"/>
                                                                        <w:left w:val="none" w:sz="0" w:space="0" w:color="auto"/>
                                                                        <w:bottom w:val="none" w:sz="0" w:space="0" w:color="auto"/>
                                                                        <w:right w:val="none" w:sz="0" w:space="0" w:color="auto"/>
                                                                      </w:divBdr>
                                                                    </w:div>
                                                                    <w:div w:id="1591815067">
                                                                      <w:marLeft w:val="0"/>
                                                                      <w:marRight w:val="0"/>
                                                                      <w:marTop w:val="0"/>
                                                                      <w:marBottom w:val="0"/>
                                                                      <w:divBdr>
                                                                        <w:top w:val="none" w:sz="0" w:space="0" w:color="auto"/>
                                                                        <w:left w:val="none" w:sz="0" w:space="0" w:color="auto"/>
                                                                        <w:bottom w:val="none" w:sz="0" w:space="0" w:color="auto"/>
                                                                        <w:right w:val="none" w:sz="0" w:space="0" w:color="auto"/>
                                                                      </w:divBdr>
                                                                    </w:div>
                                                                    <w:div w:id="1595555033">
                                                                      <w:marLeft w:val="0"/>
                                                                      <w:marRight w:val="0"/>
                                                                      <w:marTop w:val="0"/>
                                                                      <w:marBottom w:val="0"/>
                                                                      <w:divBdr>
                                                                        <w:top w:val="none" w:sz="0" w:space="0" w:color="auto"/>
                                                                        <w:left w:val="none" w:sz="0" w:space="0" w:color="auto"/>
                                                                        <w:bottom w:val="none" w:sz="0" w:space="0" w:color="auto"/>
                                                                        <w:right w:val="none" w:sz="0" w:space="0" w:color="auto"/>
                                                                      </w:divBdr>
                                                                    </w:div>
                                                                    <w:div w:id="1622419103">
                                                                      <w:marLeft w:val="0"/>
                                                                      <w:marRight w:val="0"/>
                                                                      <w:marTop w:val="0"/>
                                                                      <w:marBottom w:val="0"/>
                                                                      <w:divBdr>
                                                                        <w:top w:val="none" w:sz="0" w:space="0" w:color="auto"/>
                                                                        <w:left w:val="none" w:sz="0" w:space="0" w:color="auto"/>
                                                                        <w:bottom w:val="none" w:sz="0" w:space="0" w:color="auto"/>
                                                                        <w:right w:val="none" w:sz="0" w:space="0" w:color="auto"/>
                                                                      </w:divBdr>
                                                                    </w:div>
                                                                    <w:div w:id="1743483781">
                                                                      <w:marLeft w:val="0"/>
                                                                      <w:marRight w:val="0"/>
                                                                      <w:marTop w:val="0"/>
                                                                      <w:marBottom w:val="0"/>
                                                                      <w:divBdr>
                                                                        <w:top w:val="none" w:sz="0" w:space="0" w:color="auto"/>
                                                                        <w:left w:val="none" w:sz="0" w:space="0" w:color="auto"/>
                                                                        <w:bottom w:val="none" w:sz="0" w:space="0" w:color="auto"/>
                                                                        <w:right w:val="none" w:sz="0" w:space="0" w:color="auto"/>
                                                                      </w:divBdr>
                                                                    </w:div>
                                                                    <w:div w:id="1761024525">
                                                                      <w:marLeft w:val="0"/>
                                                                      <w:marRight w:val="0"/>
                                                                      <w:marTop w:val="0"/>
                                                                      <w:marBottom w:val="0"/>
                                                                      <w:divBdr>
                                                                        <w:top w:val="none" w:sz="0" w:space="0" w:color="auto"/>
                                                                        <w:left w:val="none" w:sz="0" w:space="0" w:color="auto"/>
                                                                        <w:bottom w:val="none" w:sz="0" w:space="0" w:color="auto"/>
                                                                        <w:right w:val="none" w:sz="0" w:space="0" w:color="auto"/>
                                                                      </w:divBdr>
                                                                    </w:div>
                                                                    <w:div w:id="1778719644">
                                                                      <w:marLeft w:val="0"/>
                                                                      <w:marRight w:val="0"/>
                                                                      <w:marTop w:val="0"/>
                                                                      <w:marBottom w:val="0"/>
                                                                      <w:divBdr>
                                                                        <w:top w:val="none" w:sz="0" w:space="0" w:color="auto"/>
                                                                        <w:left w:val="none" w:sz="0" w:space="0" w:color="auto"/>
                                                                        <w:bottom w:val="none" w:sz="0" w:space="0" w:color="auto"/>
                                                                        <w:right w:val="none" w:sz="0" w:space="0" w:color="auto"/>
                                                                      </w:divBdr>
                                                                    </w:div>
                                                                    <w:div w:id="1836217379">
                                                                      <w:marLeft w:val="0"/>
                                                                      <w:marRight w:val="0"/>
                                                                      <w:marTop w:val="240"/>
                                                                      <w:marBottom w:val="0"/>
                                                                      <w:divBdr>
                                                                        <w:top w:val="none" w:sz="0" w:space="0" w:color="auto"/>
                                                                        <w:left w:val="none" w:sz="0" w:space="0" w:color="auto"/>
                                                                        <w:bottom w:val="none" w:sz="0" w:space="0" w:color="auto"/>
                                                                        <w:right w:val="none" w:sz="0" w:space="0" w:color="auto"/>
                                                                      </w:divBdr>
                                                                    </w:div>
                                                                    <w:div w:id="1869877200">
                                                                      <w:marLeft w:val="0"/>
                                                                      <w:marRight w:val="0"/>
                                                                      <w:marTop w:val="0"/>
                                                                      <w:marBottom w:val="0"/>
                                                                      <w:divBdr>
                                                                        <w:top w:val="none" w:sz="0" w:space="0" w:color="auto"/>
                                                                        <w:left w:val="none" w:sz="0" w:space="0" w:color="auto"/>
                                                                        <w:bottom w:val="none" w:sz="0" w:space="0" w:color="auto"/>
                                                                        <w:right w:val="none" w:sz="0" w:space="0" w:color="auto"/>
                                                                      </w:divBdr>
                                                                    </w:div>
                                                                    <w:div w:id="1883512872">
                                                                      <w:marLeft w:val="0"/>
                                                                      <w:marRight w:val="0"/>
                                                                      <w:marTop w:val="0"/>
                                                                      <w:marBottom w:val="0"/>
                                                                      <w:divBdr>
                                                                        <w:top w:val="none" w:sz="0" w:space="0" w:color="auto"/>
                                                                        <w:left w:val="none" w:sz="0" w:space="0" w:color="auto"/>
                                                                        <w:bottom w:val="none" w:sz="0" w:space="0" w:color="auto"/>
                                                                        <w:right w:val="none" w:sz="0" w:space="0" w:color="auto"/>
                                                                      </w:divBdr>
                                                                    </w:div>
                                                                    <w:div w:id="1895434623">
                                                                      <w:marLeft w:val="0"/>
                                                                      <w:marRight w:val="0"/>
                                                                      <w:marTop w:val="0"/>
                                                                      <w:marBottom w:val="0"/>
                                                                      <w:divBdr>
                                                                        <w:top w:val="none" w:sz="0" w:space="0" w:color="auto"/>
                                                                        <w:left w:val="none" w:sz="0" w:space="0" w:color="auto"/>
                                                                        <w:bottom w:val="none" w:sz="0" w:space="0" w:color="auto"/>
                                                                        <w:right w:val="none" w:sz="0" w:space="0" w:color="auto"/>
                                                                      </w:divBdr>
                                                                    </w:div>
                                                                    <w:div w:id="1959294586">
                                                                      <w:marLeft w:val="0"/>
                                                                      <w:marRight w:val="0"/>
                                                                      <w:marTop w:val="0"/>
                                                                      <w:marBottom w:val="0"/>
                                                                      <w:divBdr>
                                                                        <w:top w:val="none" w:sz="0" w:space="0" w:color="auto"/>
                                                                        <w:left w:val="none" w:sz="0" w:space="0" w:color="auto"/>
                                                                        <w:bottom w:val="none" w:sz="0" w:space="0" w:color="auto"/>
                                                                        <w:right w:val="none" w:sz="0" w:space="0" w:color="auto"/>
                                                                      </w:divBdr>
                                                                    </w:div>
                                                                    <w:div w:id="1983846474">
                                                                      <w:marLeft w:val="0"/>
                                                                      <w:marRight w:val="0"/>
                                                                      <w:marTop w:val="0"/>
                                                                      <w:marBottom w:val="0"/>
                                                                      <w:divBdr>
                                                                        <w:top w:val="none" w:sz="0" w:space="0" w:color="auto"/>
                                                                        <w:left w:val="none" w:sz="0" w:space="0" w:color="auto"/>
                                                                        <w:bottom w:val="none" w:sz="0" w:space="0" w:color="auto"/>
                                                                        <w:right w:val="none" w:sz="0" w:space="0" w:color="auto"/>
                                                                      </w:divBdr>
                                                                    </w:div>
                                                                    <w:div w:id="1991012565">
                                                                      <w:marLeft w:val="0"/>
                                                                      <w:marRight w:val="0"/>
                                                                      <w:marTop w:val="0"/>
                                                                      <w:marBottom w:val="0"/>
                                                                      <w:divBdr>
                                                                        <w:top w:val="none" w:sz="0" w:space="0" w:color="auto"/>
                                                                        <w:left w:val="none" w:sz="0" w:space="0" w:color="auto"/>
                                                                        <w:bottom w:val="none" w:sz="0" w:space="0" w:color="auto"/>
                                                                        <w:right w:val="none" w:sz="0" w:space="0" w:color="auto"/>
                                                                      </w:divBdr>
                                                                    </w:div>
                                                                    <w:div w:id="1995641886">
                                                                      <w:marLeft w:val="0"/>
                                                                      <w:marRight w:val="0"/>
                                                                      <w:marTop w:val="0"/>
                                                                      <w:marBottom w:val="0"/>
                                                                      <w:divBdr>
                                                                        <w:top w:val="none" w:sz="0" w:space="0" w:color="auto"/>
                                                                        <w:left w:val="none" w:sz="0" w:space="0" w:color="auto"/>
                                                                        <w:bottom w:val="none" w:sz="0" w:space="0" w:color="auto"/>
                                                                        <w:right w:val="none" w:sz="0" w:space="0" w:color="auto"/>
                                                                      </w:divBdr>
                                                                    </w:div>
                                                                    <w:div w:id="2035420683">
                                                                      <w:marLeft w:val="0"/>
                                                                      <w:marRight w:val="0"/>
                                                                      <w:marTop w:val="0"/>
                                                                      <w:marBottom w:val="0"/>
                                                                      <w:divBdr>
                                                                        <w:top w:val="none" w:sz="0" w:space="0" w:color="auto"/>
                                                                        <w:left w:val="none" w:sz="0" w:space="0" w:color="auto"/>
                                                                        <w:bottom w:val="none" w:sz="0" w:space="0" w:color="auto"/>
                                                                        <w:right w:val="none" w:sz="0" w:space="0" w:color="auto"/>
                                                                      </w:divBdr>
                                                                    </w:div>
                                                                    <w:div w:id="20526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906997">
                                                  <w:marLeft w:val="0"/>
                                                  <w:marRight w:val="0"/>
                                                  <w:marTop w:val="0"/>
                                                  <w:marBottom w:val="0"/>
                                                  <w:divBdr>
                                                    <w:top w:val="none" w:sz="0" w:space="0" w:color="auto"/>
                                                    <w:left w:val="none" w:sz="0" w:space="0" w:color="auto"/>
                                                    <w:bottom w:val="none" w:sz="0" w:space="0" w:color="auto"/>
                                                    <w:right w:val="none" w:sz="0" w:space="0" w:color="auto"/>
                                                  </w:divBdr>
                                                  <w:divsChild>
                                                    <w:div w:id="1744376674">
                                                      <w:marLeft w:val="0"/>
                                                      <w:marRight w:val="0"/>
                                                      <w:marTop w:val="0"/>
                                                      <w:marBottom w:val="0"/>
                                                      <w:divBdr>
                                                        <w:top w:val="none" w:sz="0" w:space="0" w:color="auto"/>
                                                        <w:left w:val="none" w:sz="0" w:space="0" w:color="auto"/>
                                                        <w:bottom w:val="none" w:sz="0" w:space="0" w:color="auto"/>
                                                        <w:right w:val="none" w:sz="0" w:space="0" w:color="auto"/>
                                                      </w:divBdr>
                                                      <w:divsChild>
                                                        <w:div w:id="1195538870">
                                                          <w:marLeft w:val="0"/>
                                                          <w:marRight w:val="0"/>
                                                          <w:marTop w:val="0"/>
                                                          <w:marBottom w:val="0"/>
                                                          <w:divBdr>
                                                            <w:top w:val="none" w:sz="0" w:space="0" w:color="auto"/>
                                                            <w:left w:val="none" w:sz="0" w:space="0" w:color="auto"/>
                                                            <w:bottom w:val="none" w:sz="0" w:space="0" w:color="auto"/>
                                                            <w:right w:val="none" w:sz="0" w:space="0" w:color="auto"/>
                                                          </w:divBdr>
                                                          <w:divsChild>
                                                            <w:div w:id="112404671">
                                                              <w:marLeft w:val="0"/>
                                                              <w:marRight w:val="0"/>
                                                              <w:marTop w:val="0"/>
                                                              <w:marBottom w:val="0"/>
                                                              <w:divBdr>
                                                                <w:top w:val="none" w:sz="0" w:space="0" w:color="auto"/>
                                                                <w:left w:val="none" w:sz="0" w:space="0" w:color="auto"/>
                                                                <w:bottom w:val="none" w:sz="0" w:space="0" w:color="auto"/>
                                                                <w:right w:val="none" w:sz="0" w:space="0" w:color="auto"/>
                                                              </w:divBdr>
                                                              <w:divsChild>
                                                                <w:div w:id="1676029355">
                                                                  <w:marLeft w:val="0"/>
                                                                  <w:marRight w:val="0"/>
                                                                  <w:marTop w:val="0"/>
                                                                  <w:marBottom w:val="0"/>
                                                                  <w:divBdr>
                                                                    <w:top w:val="none" w:sz="0" w:space="0" w:color="auto"/>
                                                                    <w:left w:val="none" w:sz="0" w:space="0" w:color="auto"/>
                                                                    <w:bottom w:val="none" w:sz="0" w:space="0" w:color="auto"/>
                                                                    <w:right w:val="none" w:sz="0" w:space="0" w:color="auto"/>
                                                                  </w:divBdr>
                                                                  <w:divsChild>
                                                                    <w:div w:id="516161872">
                                                                      <w:marLeft w:val="0"/>
                                                                      <w:marRight w:val="0"/>
                                                                      <w:marTop w:val="0"/>
                                                                      <w:marBottom w:val="0"/>
                                                                      <w:divBdr>
                                                                        <w:top w:val="none" w:sz="0" w:space="0" w:color="auto"/>
                                                                        <w:left w:val="none" w:sz="0" w:space="0" w:color="auto"/>
                                                                        <w:bottom w:val="none" w:sz="0" w:space="0" w:color="auto"/>
                                                                        <w:right w:val="none" w:sz="0" w:space="0" w:color="auto"/>
                                                                      </w:divBdr>
                                                                    </w:div>
                                                                    <w:div w:id="592710187">
                                                                      <w:marLeft w:val="0"/>
                                                                      <w:marRight w:val="0"/>
                                                                      <w:marTop w:val="0"/>
                                                                      <w:marBottom w:val="0"/>
                                                                      <w:divBdr>
                                                                        <w:top w:val="none" w:sz="0" w:space="0" w:color="auto"/>
                                                                        <w:left w:val="none" w:sz="0" w:space="0" w:color="auto"/>
                                                                        <w:bottom w:val="none" w:sz="0" w:space="0" w:color="auto"/>
                                                                        <w:right w:val="none" w:sz="0" w:space="0" w:color="auto"/>
                                                                      </w:divBdr>
                                                                      <w:divsChild>
                                                                        <w:div w:id="37973482">
                                                                          <w:marLeft w:val="0"/>
                                                                          <w:marRight w:val="0"/>
                                                                          <w:marTop w:val="0"/>
                                                                          <w:marBottom w:val="0"/>
                                                                          <w:divBdr>
                                                                            <w:top w:val="none" w:sz="0" w:space="0" w:color="auto"/>
                                                                            <w:left w:val="none" w:sz="0" w:space="0" w:color="auto"/>
                                                                            <w:bottom w:val="none" w:sz="0" w:space="0" w:color="auto"/>
                                                                            <w:right w:val="none" w:sz="0" w:space="0" w:color="auto"/>
                                                                          </w:divBdr>
                                                                          <w:divsChild>
                                                                            <w:div w:id="35740675">
                                                                              <w:marLeft w:val="0"/>
                                                                              <w:marRight w:val="0"/>
                                                                              <w:marTop w:val="0"/>
                                                                              <w:marBottom w:val="0"/>
                                                                              <w:divBdr>
                                                                                <w:top w:val="none" w:sz="0" w:space="0" w:color="auto"/>
                                                                                <w:left w:val="none" w:sz="0" w:space="0" w:color="auto"/>
                                                                                <w:bottom w:val="none" w:sz="0" w:space="0" w:color="auto"/>
                                                                                <w:right w:val="none" w:sz="0" w:space="0" w:color="auto"/>
                                                                              </w:divBdr>
                                                                            </w:div>
                                                                            <w:div w:id="1988195459">
                                                                              <w:marLeft w:val="0"/>
                                                                              <w:marRight w:val="0"/>
                                                                              <w:marTop w:val="0"/>
                                                                              <w:marBottom w:val="0"/>
                                                                              <w:divBdr>
                                                                                <w:top w:val="none" w:sz="0" w:space="0" w:color="auto"/>
                                                                                <w:left w:val="none" w:sz="0" w:space="0" w:color="auto"/>
                                                                                <w:bottom w:val="none" w:sz="0" w:space="0" w:color="auto"/>
                                                                                <w:right w:val="none" w:sz="0" w:space="0" w:color="auto"/>
                                                                              </w:divBdr>
                                                                            </w:div>
                                                                          </w:divsChild>
                                                                        </w:div>
                                                                        <w:div w:id="159348971">
                                                                          <w:marLeft w:val="0"/>
                                                                          <w:marRight w:val="0"/>
                                                                          <w:marTop w:val="0"/>
                                                                          <w:marBottom w:val="0"/>
                                                                          <w:divBdr>
                                                                            <w:top w:val="none" w:sz="0" w:space="0" w:color="auto"/>
                                                                            <w:left w:val="none" w:sz="0" w:space="0" w:color="auto"/>
                                                                            <w:bottom w:val="none" w:sz="0" w:space="0" w:color="auto"/>
                                                                            <w:right w:val="none" w:sz="0" w:space="0" w:color="auto"/>
                                                                          </w:divBdr>
                                                                        </w:div>
                                                                        <w:div w:id="757095178">
                                                                          <w:marLeft w:val="0"/>
                                                                          <w:marRight w:val="0"/>
                                                                          <w:marTop w:val="0"/>
                                                                          <w:marBottom w:val="0"/>
                                                                          <w:divBdr>
                                                                            <w:top w:val="none" w:sz="0" w:space="0" w:color="auto"/>
                                                                            <w:left w:val="none" w:sz="0" w:space="0" w:color="auto"/>
                                                                            <w:bottom w:val="none" w:sz="0" w:space="0" w:color="auto"/>
                                                                            <w:right w:val="none" w:sz="0" w:space="0" w:color="auto"/>
                                                                          </w:divBdr>
                                                                        </w:div>
                                                                        <w:div w:id="1116951038">
                                                                          <w:marLeft w:val="0"/>
                                                                          <w:marRight w:val="0"/>
                                                                          <w:marTop w:val="0"/>
                                                                          <w:marBottom w:val="0"/>
                                                                          <w:divBdr>
                                                                            <w:top w:val="none" w:sz="0" w:space="0" w:color="auto"/>
                                                                            <w:left w:val="none" w:sz="0" w:space="0" w:color="auto"/>
                                                                            <w:bottom w:val="none" w:sz="0" w:space="0" w:color="auto"/>
                                                                            <w:right w:val="none" w:sz="0" w:space="0" w:color="auto"/>
                                                                          </w:divBdr>
                                                                        </w:div>
                                                                        <w:div w:id="1370956116">
                                                                          <w:marLeft w:val="0"/>
                                                                          <w:marRight w:val="0"/>
                                                                          <w:marTop w:val="0"/>
                                                                          <w:marBottom w:val="0"/>
                                                                          <w:divBdr>
                                                                            <w:top w:val="none" w:sz="0" w:space="0" w:color="auto"/>
                                                                            <w:left w:val="none" w:sz="0" w:space="0" w:color="auto"/>
                                                                            <w:bottom w:val="none" w:sz="0" w:space="0" w:color="auto"/>
                                                                            <w:right w:val="none" w:sz="0" w:space="0" w:color="auto"/>
                                                                          </w:divBdr>
                                                                        </w:div>
                                                                        <w:div w:id="1447699045">
                                                                          <w:marLeft w:val="0"/>
                                                                          <w:marRight w:val="0"/>
                                                                          <w:marTop w:val="0"/>
                                                                          <w:marBottom w:val="0"/>
                                                                          <w:divBdr>
                                                                            <w:top w:val="none" w:sz="0" w:space="0" w:color="auto"/>
                                                                            <w:left w:val="none" w:sz="0" w:space="0" w:color="auto"/>
                                                                            <w:bottom w:val="none" w:sz="0" w:space="0" w:color="auto"/>
                                                                            <w:right w:val="none" w:sz="0" w:space="0" w:color="auto"/>
                                                                          </w:divBdr>
                                                                        </w:div>
                                                                        <w:div w:id="1629160017">
                                                                          <w:marLeft w:val="0"/>
                                                                          <w:marRight w:val="0"/>
                                                                          <w:marTop w:val="0"/>
                                                                          <w:marBottom w:val="0"/>
                                                                          <w:divBdr>
                                                                            <w:top w:val="none" w:sz="0" w:space="0" w:color="auto"/>
                                                                            <w:left w:val="none" w:sz="0" w:space="0" w:color="auto"/>
                                                                            <w:bottom w:val="none" w:sz="0" w:space="0" w:color="auto"/>
                                                                            <w:right w:val="none" w:sz="0" w:space="0" w:color="auto"/>
                                                                          </w:divBdr>
                                                                        </w:div>
                                                                      </w:divsChild>
                                                                    </w:div>
                                                                    <w:div w:id="595871644">
                                                                      <w:marLeft w:val="0"/>
                                                                      <w:marRight w:val="0"/>
                                                                      <w:marTop w:val="0"/>
                                                                      <w:marBottom w:val="0"/>
                                                                      <w:divBdr>
                                                                        <w:top w:val="none" w:sz="0" w:space="0" w:color="auto"/>
                                                                        <w:left w:val="none" w:sz="0" w:space="0" w:color="auto"/>
                                                                        <w:bottom w:val="none" w:sz="0" w:space="0" w:color="auto"/>
                                                                        <w:right w:val="none" w:sz="0" w:space="0" w:color="auto"/>
                                                                      </w:divBdr>
                                                                      <w:divsChild>
                                                                        <w:div w:id="1000354892">
                                                                          <w:marLeft w:val="0"/>
                                                                          <w:marRight w:val="0"/>
                                                                          <w:marTop w:val="0"/>
                                                                          <w:marBottom w:val="0"/>
                                                                          <w:divBdr>
                                                                            <w:top w:val="none" w:sz="0" w:space="0" w:color="auto"/>
                                                                            <w:left w:val="none" w:sz="0" w:space="0" w:color="auto"/>
                                                                            <w:bottom w:val="none" w:sz="0" w:space="0" w:color="auto"/>
                                                                            <w:right w:val="none" w:sz="0" w:space="0" w:color="auto"/>
                                                                          </w:divBdr>
                                                                          <w:divsChild>
                                                                            <w:div w:id="636371540">
                                                                              <w:marLeft w:val="0"/>
                                                                              <w:marRight w:val="0"/>
                                                                              <w:marTop w:val="0"/>
                                                                              <w:marBottom w:val="0"/>
                                                                              <w:divBdr>
                                                                                <w:top w:val="none" w:sz="0" w:space="0" w:color="auto"/>
                                                                                <w:left w:val="none" w:sz="0" w:space="0" w:color="auto"/>
                                                                                <w:bottom w:val="none" w:sz="0" w:space="0" w:color="auto"/>
                                                                                <w:right w:val="none" w:sz="0" w:space="0" w:color="auto"/>
                                                                              </w:divBdr>
                                                                              <w:divsChild>
                                                                                <w:div w:id="1748527575">
                                                                                  <w:marLeft w:val="0"/>
                                                                                  <w:marRight w:val="0"/>
                                                                                  <w:marTop w:val="0"/>
                                                                                  <w:marBottom w:val="0"/>
                                                                                  <w:divBdr>
                                                                                    <w:top w:val="none" w:sz="0" w:space="0" w:color="auto"/>
                                                                                    <w:left w:val="none" w:sz="0" w:space="0" w:color="auto"/>
                                                                                    <w:bottom w:val="none" w:sz="0" w:space="0" w:color="auto"/>
                                                                                    <w:right w:val="none" w:sz="0" w:space="0" w:color="auto"/>
                                                                                  </w:divBdr>
                                                                                </w:div>
                                                                                <w:div w:id="2035186004">
                                                                                  <w:marLeft w:val="0"/>
                                                                                  <w:marRight w:val="0"/>
                                                                                  <w:marTop w:val="0"/>
                                                                                  <w:marBottom w:val="0"/>
                                                                                  <w:divBdr>
                                                                                    <w:top w:val="none" w:sz="0" w:space="0" w:color="auto"/>
                                                                                    <w:left w:val="none" w:sz="0" w:space="0" w:color="auto"/>
                                                                                    <w:bottom w:val="none" w:sz="0" w:space="0" w:color="auto"/>
                                                                                    <w:right w:val="none" w:sz="0" w:space="0" w:color="auto"/>
                                                                                  </w:divBdr>
                                                                                </w:div>
                                                                              </w:divsChild>
                                                                            </w:div>
                                                                            <w:div w:id="788470425">
                                                                              <w:marLeft w:val="0"/>
                                                                              <w:marRight w:val="0"/>
                                                                              <w:marTop w:val="0"/>
                                                                              <w:marBottom w:val="0"/>
                                                                              <w:divBdr>
                                                                                <w:top w:val="none" w:sz="0" w:space="0" w:color="auto"/>
                                                                                <w:left w:val="none" w:sz="0" w:space="0" w:color="auto"/>
                                                                                <w:bottom w:val="none" w:sz="0" w:space="0" w:color="auto"/>
                                                                                <w:right w:val="none" w:sz="0" w:space="0" w:color="auto"/>
                                                                              </w:divBdr>
                                                                            </w:div>
                                                                          </w:divsChild>
                                                                        </w:div>
                                                                        <w:div w:id="1659114078">
                                                                          <w:marLeft w:val="0"/>
                                                                          <w:marRight w:val="0"/>
                                                                          <w:marTop w:val="0"/>
                                                                          <w:marBottom w:val="0"/>
                                                                          <w:divBdr>
                                                                            <w:top w:val="none" w:sz="0" w:space="0" w:color="auto"/>
                                                                            <w:left w:val="none" w:sz="0" w:space="0" w:color="auto"/>
                                                                            <w:bottom w:val="none" w:sz="0" w:space="0" w:color="auto"/>
                                                                            <w:right w:val="none" w:sz="0" w:space="0" w:color="auto"/>
                                                                          </w:divBdr>
                                                                        </w:div>
                                                                        <w:div w:id="1728988856">
                                                                          <w:marLeft w:val="0"/>
                                                                          <w:marRight w:val="0"/>
                                                                          <w:marTop w:val="0"/>
                                                                          <w:marBottom w:val="0"/>
                                                                          <w:divBdr>
                                                                            <w:top w:val="none" w:sz="0" w:space="0" w:color="auto"/>
                                                                            <w:left w:val="none" w:sz="0" w:space="0" w:color="auto"/>
                                                                            <w:bottom w:val="none" w:sz="0" w:space="0" w:color="auto"/>
                                                                            <w:right w:val="none" w:sz="0" w:space="0" w:color="auto"/>
                                                                          </w:divBdr>
                                                                          <w:divsChild>
                                                                            <w:div w:id="502356176">
                                                                              <w:marLeft w:val="0"/>
                                                                              <w:marRight w:val="0"/>
                                                                              <w:marTop w:val="0"/>
                                                                              <w:marBottom w:val="0"/>
                                                                              <w:divBdr>
                                                                                <w:top w:val="none" w:sz="0" w:space="0" w:color="auto"/>
                                                                                <w:left w:val="none" w:sz="0" w:space="0" w:color="auto"/>
                                                                                <w:bottom w:val="none" w:sz="0" w:space="0" w:color="auto"/>
                                                                                <w:right w:val="none" w:sz="0" w:space="0" w:color="auto"/>
                                                                              </w:divBdr>
                                                                            </w:div>
                                                                            <w:div w:id="1327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8488">
                                                                      <w:marLeft w:val="0"/>
                                                                      <w:marRight w:val="0"/>
                                                                      <w:marTop w:val="0"/>
                                                                      <w:marBottom w:val="0"/>
                                                                      <w:divBdr>
                                                                        <w:top w:val="none" w:sz="0" w:space="0" w:color="auto"/>
                                                                        <w:left w:val="none" w:sz="0" w:space="0" w:color="auto"/>
                                                                        <w:bottom w:val="none" w:sz="0" w:space="0" w:color="auto"/>
                                                                        <w:right w:val="none" w:sz="0" w:space="0" w:color="auto"/>
                                                                      </w:divBdr>
                                                                      <w:divsChild>
                                                                        <w:div w:id="50930872">
                                                                          <w:marLeft w:val="0"/>
                                                                          <w:marRight w:val="0"/>
                                                                          <w:marTop w:val="0"/>
                                                                          <w:marBottom w:val="0"/>
                                                                          <w:divBdr>
                                                                            <w:top w:val="none" w:sz="0" w:space="0" w:color="auto"/>
                                                                            <w:left w:val="none" w:sz="0" w:space="0" w:color="auto"/>
                                                                            <w:bottom w:val="none" w:sz="0" w:space="0" w:color="auto"/>
                                                                            <w:right w:val="none" w:sz="0" w:space="0" w:color="auto"/>
                                                                          </w:divBdr>
                                                                        </w:div>
                                                                        <w:div w:id="684748744">
                                                                          <w:marLeft w:val="0"/>
                                                                          <w:marRight w:val="0"/>
                                                                          <w:marTop w:val="0"/>
                                                                          <w:marBottom w:val="0"/>
                                                                          <w:divBdr>
                                                                            <w:top w:val="none" w:sz="0" w:space="0" w:color="auto"/>
                                                                            <w:left w:val="none" w:sz="0" w:space="0" w:color="auto"/>
                                                                            <w:bottom w:val="none" w:sz="0" w:space="0" w:color="auto"/>
                                                                            <w:right w:val="none" w:sz="0" w:space="0" w:color="auto"/>
                                                                          </w:divBdr>
                                                                        </w:div>
                                                                        <w:div w:id="1058626682">
                                                                          <w:marLeft w:val="0"/>
                                                                          <w:marRight w:val="0"/>
                                                                          <w:marTop w:val="0"/>
                                                                          <w:marBottom w:val="0"/>
                                                                          <w:divBdr>
                                                                            <w:top w:val="none" w:sz="0" w:space="0" w:color="auto"/>
                                                                            <w:left w:val="none" w:sz="0" w:space="0" w:color="auto"/>
                                                                            <w:bottom w:val="none" w:sz="0" w:space="0" w:color="auto"/>
                                                                            <w:right w:val="none" w:sz="0" w:space="0" w:color="auto"/>
                                                                          </w:divBdr>
                                                                        </w:div>
                                                                      </w:divsChild>
                                                                    </w:div>
                                                                    <w:div w:id="1777559408">
                                                                      <w:marLeft w:val="0"/>
                                                                      <w:marRight w:val="0"/>
                                                                      <w:marTop w:val="0"/>
                                                                      <w:marBottom w:val="0"/>
                                                                      <w:divBdr>
                                                                        <w:top w:val="none" w:sz="0" w:space="0" w:color="auto"/>
                                                                        <w:left w:val="none" w:sz="0" w:space="0" w:color="auto"/>
                                                                        <w:bottom w:val="none" w:sz="0" w:space="0" w:color="auto"/>
                                                                        <w:right w:val="none" w:sz="0" w:space="0" w:color="auto"/>
                                                                      </w:divBdr>
                                                                      <w:divsChild>
                                                                        <w:div w:id="986857298">
                                                                          <w:marLeft w:val="0"/>
                                                                          <w:marRight w:val="0"/>
                                                                          <w:marTop w:val="0"/>
                                                                          <w:marBottom w:val="0"/>
                                                                          <w:divBdr>
                                                                            <w:top w:val="none" w:sz="0" w:space="0" w:color="auto"/>
                                                                            <w:left w:val="none" w:sz="0" w:space="0" w:color="auto"/>
                                                                            <w:bottom w:val="none" w:sz="0" w:space="0" w:color="auto"/>
                                                                            <w:right w:val="none" w:sz="0" w:space="0" w:color="auto"/>
                                                                          </w:divBdr>
                                                                        </w:div>
                                                                        <w:div w:id="1043941027">
                                                                          <w:marLeft w:val="0"/>
                                                                          <w:marRight w:val="0"/>
                                                                          <w:marTop w:val="0"/>
                                                                          <w:marBottom w:val="0"/>
                                                                          <w:divBdr>
                                                                            <w:top w:val="none" w:sz="0" w:space="0" w:color="auto"/>
                                                                            <w:left w:val="none" w:sz="0" w:space="0" w:color="auto"/>
                                                                            <w:bottom w:val="none" w:sz="0" w:space="0" w:color="auto"/>
                                                                            <w:right w:val="none" w:sz="0" w:space="0" w:color="auto"/>
                                                                          </w:divBdr>
                                                                        </w:div>
                                                                        <w:div w:id="1296986698">
                                                                          <w:marLeft w:val="0"/>
                                                                          <w:marRight w:val="0"/>
                                                                          <w:marTop w:val="0"/>
                                                                          <w:marBottom w:val="0"/>
                                                                          <w:divBdr>
                                                                            <w:top w:val="none" w:sz="0" w:space="0" w:color="auto"/>
                                                                            <w:left w:val="none" w:sz="0" w:space="0" w:color="auto"/>
                                                                            <w:bottom w:val="none" w:sz="0" w:space="0" w:color="auto"/>
                                                                            <w:right w:val="none" w:sz="0" w:space="0" w:color="auto"/>
                                                                          </w:divBdr>
                                                                          <w:divsChild>
                                                                            <w:div w:id="204293171">
                                                                              <w:marLeft w:val="0"/>
                                                                              <w:marRight w:val="0"/>
                                                                              <w:marTop w:val="0"/>
                                                                              <w:marBottom w:val="0"/>
                                                                              <w:divBdr>
                                                                                <w:top w:val="none" w:sz="0" w:space="0" w:color="auto"/>
                                                                                <w:left w:val="none" w:sz="0" w:space="0" w:color="auto"/>
                                                                                <w:bottom w:val="none" w:sz="0" w:space="0" w:color="auto"/>
                                                                                <w:right w:val="none" w:sz="0" w:space="0" w:color="auto"/>
                                                                              </w:divBdr>
                                                                            </w:div>
                                                                            <w:div w:id="474222545">
                                                                              <w:marLeft w:val="0"/>
                                                                              <w:marRight w:val="0"/>
                                                                              <w:marTop w:val="0"/>
                                                                              <w:marBottom w:val="0"/>
                                                                              <w:divBdr>
                                                                                <w:top w:val="none" w:sz="0" w:space="0" w:color="auto"/>
                                                                                <w:left w:val="none" w:sz="0" w:space="0" w:color="auto"/>
                                                                                <w:bottom w:val="none" w:sz="0" w:space="0" w:color="auto"/>
                                                                                <w:right w:val="none" w:sz="0" w:space="0" w:color="auto"/>
                                                                              </w:divBdr>
                                                                            </w:div>
                                                                            <w:div w:id="1119370471">
                                                                              <w:marLeft w:val="0"/>
                                                                              <w:marRight w:val="0"/>
                                                                              <w:marTop w:val="0"/>
                                                                              <w:marBottom w:val="0"/>
                                                                              <w:divBdr>
                                                                                <w:top w:val="none" w:sz="0" w:space="0" w:color="auto"/>
                                                                                <w:left w:val="none" w:sz="0" w:space="0" w:color="auto"/>
                                                                                <w:bottom w:val="none" w:sz="0" w:space="0" w:color="auto"/>
                                                                                <w:right w:val="none" w:sz="0" w:space="0" w:color="auto"/>
                                                                              </w:divBdr>
                                                                            </w:div>
                                                                            <w:div w:id="1688411895">
                                                                              <w:marLeft w:val="0"/>
                                                                              <w:marRight w:val="0"/>
                                                                              <w:marTop w:val="0"/>
                                                                              <w:marBottom w:val="0"/>
                                                                              <w:divBdr>
                                                                                <w:top w:val="none" w:sz="0" w:space="0" w:color="auto"/>
                                                                                <w:left w:val="none" w:sz="0" w:space="0" w:color="auto"/>
                                                                                <w:bottom w:val="none" w:sz="0" w:space="0" w:color="auto"/>
                                                                                <w:right w:val="none" w:sz="0" w:space="0" w:color="auto"/>
                                                                              </w:divBdr>
                                                                            </w:div>
                                                                            <w:div w:id="18538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2857">
                                                                      <w:marLeft w:val="0"/>
                                                                      <w:marRight w:val="0"/>
                                                                      <w:marTop w:val="0"/>
                                                                      <w:marBottom w:val="0"/>
                                                                      <w:divBdr>
                                                                        <w:top w:val="none" w:sz="0" w:space="0" w:color="auto"/>
                                                                        <w:left w:val="none" w:sz="0" w:space="0" w:color="auto"/>
                                                                        <w:bottom w:val="none" w:sz="0" w:space="0" w:color="auto"/>
                                                                        <w:right w:val="none" w:sz="0" w:space="0" w:color="auto"/>
                                                                      </w:divBdr>
                                                                    </w:div>
                                                                    <w:div w:id="2051880106">
                                                                      <w:marLeft w:val="0"/>
                                                                      <w:marRight w:val="0"/>
                                                                      <w:marTop w:val="0"/>
                                                                      <w:marBottom w:val="0"/>
                                                                      <w:divBdr>
                                                                        <w:top w:val="none" w:sz="0" w:space="0" w:color="auto"/>
                                                                        <w:left w:val="none" w:sz="0" w:space="0" w:color="auto"/>
                                                                        <w:bottom w:val="none" w:sz="0" w:space="0" w:color="auto"/>
                                                                        <w:right w:val="none" w:sz="0" w:space="0" w:color="auto"/>
                                                                      </w:divBdr>
                                                                      <w:divsChild>
                                                                        <w:div w:id="1733967005">
                                                                          <w:marLeft w:val="0"/>
                                                                          <w:marRight w:val="0"/>
                                                                          <w:marTop w:val="0"/>
                                                                          <w:marBottom w:val="0"/>
                                                                          <w:divBdr>
                                                                            <w:top w:val="none" w:sz="0" w:space="0" w:color="auto"/>
                                                                            <w:left w:val="none" w:sz="0" w:space="0" w:color="auto"/>
                                                                            <w:bottom w:val="none" w:sz="0" w:space="0" w:color="auto"/>
                                                                            <w:right w:val="none" w:sz="0" w:space="0" w:color="auto"/>
                                                                          </w:divBdr>
                                                                        </w:div>
                                                                        <w:div w:id="196970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869004">
                                                  <w:marLeft w:val="0"/>
                                                  <w:marRight w:val="0"/>
                                                  <w:marTop w:val="0"/>
                                                  <w:marBottom w:val="0"/>
                                                  <w:divBdr>
                                                    <w:top w:val="none" w:sz="0" w:space="0" w:color="auto"/>
                                                    <w:left w:val="none" w:sz="0" w:space="0" w:color="auto"/>
                                                    <w:bottom w:val="none" w:sz="0" w:space="0" w:color="auto"/>
                                                    <w:right w:val="none" w:sz="0" w:space="0" w:color="auto"/>
                                                  </w:divBdr>
                                                  <w:divsChild>
                                                    <w:div w:id="1561594934">
                                                      <w:marLeft w:val="0"/>
                                                      <w:marRight w:val="0"/>
                                                      <w:marTop w:val="0"/>
                                                      <w:marBottom w:val="0"/>
                                                      <w:divBdr>
                                                        <w:top w:val="none" w:sz="0" w:space="0" w:color="auto"/>
                                                        <w:left w:val="none" w:sz="0" w:space="0" w:color="auto"/>
                                                        <w:bottom w:val="none" w:sz="0" w:space="0" w:color="auto"/>
                                                        <w:right w:val="none" w:sz="0" w:space="0" w:color="auto"/>
                                                      </w:divBdr>
                                                      <w:divsChild>
                                                        <w:div w:id="318072017">
                                                          <w:marLeft w:val="0"/>
                                                          <w:marRight w:val="0"/>
                                                          <w:marTop w:val="0"/>
                                                          <w:marBottom w:val="0"/>
                                                          <w:divBdr>
                                                            <w:top w:val="none" w:sz="0" w:space="0" w:color="auto"/>
                                                            <w:left w:val="none" w:sz="0" w:space="0" w:color="auto"/>
                                                            <w:bottom w:val="none" w:sz="0" w:space="0" w:color="auto"/>
                                                            <w:right w:val="none" w:sz="0" w:space="0" w:color="auto"/>
                                                          </w:divBdr>
                                                          <w:divsChild>
                                                            <w:div w:id="1192841979">
                                                              <w:marLeft w:val="0"/>
                                                              <w:marRight w:val="0"/>
                                                              <w:marTop w:val="0"/>
                                                              <w:marBottom w:val="0"/>
                                                              <w:divBdr>
                                                                <w:top w:val="none" w:sz="0" w:space="0" w:color="auto"/>
                                                                <w:left w:val="none" w:sz="0" w:space="0" w:color="auto"/>
                                                                <w:bottom w:val="none" w:sz="0" w:space="0" w:color="auto"/>
                                                                <w:right w:val="none" w:sz="0" w:space="0" w:color="auto"/>
                                                              </w:divBdr>
                                                              <w:divsChild>
                                                                <w:div w:id="7662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416396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09536991">
              <w:marLeft w:val="0"/>
              <w:marRight w:val="0"/>
              <w:marTop w:val="0"/>
              <w:marBottom w:val="0"/>
              <w:divBdr>
                <w:top w:val="none" w:sz="0" w:space="0" w:color="auto"/>
                <w:left w:val="none" w:sz="0" w:space="0" w:color="auto"/>
                <w:bottom w:val="none" w:sz="0" w:space="0" w:color="auto"/>
                <w:right w:val="none" w:sz="0" w:space="0" w:color="auto"/>
              </w:divBdr>
              <w:divsChild>
                <w:div w:id="467942881">
                  <w:marLeft w:val="0"/>
                  <w:marRight w:val="0"/>
                  <w:marTop w:val="0"/>
                  <w:marBottom w:val="0"/>
                  <w:divBdr>
                    <w:top w:val="none" w:sz="0" w:space="0" w:color="auto"/>
                    <w:left w:val="none" w:sz="0" w:space="0" w:color="auto"/>
                    <w:bottom w:val="none" w:sz="0" w:space="0" w:color="auto"/>
                    <w:right w:val="none" w:sz="0" w:space="0" w:color="auto"/>
                  </w:divBdr>
                  <w:divsChild>
                    <w:div w:id="179010898">
                      <w:marLeft w:val="0"/>
                      <w:marRight w:val="0"/>
                      <w:marTop w:val="0"/>
                      <w:marBottom w:val="0"/>
                      <w:divBdr>
                        <w:top w:val="none" w:sz="0" w:space="0" w:color="auto"/>
                        <w:left w:val="none" w:sz="0" w:space="0" w:color="auto"/>
                        <w:bottom w:val="none" w:sz="0" w:space="0" w:color="auto"/>
                        <w:right w:val="none" w:sz="0" w:space="0" w:color="auto"/>
                      </w:divBdr>
                    </w:div>
                    <w:div w:id="206645102">
                      <w:marLeft w:val="0"/>
                      <w:marRight w:val="0"/>
                      <w:marTop w:val="0"/>
                      <w:marBottom w:val="300"/>
                      <w:divBdr>
                        <w:top w:val="none" w:sz="0" w:space="0" w:color="auto"/>
                        <w:left w:val="none" w:sz="0" w:space="0" w:color="auto"/>
                        <w:bottom w:val="none" w:sz="0" w:space="0" w:color="auto"/>
                        <w:right w:val="none" w:sz="0" w:space="0" w:color="auto"/>
                      </w:divBdr>
                      <w:divsChild>
                        <w:div w:id="990449795">
                          <w:marLeft w:val="0"/>
                          <w:marRight w:val="0"/>
                          <w:marTop w:val="0"/>
                          <w:marBottom w:val="0"/>
                          <w:divBdr>
                            <w:top w:val="single" w:sz="6" w:space="7" w:color="CCCCCC"/>
                            <w:left w:val="single" w:sz="6" w:space="7" w:color="CCCCCC"/>
                            <w:bottom w:val="single" w:sz="6" w:space="7" w:color="CCCCCC"/>
                            <w:right w:val="single" w:sz="6" w:space="7" w:color="CCCCCC"/>
                          </w:divBdr>
                          <w:divsChild>
                            <w:div w:id="53893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50197">
                      <w:marLeft w:val="0"/>
                      <w:marRight w:val="0"/>
                      <w:marTop w:val="0"/>
                      <w:marBottom w:val="0"/>
                      <w:divBdr>
                        <w:top w:val="none" w:sz="0" w:space="0" w:color="auto"/>
                        <w:left w:val="none" w:sz="0" w:space="0" w:color="auto"/>
                        <w:bottom w:val="none" w:sz="0" w:space="0" w:color="auto"/>
                        <w:right w:val="none" w:sz="0" w:space="0" w:color="auto"/>
                      </w:divBdr>
                    </w:div>
                    <w:div w:id="636645848">
                      <w:marLeft w:val="0"/>
                      <w:marRight w:val="0"/>
                      <w:marTop w:val="0"/>
                      <w:marBottom w:val="300"/>
                      <w:divBdr>
                        <w:top w:val="none" w:sz="0" w:space="0" w:color="auto"/>
                        <w:left w:val="none" w:sz="0" w:space="0" w:color="auto"/>
                        <w:bottom w:val="none" w:sz="0" w:space="0" w:color="auto"/>
                        <w:right w:val="none" w:sz="0" w:space="0" w:color="auto"/>
                      </w:divBdr>
                      <w:divsChild>
                        <w:div w:id="1271546846">
                          <w:marLeft w:val="0"/>
                          <w:marRight w:val="0"/>
                          <w:marTop w:val="0"/>
                          <w:marBottom w:val="0"/>
                          <w:divBdr>
                            <w:top w:val="single" w:sz="6" w:space="7" w:color="CCCCCC"/>
                            <w:left w:val="single" w:sz="6" w:space="7" w:color="CCCCCC"/>
                            <w:bottom w:val="single" w:sz="6" w:space="7" w:color="CCCCCC"/>
                            <w:right w:val="single" w:sz="6" w:space="7" w:color="CCCCCC"/>
                          </w:divBdr>
                          <w:divsChild>
                            <w:div w:id="1306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0765">
                      <w:marLeft w:val="0"/>
                      <w:marRight w:val="0"/>
                      <w:marTop w:val="0"/>
                      <w:marBottom w:val="0"/>
                      <w:divBdr>
                        <w:top w:val="none" w:sz="0" w:space="0" w:color="auto"/>
                        <w:left w:val="none" w:sz="0" w:space="0" w:color="auto"/>
                        <w:bottom w:val="none" w:sz="0" w:space="0" w:color="auto"/>
                        <w:right w:val="none" w:sz="0" w:space="0" w:color="auto"/>
                      </w:divBdr>
                      <w:divsChild>
                        <w:div w:id="315182280">
                          <w:marLeft w:val="0"/>
                          <w:marRight w:val="0"/>
                          <w:marTop w:val="0"/>
                          <w:marBottom w:val="0"/>
                          <w:divBdr>
                            <w:top w:val="none" w:sz="0" w:space="0" w:color="auto"/>
                            <w:left w:val="none" w:sz="0" w:space="0" w:color="auto"/>
                            <w:bottom w:val="none" w:sz="0" w:space="0" w:color="auto"/>
                            <w:right w:val="none" w:sz="0" w:space="0" w:color="auto"/>
                          </w:divBdr>
                          <w:divsChild>
                            <w:div w:id="151214374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427267618">
                      <w:marLeft w:val="0"/>
                      <w:marRight w:val="0"/>
                      <w:marTop w:val="0"/>
                      <w:marBottom w:val="0"/>
                      <w:divBdr>
                        <w:top w:val="none" w:sz="0" w:space="0" w:color="auto"/>
                        <w:left w:val="none" w:sz="0" w:space="0" w:color="auto"/>
                        <w:bottom w:val="none" w:sz="0" w:space="0" w:color="auto"/>
                        <w:right w:val="none" w:sz="0" w:space="0" w:color="auto"/>
                      </w:divBdr>
                    </w:div>
                    <w:div w:id="1450735483">
                      <w:marLeft w:val="0"/>
                      <w:marRight w:val="0"/>
                      <w:marTop w:val="0"/>
                      <w:marBottom w:val="0"/>
                      <w:divBdr>
                        <w:top w:val="none" w:sz="0" w:space="0" w:color="auto"/>
                        <w:left w:val="none" w:sz="0" w:space="0" w:color="auto"/>
                        <w:bottom w:val="none" w:sz="0" w:space="0" w:color="auto"/>
                        <w:right w:val="none" w:sz="0" w:space="0" w:color="auto"/>
                      </w:divBdr>
                    </w:div>
                    <w:div w:id="1859080808">
                      <w:marLeft w:val="0"/>
                      <w:marRight w:val="0"/>
                      <w:marTop w:val="0"/>
                      <w:marBottom w:val="120"/>
                      <w:divBdr>
                        <w:top w:val="none" w:sz="0" w:space="0" w:color="auto"/>
                        <w:left w:val="none" w:sz="0" w:space="0" w:color="auto"/>
                        <w:bottom w:val="none" w:sz="0" w:space="0" w:color="auto"/>
                        <w:right w:val="none" w:sz="0" w:space="0" w:color="auto"/>
                      </w:divBdr>
                    </w:div>
                    <w:div w:id="1967808343">
                      <w:marLeft w:val="0"/>
                      <w:marRight w:val="0"/>
                      <w:marTop w:val="0"/>
                      <w:marBottom w:val="0"/>
                      <w:divBdr>
                        <w:top w:val="none" w:sz="0" w:space="0" w:color="auto"/>
                        <w:left w:val="none" w:sz="0" w:space="0" w:color="auto"/>
                        <w:bottom w:val="none" w:sz="0" w:space="0" w:color="auto"/>
                        <w:right w:val="none" w:sz="0" w:space="0" w:color="auto"/>
                      </w:divBdr>
                      <w:divsChild>
                        <w:div w:id="306594147">
                          <w:marLeft w:val="0"/>
                          <w:marRight w:val="0"/>
                          <w:marTop w:val="0"/>
                          <w:marBottom w:val="0"/>
                          <w:divBdr>
                            <w:top w:val="none" w:sz="0" w:space="0" w:color="auto"/>
                            <w:left w:val="none" w:sz="0" w:space="0" w:color="auto"/>
                            <w:bottom w:val="none" w:sz="0" w:space="0" w:color="auto"/>
                            <w:right w:val="none" w:sz="0" w:space="0" w:color="auto"/>
                          </w:divBdr>
                        </w:div>
                        <w:div w:id="488442457">
                          <w:marLeft w:val="0"/>
                          <w:marRight w:val="0"/>
                          <w:marTop w:val="0"/>
                          <w:marBottom w:val="0"/>
                          <w:divBdr>
                            <w:top w:val="none" w:sz="0" w:space="0" w:color="auto"/>
                            <w:left w:val="none" w:sz="0" w:space="0" w:color="auto"/>
                            <w:bottom w:val="none" w:sz="0" w:space="0" w:color="auto"/>
                            <w:right w:val="none" w:sz="0" w:space="0" w:color="auto"/>
                          </w:divBdr>
                        </w:div>
                        <w:div w:id="675961723">
                          <w:marLeft w:val="0"/>
                          <w:marRight w:val="0"/>
                          <w:marTop w:val="0"/>
                          <w:marBottom w:val="0"/>
                          <w:divBdr>
                            <w:top w:val="none" w:sz="0" w:space="0" w:color="auto"/>
                            <w:left w:val="none" w:sz="0" w:space="0" w:color="auto"/>
                            <w:bottom w:val="none" w:sz="0" w:space="0" w:color="auto"/>
                            <w:right w:val="none" w:sz="0" w:space="0" w:color="auto"/>
                          </w:divBdr>
                        </w:div>
                        <w:div w:id="1923566377">
                          <w:marLeft w:val="0"/>
                          <w:marRight w:val="0"/>
                          <w:marTop w:val="0"/>
                          <w:marBottom w:val="0"/>
                          <w:divBdr>
                            <w:top w:val="none" w:sz="0" w:space="0" w:color="auto"/>
                            <w:left w:val="none" w:sz="0" w:space="0" w:color="auto"/>
                            <w:bottom w:val="none" w:sz="0" w:space="0" w:color="auto"/>
                            <w:right w:val="none" w:sz="0" w:space="0" w:color="auto"/>
                          </w:divBdr>
                        </w:div>
                      </w:divsChild>
                    </w:div>
                    <w:div w:id="2140612695">
                      <w:marLeft w:val="0"/>
                      <w:marRight w:val="0"/>
                      <w:marTop w:val="0"/>
                      <w:marBottom w:val="300"/>
                      <w:divBdr>
                        <w:top w:val="none" w:sz="0" w:space="0" w:color="auto"/>
                        <w:left w:val="none" w:sz="0" w:space="0" w:color="auto"/>
                        <w:bottom w:val="none" w:sz="0" w:space="0" w:color="auto"/>
                        <w:right w:val="none" w:sz="0" w:space="0" w:color="auto"/>
                      </w:divBdr>
                      <w:divsChild>
                        <w:div w:id="22287361">
                          <w:marLeft w:val="0"/>
                          <w:marRight w:val="0"/>
                          <w:marTop w:val="0"/>
                          <w:marBottom w:val="0"/>
                          <w:divBdr>
                            <w:top w:val="single" w:sz="6" w:space="7" w:color="CCCCCC"/>
                            <w:left w:val="single" w:sz="6" w:space="7" w:color="CCCCCC"/>
                            <w:bottom w:val="single" w:sz="6" w:space="7" w:color="CCCCCC"/>
                            <w:right w:val="single" w:sz="6" w:space="7" w:color="CCCCCC"/>
                          </w:divBdr>
                          <w:divsChild>
                            <w:div w:id="1610502206">
                              <w:marLeft w:val="0"/>
                              <w:marRight w:val="0"/>
                              <w:marTop w:val="0"/>
                              <w:marBottom w:val="0"/>
                              <w:divBdr>
                                <w:top w:val="none" w:sz="0" w:space="0" w:color="auto"/>
                                <w:left w:val="none" w:sz="0" w:space="0" w:color="auto"/>
                                <w:bottom w:val="none" w:sz="0" w:space="0" w:color="auto"/>
                                <w:right w:val="none" w:sz="0" w:space="0" w:color="auto"/>
                              </w:divBdr>
                              <w:divsChild>
                                <w:div w:id="114978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518587">
      <w:bodyDiv w:val="1"/>
      <w:marLeft w:val="0"/>
      <w:marRight w:val="0"/>
      <w:marTop w:val="0"/>
      <w:marBottom w:val="0"/>
      <w:divBdr>
        <w:top w:val="none" w:sz="0" w:space="0" w:color="auto"/>
        <w:left w:val="none" w:sz="0" w:space="0" w:color="auto"/>
        <w:bottom w:val="none" w:sz="0" w:space="0" w:color="auto"/>
        <w:right w:val="none" w:sz="0" w:space="0" w:color="auto"/>
      </w:divBdr>
      <w:divsChild>
        <w:div w:id="680202805">
          <w:marLeft w:val="0"/>
          <w:marRight w:val="0"/>
          <w:marTop w:val="0"/>
          <w:marBottom w:val="0"/>
          <w:divBdr>
            <w:top w:val="none" w:sz="0" w:space="0" w:color="auto"/>
            <w:left w:val="none" w:sz="0" w:space="0" w:color="auto"/>
            <w:bottom w:val="none" w:sz="0" w:space="0" w:color="auto"/>
            <w:right w:val="none" w:sz="0" w:space="0" w:color="auto"/>
          </w:divBdr>
          <w:divsChild>
            <w:div w:id="1472676296">
              <w:marLeft w:val="0"/>
              <w:marRight w:val="0"/>
              <w:marTop w:val="0"/>
              <w:marBottom w:val="0"/>
              <w:divBdr>
                <w:top w:val="none" w:sz="0" w:space="0" w:color="auto"/>
                <w:left w:val="none" w:sz="0" w:space="0" w:color="auto"/>
                <w:bottom w:val="none" w:sz="0" w:space="0" w:color="auto"/>
                <w:right w:val="none" w:sz="0" w:space="0" w:color="auto"/>
              </w:divBdr>
              <w:divsChild>
                <w:div w:id="1136872742">
                  <w:marLeft w:val="0"/>
                  <w:marRight w:val="0"/>
                  <w:marTop w:val="0"/>
                  <w:marBottom w:val="0"/>
                  <w:divBdr>
                    <w:top w:val="none" w:sz="0" w:space="0" w:color="auto"/>
                    <w:left w:val="none" w:sz="0" w:space="0" w:color="auto"/>
                    <w:bottom w:val="none" w:sz="0" w:space="0" w:color="auto"/>
                    <w:right w:val="none" w:sz="0" w:space="0" w:color="auto"/>
                  </w:divBdr>
                  <w:divsChild>
                    <w:div w:id="368574806">
                      <w:marLeft w:val="0"/>
                      <w:marRight w:val="0"/>
                      <w:marTop w:val="0"/>
                      <w:marBottom w:val="0"/>
                      <w:divBdr>
                        <w:top w:val="none" w:sz="0" w:space="0" w:color="auto"/>
                        <w:left w:val="none" w:sz="0" w:space="0" w:color="auto"/>
                        <w:bottom w:val="none" w:sz="0" w:space="0" w:color="auto"/>
                        <w:right w:val="none" w:sz="0" w:space="0" w:color="auto"/>
                      </w:divBdr>
                      <w:divsChild>
                        <w:div w:id="1319722875">
                          <w:marLeft w:val="0"/>
                          <w:marRight w:val="0"/>
                          <w:marTop w:val="0"/>
                          <w:marBottom w:val="0"/>
                          <w:divBdr>
                            <w:top w:val="none" w:sz="0" w:space="0" w:color="auto"/>
                            <w:left w:val="none" w:sz="0" w:space="0" w:color="auto"/>
                            <w:bottom w:val="none" w:sz="0" w:space="0" w:color="auto"/>
                            <w:right w:val="none" w:sz="0" w:space="0" w:color="auto"/>
                          </w:divBdr>
                          <w:divsChild>
                            <w:div w:id="1804156908">
                              <w:marLeft w:val="0"/>
                              <w:marRight w:val="0"/>
                              <w:marTop w:val="0"/>
                              <w:marBottom w:val="0"/>
                              <w:divBdr>
                                <w:top w:val="none" w:sz="0" w:space="0" w:color="auto"/>
                                <w:left w:val="none" w:sz="0" w:space="0" w:color="auto"/>
                                <w:bottom w:val="none" w:sz="0" w:space="0" w:color="auto"/>
                                <w:right w:val="none" w:sz="0" w:space="0" w:color="auto"/>
                              </w:divBdr>
                              <w:divsChild>
                                <w:div w:id="1825506961">
                                  <w:marLeft w:val="0"/>
                                  <w:marRight w:val="0"/>
                                  <w:marTop w:val="0"/>
                                  <w:marBottom w:val="0"/>
                                  <w:divBdr>
                                    <w:top w:val="none" w:sz="0" w:space="0" w:color="auto"/>
                                    <w:left w:val="none" w:sz="0" w:space="0" w:color="auto"/>
                                    <w:bottom w:val="none" w:sz="0" w:space="0" w:color="auto"/>
                                    <w:right w:val="none" w:sz="0" w:space="0" w:color="auto"/>
                                  </w:divBdr>
                                  <w:divsChild>
                                    <w:div w:id="1807619253">
                                      <w:marLeft w:val="0"/>
                                      <w:marRight w:val="0"/>
                                      <w:marTop w:val="0"/>
                                      <w:marBottom w:val="0"/>
                                      <w:divBdr>
                                        <w:top w:val="none" w:sz="0" w:space="0" w:color="auto"/>
                                        <w:left w:val="none" w:sz="0" w:space="0" w:color="auto"/>
                                        <w:bottom w:val="none" w:sz="0" w:space="0" w:color="auto"/>
                                        <w:right w:val="none" w:sz="0" w:space="0" w:color="auto"/>
                                      </w:divBdr>
                                      <w:divsChild>
                                        <w:div w:id="1909223221">
                                          <w:marLeft w:val="0"/>
                                          <w:marRight w:val="0"/>
                                          <w:marTop w:val="0"/>
                                          <w:marBottom w:val="0"/>
                                          <w:divBdr>
                                            <w:top w:val="none" w:sz="0" w:space="0" w:color="auto"/>
                                            <w:left w:val="none" w:sz="0" w:space="0" w:color="auto"/>
                                            <w:bottom w:val="none" w:sz="0" w:space="0" w:color="auto"/>
                                            <w:right w:val="none" w:sz="0" w:space="0" w:color="auto"/>
                                          </w:divBdr>
                                          <w:divsChild>
                                            <w:div w:id="742916593">
                                              <w:marLeft w:val="0"/>
                                              <w:marRight w:val="0"/>
                                              <w:marTop w:val="0"/>
                                              <w:marBottom w:val="0"/>
                                              <w:divBdr>
                                                <w:top w:val="none" w:sz="0" w:space="0" w:color="auto"/>
                                                <w:left w:val="none" w:sz="0" w:space="0" w:color="auto"/>
                                                <w:bottom w:val="none" w:sz="0" w:space="0" w:color="auto"/>
                                                <w:right w:val="none" w:sz="0" w:space="0" w:color="auto"/>
                                              </w:divBdr>
                                              <w:divsChild>
                                                <w:div w:id="858663423">
                                                  <w:marLeft w:val="0"/>
                                                  <w:marRight w:val="0"/>
                                                  <w:marTop w:val="0"/>
                                                  <w:marBottom w:val="0"/>
                                                  <w:divBdr>
                                                    <w:top w:val="none" w:sz="0" w:space="0" w:color="auto"/>
                                                    <w:left w:val="none" w:sz="0" w:space="0" w:color="auto"/>
                                                    <w:bottom w:val="none" w:sz="0" w:space="0" w:color="auto"/>
                                                    <w:right w:val="none" w:sz="0" w:space="0" w:color="auto"/>
                                                  </w:divBdr>
                                                  <w:divsChild>
                                                    <w:div w:id="368142081">
                                                      <w:marLeft w:val="0"/>
                                                      <w:marRight w:val="0"/>
                                                      <w:marTop w:val="0"/>
                                                      <w:marBottom w:val="0"/>
                                                      <w:divBdr>
                                                        <w:top w:val="none" w:sz="0" w:space="0" w:color="auto"/>
                                                        <w:left w:val="none" w:sz="0" w:space="0" w:color="auto"/>
                                                        <w:bottom w:val="none" w:sz="0" w:space="0" w:color="auto"/>
                                                        <w:right w:val="none" w:sz="0" w:space="0" w:color="auto"/>
                                                      </w:divBdr>
                                                      <w:divsChild>
                                                        <w:div w:id="193425783">
                                                          <w:marLeft w:val="0"/>
                                                          <w:marRight w:val="0"/>
                                                          <w:marTop w:val="0"/>
                                                          <w:marBottom w:val="0"/>
                                                          <w:divBdr>
                                                            <w:top w:val="none" w:sz="0" w:space="0" w:color="auto"/>
                                                            <w:left w:val="none" w:sz="0" w:space="0" w:color="auto"/>
                                                            <w:bottom w:val="none" w:sz="0" w:space="0" w:color="auto"/>
                                                            <w:right w:val="none" w:sz="0" w:space="0" w:color="auto"/>
                                                          </w:divBdr>
                                                          <w:divsChild>
                                                            <w:div w:id="1168597790">
                                                              <w:marLeft w:val="0"/>
                                                              <w:marRight w:val="0"/>
                                                              <w:marTop w:val="0"/>
                                                              <w:marBottom w:val="0"/>
                                                              <w:divBdr>
                                                                <w:top w:val="none" w:sz="0" w:space="0" w:color="auto"/>
                                                                <w:left w:val="none" w:sz="0" w:space="0" w:color="auto"/>
                                                                <w:bottom w:val="none" w:sz="0" w:space="0" w:color="auto"/>
                                                                <w:right w:val="none" w:sz="0" w:space="0" w:color="auto"/>
                                                              </w:divBdr>
                                                              <w:divsChild>
                                                                <w:div w:id="1971978959">
                                                                  <w:marLeft w:val="0"/>
                                                                  <w:marRight w:val="0"/>
                                                                  <w:marTop w:val="0"/>
                                                                  <w:marBottom w:val="0"/>
                                                                  <w:divBdr>
                                                                    <w:top w:val="none" w:sz="0" w:space="0" w:color="auto"/>
                                                                    <w:left w:val="none" w:sz="0" w:space="0" w:color="auto"/>
                                                                    <w:bottom w:val="none" w:sz="0" w:space="0" w:color="auto"/>
                                                                    <w:right w:val="none" w:sz="0" w:space="0" w:color="auto"/>
                                                                  </w:divBdr>
                                                                  <w:divsChild>
                                                                    <w:div w:id="1773284935">
                                                                      <w:marLeft w:val="0"/>
                                                                      <w:marRight w:val="0"/>
                                                                      <w:marTop w:val="0"/>
                                                                      <w:marBottom w:val="0"/>
                                                                      <w:divBdr>
                                                                        <w:top w:val="none" w:sz="0" w:space="0" w:color="auto"/>
                                                                        <w:left w:val="none" w:sz="0" w:space="0" w:color="auto"/>
                                                                        <w:bottom w:val="none" w:sz="0" w:space="0" w:color="auto"/>
                                                                        <w:right w:val="none" w:sz="0" w:space="0" w:color="auto"/>
                                                                      </w:divBdr>
                                                                      <w:divsChild>
                                                                        <w:div w:id="187255138">
                                                                          <w:marLeft w:val="0"/>
                                                                          <w:marRight w:val="0"/>
                                                                          <w:marTop w:val="0"/>
                                                                          <w:marBottom w:val="0"/>
                                                                          <w:divBdr>
                                                                            <w:top w:val="none" w:sz="0" w:space="0" w:color="auto"/>
                                                                            <w:left w:val="none" w:sz="0" w:space="0" w:color="auto"/>
                                                                            <w:bottom w:val="none" w:sz="0" w:space="0" w:color="auto"/>
                                                                            <w:right w:val="none" w:sz="0" w:space="0" w:color="auto"/>
                                                                          </w:divBdr>
                                                                        </w:div>
                                                                        <w:div w:id="280839970">
                                                                          <w:marLeft w:val="0"/>
                                                                          <w:marRight w:val="0"/>
                                                                          <w:marTop w:val="0"/>
                                                                          <w:marBottom w:val="0"/>
                                                                          <w:divBdr>
                                                                            <w:top w:val="none" w:sz="0" w:space="0" w:color="auto"/>
                                                                            <w:left w:val="none" w:sz="0" w:space="0" w:color="auto"/>
                                                                            <w:bottom w:val="none" w:sz="0" w:space="0" w:color="auto"/>
                                                                            <w:right w:val="none" w:sz="0" w:space="0" w:color="auto"/>
                                                                          </w:divBdr>
                                                                        </w:div>
                                                                        <w:div w:id="314574139">
                                                                          <w:marLeft w:val="0"/>
                                                                          <w:marRight w:val="0"/>
                                                                          <w:marTop w:val="0"/>
                                                                          <w:marBottom w:val="0"/>
                                                                          <w:divBdr>
                                                                            <w:top w:val="none" w:sz="0" w:space="0" w:color="auto"/>
                                                                            <w:left w:val="none" w:sz="0" w:space="0" w:color="auto"/>
                                                                            <w:bottom w:val="none" w:sz="0" w:space="0" w:color="auto"/>
                                                                            <w:right w:val="none" w:sz="0" w:space="0" w:color="auto"/>
                                                                          </w:divBdr>
                                                                        </w:div>
                                                                        <w:div w:id="556817054">
                                                                          <w:marLeft w:val="0"/>
                                                                          <w:marRight w:val="0"/>
                                                                          <w:marTop w:val="0"/>
                                                                          <w:marBottom w:val="0"/>
                                                                          <w:divBdr>
                                                                            <w:top w:val="none" w:sz="0" w:space="0" w:color="auto"/>
                                                                            <w:left w:val="none" w:sz="0" w:space="0" w:color="auto"/>
                                                                            <w:bottom w:val="none" w:sz="0" w:space="0" w:color="auto"/>
                                                                            <w:right w:val="none" w:sz="0" w:space="0" w:color="auto"/>
                                                                          </w:divBdr>
                                                                        </w:div>
                                                                        <w:div w:id="721053690">
                                                                          <w:marLeft w:val="0"/>
                                                                          <w:marRight w:val="0"/>
                                                                          <w:marTop w:val="0"/>
                                                                          <w:marBottom w:val="0"/>
                                                                          <w:divBdr>
                                                                            <w:top w:val="none" w:sz="0" w:space="0" w:color="auto"/>
                                                                            <w:left w:val="none" w:sz="0" w:space="0" w:color="auto"/>
                                                                            <w:bottom w:val="none" w:sz="0" w:space="0" w:color="auto"/>
                                                                            <w:right w:val="none" w:sz="0" w:space="0" w:color="auto"/>
                                                                          </w:divBdr>
                                                                          <w:divsChild>
                                                                            <w:div w:id="881288634">
                                                                              <w:marLeft w:val="0"/>
                                                                              <w:marRight w:val="0"/>
                                                                              <w:marTop w:val="0"/>
                                                                              <w:marBottom w:val="0"/>
                                                                              <w:divBdr>
                                                                                <w:top w:val="none" w:sz="0" w:space="0" w:color="auto"/>
                                                                                <w:left w:val="none" w:sz="0" w:space="0" w:color="auto"/>
                                                                                <w:bottom w:val="none" w:sz="0" w:space="0" w:color="auto"/>
                                                                                <w:right w:val="none" w:sz="0" w:space="0" w:color="auto"/>
                                                                              </w:divBdr>
                                                                            </w:div>
                                                                            <w:div w:id="2062514449">
                                                                              <w:marLeft w:val="0"/>
                                                                              <w:marRight w:val="0"/>
                                                                              <w:marTop w:val="0"/>
                                                                              <w:marBottom w:val="0"/>
                                                                              <w:divBdr>
                                                                                <w:top w:val="none" w:sz="0" w:space="0" w:color="auto"/>
                                                                                <w:left w:val="none" w:sz="0" w:space="0" w:color="auto"/>
                                                                                <w:bottom w:val="none" w:sz="0" w:space="0" w:color="auto"/>
                                                                                <w:right w:val="none" w:sz="0" w:space="0" w:color="auto"/>
                                                                              </w:divBdr>
                                                                            </w:div>
                                                                          </w:divsChild>
                                                                        </w:div>
                                                                        <w:div w:id="1386104576">
                                                                          <w:marLeft w:val="0"/>
                                                                          <w:marRight w:val="0"/>
                                                                          <w:marTop w:val="0"/>
                                                                          <w:marBottom w:val="0"/>
                                                                          <w:divBdr>
                                                                            <w:top w:val="none" w:sz="0" w:space="0" w:color="auto"/>
                                                                            <w:left w:val="none" w:sz="0" w:space="0" w:color="auto"/>
                                                                            <w:bottom w:val="none" w:sz="0" w:space="0" w:color="auto"/>
                                                                            <w:right w:val="none" w:sz="0" w:space="0" w:color="auto"/>
                                                                          </w:divBdr>
                                                                        </w:div>
                                                                        <w:div w:id="145027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121345">
      <w:bodyDiv w:val="1"/>
      <w:marLeft w:val="0"/>
      <w:marRight w:val="0"/>
      <w:marTop w:val="0"/>
      <w:marBottom w:val="0"/>
      <w:divBdr>
        <w:top w:val="none" w:sz="0" w:space="0" w:color="auto"/>
        <w:left w:val="none" w:sz="0" w:space="0" w:color="auto"/>
        <w:bottom w:val="none" w:sz="0" w:space="0" w:color="auto"/>
        <w:right w:val="none" w:sz="0" w:space="0" w:color="auto"/>
      </w:divBdr>
      <w:divsChild>
        <w:div w:id="68818439">
          <w:marLeft w:val="0"/>
          <w:marRight w:val="0"/>
          <w:marTop w:val="0"/>
          <w:marBottom w:val="0"/>
          <w:divBdr>
            <w:top w:val="none" w:sz="0" w:space="0" w:color="auto"/>
            <w:left w:val="none" w:sz="0" w:space="0" w:color="auto"/>
            <w:bottom w:val="none" w:sz="0" w:space="0" w:color="auto"/>
            <w:right w:val="none" w:sz="0" w:space="0" w:color="auto"/>
          </w:divBdr>
        </w:div>
        <w:div w:id="171263746">
          <w:marLeft w:val="0"/>
          <w:marRight w:val="0"/>
          <w:marTop w:val="0"/>
          <w:marBottom w:val="0"/>
          <w:divBdr>
            <w:top w:val="none" w:sz="0" w:space="0" w:color="auto"/>
            <w:left w:val="none" w:sz="0" w:space="0" w:color="auto"/>
            <w:bottom w:val="none" w:sz="0" w:space="0" w:color="auto"/>
            <w:right w:val="none" w:sz="0" w:space="0" w:color="auto"/>
          </w:divBdr>
        </w:div>
        <w:div w:id="189687706">
          <w:marLeft w:val="0"/>
          <w:marRight w:val="0"/>
          <w:marTop w:val="0"/>
          <w:marBottom w:val="0"/>
          <w:divBdr>
            <w:top w:val="none" w:sz="0" w:space="0" w:color="auto"/>
            <w:left w:val="none" w:sz="0" w:space="0" w:color="auto"/>
            <w:bottom w:val="none" w:sz="0" w:space="0" w:color="auto"/>
            <w:right w:val="none" w:sz="0" w:space="0" w:color="auto"/>
          </w:divBdr>
        </w:div>
        <w:div w:id="190072246">
          <w:marLeft w:val="0"/>
          <w:marRight w:val="0"/>
          <w:marTop w:val="0"/>
          <w:marBottom w:val="0"/>
          <w:divBdr>
            <w:top w:val="none" w:sz="0" w:space="0" w:color="auto"/>
            <w:left w:val="none" w:sz="0" w:space="0" w:color="auto"/>
            <w:bottom w:val="none" w:sz="0" w:space="0" w:color="auto"/>
            <w:right w:val="none" w:sz="0" w:space="0" w:color="auto"/>
          </w:divBdr>
        </w:div>
        <w:div w:id="203249519">
          <w:marLeft w:val="0"/>
          <w:marRight w:val="0"/>
          <w:marTop w:val="0"/>
          <w:marBottom w:val="0"/>
          <w:divBdr>
            <w:top w:val="none" w:sz="0" w:space="0" w:color="auto"/>
            <w:left w:val="none" w:sz="0" w:space="0" w:color="auto"/>
            <w:bottom w:val="none" w:sz="0" w:space="0" w:color="auto"/>
            <w:right w:val="none" w:sz="0" w:space="0" w:color="auto"/>
          </w:divBdr>
        </w:div>
        <w:div w:id="271085488">
          <w:marLeft w:val="0"/>
          <w:marRight w:val="0"/>
          <w:marTop w:val="0"/>
          <w:marBottom w:val="0"/>
          <w:divBdr>
            <w:top w:val="none" w:sz="0" w:space="0" w:color="auto"/>
            <w:left w:val="none" w:sz="0" w:space="0" w:color="auto"/>
            <w:bottom w:val="none" w:sz="0" w:space="0" w:color="auto"/>
            <w:right w:val="none" w:sz="0" w:space="0" w:color="auto"/>
          </w:divBdr>
        </w:div>
        <w:div w:id="277102897">
          <w:marLeft w:val="0"/>
          <w:marRight w:val="0"/>
          <w:marTop w:val="0"/>
          <w:marBottom w:val="0"/>
          <w:divBdr>
            <w:top w:val="none" w:sz="0" w:space="0" w:color="auto"/>
            <w:left w:val="none" w:sz="0" w:space="0" w:color="auto"/>
            <w:bottom w:val="none" w:sz="0" w:space="0" w:color="auto"/>
            <w:right w:val="none" w:sz="0" w:space="0" w:color="auto"/>
          </w:divBdr>
        </w:div>
        <w:div w:id="387147826">
          <w:marLeft w:val="0"/>
          <w:marRight w:val="0"/>
          <w:marTop w:val="0"/>
          <w:marBottom w:val="0"/>
          <w:divBdr>
            <w:top w:val="none" w:sz="0" w:space="0" w:color="auto"/>
            <w:left w:val="none" w:sz="0" w:space="0" w:color="auto"/>
            <w:bottom w:val="none" w:sz="0" w:space="0" w:color="auto"/>
            <w:right w:val="none" w:sz="0" w:space="0" w:color="auto"/>
          </w:divBdr>
        </w:div>
        <w:div w:id="465002414">
          <w:marLeft w:val="0"/>
          <w:marRight w:val="0"/>
          <w:marTop w:val="0"/>
          <w:marBottom w:val="0"/>
          <w:divBdr>
            <w:top w:val="none" w:sz="0" w:space="0" w:color="auto"/>
            <w:left w:val="none" w:sz="0" w:space="0" w:color="auto"/>
            <w:bottom w:val="none" w:sz="0" w:space="0" w:color="auto"/>
            <w:right w:val="none" w:sz="0" w:space="0" w:color="auto"/>
          </w:divBdr>
        </w:div>
        <w:div w:id="468865879">
          <w:marLeft w:val="0"/>
          <w:marRight w:val="0"/>
          <w:marTop w:val="0"/>
          <w:marBottom w:val="0"/>
          <w:divBdr>
            <w:top w:val="none" w:sz="0" w:space="0" w:color="auto"/>
            <w:left w:val="none" w:sz="0" w:space="0" w:color="auto"/>
            <w:bottom w:val="none" w:sz="0" w:space="0" w:color="auto"/>
            <w:right w:val="none" w:sz="0" w:space="0" w:color="auto"/>
          </w:divBdr>
        </w:div>
        <w:div w:id="507868227">
          <w:marLeft w:val="0"/>
          <w:marRight w:val="0"/>
          <w:marTop w:val="0"/>
          <w:marBottom w:val="0"/>
          <w:divBdr>
            <w:top w:val="none" w:sz="0" w:space="0" w:color="auto"/>
            <w:left w:val="none" w:sz="0" w:space="0" w:color="auto"/>
            <w:bottom w:val="none" w:sz="0" w:space="0" w:color="auto"/>
            <w:right w:val="none" w:sz="0" w:space="0" w:color="auto"/>
          </w:divBdr>
        </w:div>
        <w:div w:id="569776217">
          <w:marLeft w:val="0"/>
          <w:marRight w:val="0"/>
          <w:marTop w:val="0"/>
          <w:marBottom w:val="0"/>
          <w:divBdr>
            <w:top w:val="none" w:sz="0" w:space="0" w:color="auto"/>
            <w:left w:val="none" w:sz="0" w:space="0" w:color="auto"/>
            <w:bottom w:val="none" w:sz="0" w:space="0" w:color="auto"/>
            <w:right w:val="none" w:sz="0" w:space="0" w:color="auto"/>
          </w:divBdr>
        </w:div>
        <w:div w:id="584535931">
          <w:marLeft w:val="0"/>
          <w:marRight w:val="0"/>
          <w:marTop w:val="0"/>
          <w:marBottom w:val="0"/>
          <w:divBdr>
            <w:top w:val="none" w:sz="0" w:space="0" w:color="auto"/>
            <w:left w:val="none" w:sz="0" w:space="0" w:color="auto"/>
            <w:bottom w:val="none" w:sz="0" w:space="0" w:color="auto"/>
            <w:right w:val="none" w:sz="0" w:space="0" w:color="auto"/>
          </w:divBdr>
        </w:div>
        <w:div w:id="584807302">
          <w:marLeft w:val="0"/>
          <w:marRight w:val="0"/>
          <w:marTop w:val="0"/>
          <w:marBottom w:val="0"/>
          <w:divBdr>
            <w:top w:val="none" w:sz="0" w:space="0" w:color="auto"/>
            <w:left w:val="none" w:sz="0" w:space="0" w:color="auto"/>
            <w:bottom w:val="none" w:sz="0" w:space="0" w:color="auto"/>
            <w:right w:val="none" w:sz="0" w:space="0" w:color="auto"/>
          </w:divBdr>
        </w:div>
        <w:div w:id="590545439">
          <w:marLeft w:val="0"/>
          <w:marRight w:val="0"/>
          <w:marTop w:val="0"/>
          <w:marBottom w:val="0"/>
          <w:divBdr>
            <w:top w:val="none" w:sz="0" w:space="0" w:color="auto"/>
            <w:left w:val="none" w:sz="0" w:space="0" w:color="auto"/>
            <w:bottom w:val="none" w:sz="0" w:space="0" w:color="auto"/>
            <w:right w:val="none" w:sz="0" w:space="0" w:color="auto"/>
          </w:divBdr>
        </w:div>
        <w:div w:id="693266998">
          <w:marLeft w:val="0"/>
          <w:marRight w:val="0"/>
          <w:marTop w:val="0"/>
          <w:marBottom w:val="0"/>
          <w:divBdr>
            <w:top w:val="none" w:sz="0" w:space="0" w:color="auto"/>
            <w:left w:val="none" w:sz="0" w:space="0" w:color="auto"/>
            <w:bottom w:val="none" w:sz="0" w:space="0" w:color="auto"/>
            <w:right w:val="none" w:sz="0" w:space="0" w:color="auto"/>
          </w:divBdr>
        </w:div>
        <w:div w:id="722363992">
          <w:marLeft w:val="0"/>
          <w:marRight w:val="0"/>
          <w:marTop w:val="0"/>
          <w:marBottom w:val="0"/>
          <w:divBdr>
            <w:top w:val="none" w:sz="0" w:space="0" w:color="auto"/>
            <w:left w:val="none" w:sz="0" w:space="0" w:color="auto"/>
            <w:bottom w:val="none" w:sz="0" w:space="0" w:color="auto"/>
            <w:right w:val="none" w:sz="0" w:space="0" w:color="auto"/>
          </w:divBdr>
        </w:div>
        <w:div w:id="795025933">
          <w:marLeft w:val="0"/>
          <w:marRight w:val="0"/>
          <w:marTop w:val="0"/>
          <w:marBottom w:val="0"/>
          <w:divBdr>
            <w:top w:val="none" w:sz="0" w:space="0" w:color="auto"/>
            <w:left w:val="none" w:sz="0" w:space="0" w:color="auto"/>
            <w:bottom w:val="none" w:sz="0" w:space="0" w:color="auto"/>
            <w:right w:val="none" w:sz="0" w:space="0" w:color="auto"/>
          </w:divBdr>
        </w:div>
        <w:div w:id="878858634">
          <w:marLeft w:val="0"/>
          <w:marRight w:val="0"/>
          <w:marTop w:val="0"/>
          <w:marBottom w:val="0"/>
          <w:divBdr>
            <w:top w:val="none" w:sz="0" w:space="0" w:color="auto"/>
            <w:left w:val="none" w:sz="0" w:space="0" w:color="auto"/>
            <w:bottom w:val="none" w:sz="0" w:space="0" w:color="auto"/>
            <w:right w:val="none" w:sz="0" w:space="0" w:color="auto"/>
          </w:divBdr>
        </w:div>
        <w:div w:id="894387217">
          <w:marLeft w:val="0"/>
          <w:marRight w:val="0"/>
          <w:marTop w:val="0"/>
          <w:marBottom w:val="0"/>
          <w:divBdr>
            <w:top w:val="none" w:sz="0" w:space="0" w:color="auto"/>
            <w:left w:val="none" w:sz="0" w:space="0" w:color="auto"/>
            <w:bottom w:val="none" w:sz="0" w:space="0" w:color="auto"/>
            <w:right w:val="none" w:sz="0" w:space="0" w:color="auto"/>
          </w:divBdr>
        </w:div>
        <w:div w:id="939143941">
          <w:marLeft w:val="0"/>
          <w:marRight w:val="0"/>
          <w:marTop w:val="0"/>
          <w:marBottom w:val="0"/>
          <w:divBdr>
            <w:top w:val="none" w:sz="0" w:space="0" w:color="auto"/>
            <w:left w:val="none" w:sz="0" w:space="0" w:color="auto"/>
            <w:bottom w:val="none" w:sz="0" w:space="0" w:color="auto"/>
            <w:right w:val="none" w:sz="0" w:space="0" w:color="auto"/>
          </w:divBdr>
        </w:div>
        <w:div w:id="962809524">
          <w:marLeft w:val="0"/>
          <w:marRight w:val="0"/>
          <w:marTop w:val="0"/>
          <w:marBottom w:val="0"/>
          <w:divBdr>
            <w:top w:val="none" w:sz="0" w:space="0" w:color="auto"/>
            <w:left w:val="none" w:sz="0" w:space="0" w:color="auto"/>
            <w:bottom w:val="none" w:sz="0" w:space="0" w:color="auto"/>
            <w:right w:val="none" w:sz="0" w:space="0" w:color="auto"/>
          </w:divBdr>
        </w:div>
        <w:div w:id="980497085">
          <w:marLeft w:val="0"/>
          <w:marRight w:val="0"/>
          <w:marTop w:val="0"/>
          <w:marBottom w:val="0"/>
          <w:divBdr>
            <w:top w:val="none" w:sz="0" w:space="0" w:color="auto"/>
            <w:left w:val="none" w:sz="0" w:space="0" w:color="auto"/>
            <w:bottom w:val="none" w:sz="0" w:space="0" w:color="auto"/>
            <w:right w:val="none" w:sz="0" w:space="0" w:color="auto"/>
          </w:divBdr>
        </w:div>
        <w:div w:id="1007100555">
          <w:marLeft w:val="0"/>
          <w:marRight w:val="0"/>
          <w:marTop w:val="0"/>
          <w:marBottom w:val="0"/>
          <w:divBdr>
            <w:top w:val="none" w:sz="0" w:space="0" w:color="auto"/>
            <w:left w:val="none" w:sz="0" w:space="0" w:color="auto"/>
            <w:bottom w:val="none" w:sz="0" w:space="0" w:color="auto"/>
            <w:right w:val="none" w:sz="0" w:space="0" w:color="auto"/>
          </w:divBdr>
        </w:div>
        <w:div w:id="1097485909">
          <w:marLeft w:val="0"/>
          <w:marRight w:val="0"/>
          <w:marTop w:val="0"/>
          <w:marBottom w:val="0"/>
          <w:divBdr>
            <w:top w:val="none" w:sz="0" w:space="0" w:color="auto"/>
            <w:left w:val="none" w:sz="0" w:space="0" w:color="auto"/>
            <w:bottom w:val="none" w:sz="0" w:space="0" w:color="auto"/>
            <w:right w:val="none" w:sz="0" w:space="0" w:color="auto"/>
          </w:divBdr>
        </w:div>
        <w:div w:id="1123117763">
          <w:marLeft w:val="0"/>
          <w:marRight w:val="0"/>
          <w:marTop w:val="0"/>
          <w:marBottom w:val="0"/>
          <w:divBdr>
            <w:top w:val="none" w:sz="0" w:space="0" w:color="auto"/>
            <w:left w:val="none" w:sz="0" w:space="0" w:color="auto"/>
            <w:bottom w:val="none" w:sz="0" w:space="0" w:color="auto"/>
            <w:right w:val="none" w:sz="0" w:space="0" w:color="auto"/>
          </w:divBdr>
        </w:div>
        <w:div w:id="1143934495">
          <w:marLeft w:val="0"/>
          <w:marRight w:val="0"/>
          <w:marTop w:val="0"/>
          <w:marBottom w:val="0"/>
          <w:divBdr>
            <w:top w:val="none" w:sz="0" w:space="0" w:color="auto"/>
            <w:left w:val="none" w:sz="0" w:space="0" w:color="auto"/>
            <w:bottom w:val="none" w:sz="0" w:space="0" w:color="auto"/>
            <w:right w:val="none" w:sz="0" w:space="0" w:color="auto"/>
          </w:divBdr>
        </w:div>
        <w:div w:id="1146581023">
          <w:marLeft w:val="0"/>
          <w:marRight w:val="0"/>
          <w:marTop w:val="0"/>
          <w:marBottom w:val="0"/>
          <w:divBdr>
            <w:top w:val="none" w:sz="0" w:space="0" w:color="auto"/>
            <w:left w:val="none" w:sz="0" w:space="0" w:color="auto"/>
            <w:bottom w:val="none" w:sz="0" w:space="0" w:color="auto"/>
            <w:right w:val="none" w:sz="0" w:space="0" w:color="auto"/>
          </w:divBdr>
        </w:div>
        <w:div w:id="1151368160">
          <w:marLeft w:val="0"/>
          <w:marRight w:val="0"/>
          <w:marTop w:val="0"/>
          <w:marBottom w:val="0"/>
          <w:divBdr>
            <w:top w:val="none" w:sz="0" w:space="0" w:color="auto"/>
            <w:left w:val="none" w:sz="0" w:space="0" w:color="auto"/>
            <w:bottom w:val="none" w:sz="0" w:space="0" w:color="auto"/>
            <w:right w:val="none" w:sz="0" w:space="0" w:color="auto"/>
          </w:divBdr>
        </w:div>
        <w:div w:id="1159886278">
          <w:marLeft w:val="0"/>
          <w:marRight w:val="0"/>
          <w:marTop w:val="0"/>
          <w:marBottom w:val="0"/>
          <w:divBdr>
            <w:top w:val="none" w:sz="0" w:space="0" w:color="auto"/>
            <w:left w:val="none" w:sz="0" w:space="0" w:color="auto"/>
            <w:bottom w:val="none" w:sz="0" w:space="0" w:color="auto"/>
            <w:right w:val="none" w:sz="0" w:space="0" w:color="auto"/>
          </w:divBdr>
        </w:div>
        <w:div w:id="1200044857">
          <w:marLeft w:val="0"/>
          <w:marRight w:val="0"/>
          <w:marTop w:val="0"/>
          <w:marBottom w:val="0"/>
          <w:divBdr>
            <w:top w:val="none" w:sz="0" w:space="0" w:color="auto"/>
            <w:left w:val="none" w:sz="0" w:space="0" w:color="auto"/>
            <w:bottom w:val="none" w:sz="0" w:space="0" w:color="auto"/>
            <w:right w:val="none" w:sz="0" w:space="0" w:color="auto"/>
          </w:divBdr>
        </w:div>
        <w:div w:id="1218976117">
          <w:marLeft w:val="0"/>
          <w:marRight w:val="0"/>
          <w:marTop w:val="0"/>
          <w:marBottom w:val="0"/>
          <w:divBdr>
            <w:top w:val="none" w:sz="0" w:space="0" w:color="auto"/>
            <w:left w:val="none" w:sz="0" w:space="0" w:color="auto"/>
            <w:bottom w:val="none" w:sz="0" w:space="0" w:color="auto"/>
            <w:right w:val="none" w:sz="0" w:space="0" w:color="auto"/>
          </w:divBdr>
        </w:div>
        <w:div w:id="1252007443">
          <w:marLeft w:val="0"/>
          <w:marRight w:val="0"/>
          <w:marTop w:val="0"/>
          <w:marBottom w:val="0"/>
          <w:divBdr>
            <w:top w:val="none" w:sz="0" w:space="0" w:color="auto"/>
            <w:left w:val="none" w:sz="0" w:space="0" w:color="auto"/>
            <w:bottom w:val="none" w:sz="0" w:space="0" w:color="auto"/>
            <w:right w:val="none" w:sz="0" w:space="0" w:color="auto"/>
          </w:divBdr>
        </w:div>
        <w:div w:id="1267617895">
          <w:marLeft w:val="0"/>
          <w:marRight w:val="0"/>
          <w:marTop w:val="0"/>
          <w:marBottom w:val="0"/>
          <w:divBdr>
            <w:top w:val="none" w:sz="0" w:space="0" w:color="auto"/>
            <w:left w:val="none" w:sz="0" w:space="0" w:color="auto"/>
            <w:bottom w:val="none" w:sz="0" w:space="0" w:color="auto"/>
            <w:right w:val="none" w:sz="0" w:space="0" w:color="auto"/>
          </w:divBdr>
        </w:div>
        <w:div w:id="1288706557">
          <w:marLeft w:val="0"/>
          <w:marRight w:val="0"/>
          <w:marTop w:val="0"/>
          <w:marBottom w:val="0"/>
          <w:divBdr>
            <w:top w:val="none" w:sz="0" w:space="0" w:color="auto"/>
            <w:left w:val="none" w:sz="0" w:space="0" w:color="auto"/>
            <w:bottom w:val="none" w:sz="0" w:space="0" w:color="auto"/>
            <w:right w:val="none" w:sz="0" w:space="0" w:color="auto"/>
          </w:divBdr>
        </w:div>
        <w:div w:id="1288969851">
          <w:marLeft w:val="0"/>
          <w:marRight w:val="0"/>
          <w:marTop w:val="0"/>
          <w:marBottom w:val="0"/>
          <w:divBdr>
            <w:top w:val="none" w:sz="0" w:space="0" w:color="auto"/>
            <w:left w:val="none" w:sz="0" w:space="0" w:color="auto"/>
            <w:bottom w:val="none" w:sz="0" w:space="0" w:color="auto"/>
            <w:right w:val="none" w:sz="0" w:space="0" w:color="auto"/>
          </w:divBdr>
        </w:div>
        <w:div w:id="1324578233">
          <w:marLeft w:val="0"/>
          <w:marRight w:val="0"/>
          <w:marTop w:val="0"/>
          <w:marBottom w:val="0"/>
          <w:divBdr>
            <w:top w:val="none" w:sz="0" w:space="0" w:color="auto"/>
            <w:left w:val="none" w:sz="0" w:space="0" w:color="auto"/>
            <w:bottom w:val="none" w:sz="0" w:space="0" w:color="auto"/>
            <w:right w:val="none" w:sz="0" w:space="0" w:color="auto"/>
          </w:divBdr>
        </w:div>
        <w:div w:id="1364867161">
          <w:marLeft w:val="0"/>
          <w:marRight w:val="0"/>
          <w:marTop w:val="0"/>
          <w:marBottom w:val="0"/>
          <w:divBdr>
            <w:top w:val="none" w:sz="0" w:space="0" w:color="auto"/>
            <w:left w:val="none" w:sz="0" w:space="0" w:color="auto"/>
            <w:bottom w:val="none" w:sz="0" w:space="0" w:color="auto"/>
            <w:right w:val="none" w:sz="0" w:space="0" w:color="auto"/>
          </w:divBdr>
        </w:div>
        <w:div w:id="1385107809">
          <w:marLeft w:val="0"/>
          <w:marRight w:val="0"/>
          <w:marTop w:val="0"/>
          <w:marBottom w:val="0"/>
          <w:divBdr>
            <w:top w:val="none" w:sz="0" w:space="0" w:color="auto"/>
            <w:left w:val="none" w:sz="0" w:space="0" w:color="auto"/>
            <w:bottom w:val="none" w:sz="0" w:space="0" w:color="auto"/>
            <w:right w:val="none" w:sz="0" w:space="0" w:color="auto"/>
          </w:divBdr>
        </w:div>
        <w:div w:id="1401905626">
          <w:marLeft w:val="0"/>
          <w:marRight w:val="0"/>
          <w:marTop w:val="0"/>
          <w:marBottom w:val="0"/>
          <w:divBdr>
            <w:top w:val="none" w:sz="0" w:space="0" w:color="auto"/>
            <w:left w:val="none" w:sz="0" w:space="0" w:color="auto"/>
            <w:bottom w:val="none" w:sz="0" w:space="0" w:color="auto"/>
            <w:right w:val="none" w:sz="0" w:space="0" w:color="auto"/>
          </w:divBdr>
        </w:div>
        <w:div w:id="1406299162">
          <w:marLeft w:val="0"/>
          <w:marRight w:val="0"/>
          <w:marTop w:val="0"/>
          <w:marBottom w:val="0"/>
          <w:divBdr>
            <w:top w:val="none" w:sz="0" w:space="0" w:color="auto"/>
            <w:left w:val="none" w:sz="0" w:space="0" w:color="auto"/>
            <w:bottom w:val="none" w:sz="0" w:space="0" w:color="auto"/>
            <w:right w:val="none" w:sz="0" w:space="0" w:color="auto"/>
          </w:divBdr>
        </w:div>
        <w:div w:id="1421757756">
          <w:marLeft w:val="0"/>
          <w:marRight w:val="0"/>
          <w:marTop w:val="0"/>
          <w:marBottom w:val="0"/>
          <w:divBdr>
            <w:top w:val="none" w:sz="0" w:space="0" w:color="auto"/>
            <w:left w:val="none" w:sz="0" w:space="0" w:color="auto"/>
            <w:bottom w:val="none" w:sz="0" w:space="0" w:color="auto"/>
            <w:right w:val="none" w:sz="0" w:space="0" w:color="auto"/>
          </w:divBdr>
        </w:div>
        <w:div w:id="1443846032">
          <w:marLeft w:val="0"/>
          <w:marRight w:val="0"/>
          <w:marTop w:val="0"/>
          <w:marBottom w:val="0"/>
          <w:divBdr>
            <w:top w:val="none" w:sz="0" w:space="0" w:color="auto"/>
            <w:left w:val="none" w:sz="0" w:space="0" w:color="auto"/>
            <w:bottom w:val="none" w:sz="0" w:space="0" w:color="auto"/>
            <w:right w:val="none" w:sz="0" w:space="0" w:color="auto"/>
          </w:divBdr>
        </w:div>
        <w:div w:id="1491141951">
          <w:marLeft w:val="0"/>
          <w:marRight w:val="0"/>
          <w:marTop w:val="0"/>
          <w:marBottom w:val="0"/>
          <w:divBdr>
            <w:top w:val="none" w:sz="0" w:space="0" w:color="auto"/>
            <w:left w:val="none" w:sz="0" w:space="0" w:color="auto"/>
            <w:bottom w:val="none" w:sz="0" w:space="0" w:color="auto"/>
            <w:right w:val="none" w:sz="0" w:space="0" w:color="auto"/>
          </w:divBdr>
        </w:div>
        <w:div w:id="1505625886">
          <w:marLeft w:val="0"/>
          <w:marRight w:val="0"/>
          <w:marTop w:val="0"/>
          <w:marBottom w:val="0"/>
          <w:divBdr>
            <w:top w:val="none" w:sz="0" w:space="0" w:color="auto"/>
            <w:left w:val="none" w:sz="0" w:space="0" w:color="auto"/>
            <w:bottom w:val="none" w:sz="0" w:space="0" w:color="auto"/>
            <w:right w:val="none" w:sz="0" w:space="0" w:color="auto"/>
          </w:divBdr>
        </w:div>
        <w:div w:id="1524124329">
          <w:marLeft w:val="0"/>
          <w:marRight w:val="0"/>
          <w:marTop w:val="0"/>
          <w:marBottom w:val="0"/>
          <w:divBdr>
            <w:top w:val="none" w:sz="0" w:space="0" w:color="auto"/>
            <w:left w:val="none" w:sz="0" w:space="0" w:color="auto"/>
            <w:bottom w:val="none" w:sz="0" w:space="0" w:color="auto"/>
            <w:right w:val="none" w:sz="0" w:space="0" w:color="auto"/>
          </w:divBdr>
        </w:div>
        <w:div w:id="1544099257">
          <w:marLeft w:val="0"/>
          <w:marRight w:val="0"/>
          <w:marTop w:val="0"/>
          <w:marBottom w:val="0"/>
          <w:divBdr>
            <w:top w:val="none" w:sz="0" w:space="0" w:color="auto"/>
            <w:left w:val="none" w:sz="0" w:space="0" w:color="auto"/>
            <w:bottom w:val="none" w:sz="0" w:space="0" w:color="auto"/>
            <w:right w:val="none" w:sz="0" w:space="0" w:color="auto"/>
          </w:divBdr>
        </w:div>
        <w:div w:id="1584147404">
          <w:marLeft w:val="0"/>
          <w:marRight w:val="0"/>
          <w:marTop w:val="0"/>
          <w:marBottom w:val="0"/>
          <w:divBdr>
            <w:top w:val="none" w:sz="0" w:space="0" w:color="auto"/>
            <w:left w:val="none" w:sz="0" w:space="0" w:color="auto"/>
            <w:bottom w:val="none" w:sz="0" w:space="0" w:color="auto"/>
            <w:right w:val="none" w:sz="0" w:space="0" w:color="auto"/>
          </w:divBdr>
        </w:div>
        <w:div w:id="1709261430">
          <w:marLeft w:val="0"/>
          <w:marRight w:val="0"/>
          <w:marTop w:val="0"/>
          <w:marBottom w:val="0"/>
          <w:divBdr>
            <w:top w:val="none" w:sz="0" w:space="0" w:color="auto"/>
            <w:left w:val="none" w:sz="0" w:space="0" w:color="auto"/>
            <w:bottom w:val="none" w:sz="0" w:space="0" w:color="auto"/>
            <w:right w:val="none" w:sz="0" w:space="0" w:color="auto"/>
          </w:divBdr>
        </w:div>
        <w:div w:id="1735350705">
          <w:marLeft w:val="0"/>
          <w:marRight w:val="0"/>
          <w:marTop w:val="0"/>
          <w:marBottom w:val="0"/>
          <w:divBdr>
            <w:top w:val="none" w:sz="0" w:space="0" w:color="auto"/>
            <w:left w:val="none" w:sz="0" w:space="0" w:color="auto"/>
            <w:bottom w:val="none" w:sz="0" w:space="0" w:color="auto"/>
            <w:right w:val="none" w:sz="0" w:space="0" w:color="auto"/>
          </w:divBdr>
        </w:div>
        <w:div w:id="1740403904">
          <w:marLeft w:val="0"/>
          <w:marRight w:val="0"/>
          <w:marTop w:val="0"/>
          <w:marBottom w:val="0"/>
          <w:divBdr>
            <w:top w:val="none" w:sz="0" w:space="0" w:color="auto"/>
            <w:left w:val="none" w:sz="0" w:space="0" w:color="auto"/>
            <w:bottom w:val="none" w:sz="0" w:space="0" w:color="auto"/>
            <w:right w:val="none" w:sz="0" w:space="0" w:color="auto"/>
          </w:divBdr>
        </w:div>
        <w:div w:id="1760757159">
          <w:marLeft w:val="0"/>
          <w:marRight w:val="0"/>
          <w:marTop w:val="0"/>
          <w:marBottom w:val="0"/>
          <w:divBdr>
            <w:top w:val="none" w:sz="0" w:space="0" w:color="auto"/>
            <w:left w:val="none" w:sz="0" w:space="0" w:color="auto"/>
            <w:bottom w:val="none" w:sz="0" w:space="0" w:color="auto"/>
            <w:right w:val="none" w:sz="0" w:space="0" w:color="auto"/>
          </w:divBdr>
        </w:div>
        <w:div w:id="1781408291">
          <w:marLeft w:val="0"/>
          <w:marRight w:val="0"/>
          <w:marTop w:val="0"/>
          <w:marBottom w:val="0"/>
          <w:divBdr>
            <w:top w:val="none" w:sz="0" w:space="0" w:color="auto"/>
            <w:left w:val="none" w:sz="0" w:space="0" w:color="auto"/>
            <w:bottom w:val="none" w:sz="0" w:space="0" w:color="auto"/>
            <w:right w:val="none" w:sz="0" w:space="0" w:color="auto"/>
          </w:divBdr>
        </w:div>
        <w:div w:id="1783107256">
          <w:marLeft w:val="0"/>
          <w:marRight w:val="0"/>
          <w:marTop w:val="0"/>
          <w:marBottom w:val="0"/>
          <w:divBdr>
            <w:top w:val="none" w:sz="0" w:space="0" w:color="auto"/>
            <w:left w:val="none" w:sz="0" w:space="0" w:color="auto"/>
            <w:bottom w:val="none" w:sz="0" w:space="0" w:color="auto"/>
            <w:right w:val="none" w:sz="0" w:space="0" w:color="auto"/>
          </w:divBdr>
        </w:div>
        <w:div w:id="1810434867">
          <w:marLeft w:val="0"/>
          <w:marRight w:val="0"/>
          <w:marTop w:val="0"/>
          <w:marBottom w:val="0"/>
          <w:divBdr>
            <w:top w:val="none" w:sz="0" w:space="0" w:color="auto"/>
            <w:left w:val="none" w:sz="0" w:space="0" w:color="auto"/>
            <w:bottom w:val="none" w:sz="0" w:space="0" w:color="auto"/>
            <w:right w:val="none" w:sz="0" w:space="0" w:color="auto"/>
          </w:divBdr>
        </w:div>
        <w:div w:id="1820262579">
          <w:marLeft w:val="0"/>
          <w:marRight w:val="0"/>
          <w:marTop w:val="0"/>
          <w:marBottom w:val="0"/>
          <w:divBdr>
            <w:top w:val="none" w:sz="0" w:space="0" w:color="auto"/>
            <w:left w:val="none" w:sz="0" w:space="0" w:color="auto"/>
            <w:bottom w:val="none" w:sz="0" w:space="0" w:color="auto"/>
            <w:right w:val="none" w:sz="0" w:space="0" w:color="auto"/>
          </w:divBdr>
        </w:div>
        <w:div w:id="1833793020">
          <w:marLeft w:val="0"/>
          <w:marRight w:val="0"/>
          <w:marTop w:val="0"/>
          <w:marBottom w:val="0"/>
          <w:divBdr>
            <w:top w:val="none" w:sz="0" w:space="0" w:color="auto"/>
            <w:left w:val="none" w:sz="0" w:space="0" w:color="auto"/>
            <w:bottom w:val="none" w:sz="0" w:space="0" w:color="auto"/>
            <w:right w:val="none" w:sz="0" w:space="0" w:color="auto"/>
          </w:divBdr>
        </w:div>
        <w:div w:id="1887376001">
          <w:marLeft w:val="0"/>
          <w:marRight w:val="0"/>
          <w:marTop w:val="0"/>
          <w:marBottom w:val="0"/>
          <w:divBdr>
            <w:top w:val="none" w:sz="0" w:space="0" w:color="auto"/>
            <w:left w:val="none" w:sz="0" w:space="0" w:color="auto"/>
            <w:bottom w:val="none" w:sz="0" w:space="0" w:color="auto"/>
            <w:right w:val="none" w:sz="0" w:space="0" w:color="auto"/>
          </w:divBdr>
        </w:div>
        <w:div w:id="1926986813">
          <w:marLeft w:val="0"/>
          <w:marRight w:val="0"/>
          <w:marTop w:val="0"/>
          <w:marBottom w:val="0"/>
          <w:divBdr>
            <w:top w:val="none" w:sz="0" w:space="0" w:color="auto"/>
            <w:left w:val="none" w:sz="0" w:space="0" w:color="auto"/>
            <w:bottom w:val="none" w:sz="0" w:space="0" w:color="auto"/>
            <w:right w:val="none" w:sz="0" w:space="0" w:color="auto"/>
          </w:divBdr>
        </w:div>
        <w:div w:id="1975866107">
          <w:marLeft w:val="0"/>
          <w:marRight w:val="0"/>
          <w:marTop w:val="0"/>
          <w:marBottom w:val="0"/>
          <w:divBdr>
            <w:top w:val="none" w:sz="0" w:space="0" w:color="auto"/>
            <w:left w:val="none" w:sz="0" w:space="0" w:color="auto"/>
            <w:bottom w:val="none" w:sz="0" w:space="0" w:color="auto"/>
            <w:right w:val="none" w:sz="0" w:space="0" w:color="auto"/>
          </w:divBdr>
        </w:div>
        <w:div w:id="2018655198">
          <w:marLeft w:val="0"/>
          <w:marRight w:val="0"/>
          <w:marTop w:val="0"/>
          <w:marBottom w:val="0"/>
          <w:divBdr>
            <w:top w:val="none" w:sz="0" w:space="0" w:color="auto"/>
            <w:left w:val="none" w:sz="0" w:space="0" w:color="auto"/>
            <w:bottom w:val="none" w:sz="0" w:space="0" w:color="auto"/>
            <w:right w:val="none" w:sz="0" w:space="0" w:color="auto"/>
          </w:divBdr>
        </w:div>
        <w:div w:id="2036417611">
          <w:marLeft w:val="0"/>
          <w:marRight w:val="0"/>
          <w:marTop w:val="0"/>
          <w:marBottom w:val="0"/>
          <w:divBdr>
            <w:top w:val="none" w:sz="0" w:space="0" w:color="auto"/>
            <w:left w:val="none" w:sz="0" w:space="0" w:color="auto"/>
            <w:bottom w:val="none" w:sz="0" w:space="0" w:color="auto"/>
            <w:right w:val="none" w:sz="0" w:space="0" w:color="auto"/>
          </w:divBdr>
        </w:div>
        <w:div w:id="2075349401">
          <w:marLeft w:val="0"/>
          <w:marRight w:val="0"/>
          <w:marTop w:val="0"/>
          <w:marBottom w:val="0"/>
          <w:divBdr>
            <w:top w:val="none" w:sz="0" w:space="0" w:color="auto"/>
            <w:left w:val="none" w:sz="0" w:space="0" w:color="auto"/>
            <w:bottom w:val="none" w:sz="0" w:space="0" w:color="auto"/>
            <w:right w:val="none" w:sz="0" w:space="0" w:color="auto"/>
          </w:divBdr>
        </w:div>
        <w:div w:id="2105684587">
          <w:marLeft w:val="0"/>
          <w:marRight w:val="0"/>
          <w:marTop w:val="0"/>
          <w:marBottom w:val="0"/>
          <w:divBdr>
            <w:top w:val="none" w:sz="0" w:space="0" w:color="auto"/>
            <w:left w:val="none" w:sz="0" w:space="0" w:color="auto"/>
            <w:bottom w:val="none" w:sz="0" w:space="0" w:color="auto"/>
            <w:right w:val="none" w:sz="0" w:space="0" w:color="auto"/>
          </w:divBdr>
        </w:div>
        <w:div w:id="2130317793">
          <w:marLeft w:val="0"/>
          <w:marRight w:val="0"/>
          <w:marTop w:val="0"/>
          <w:marBottom w:val="0"/>
          <w:divBdr>
            <w:top w:val="none" w:sz="0" w:space="0" w:color="auto"/>
            <w:left w:val="none" w:sz="0" w:space="0" w:color="auto"/>
            <w:bottom w:val="none" w:sz="0" w:space="0" w:color="auto"/>
            <w:right w:val="none" w:sz="0" w:space="0" w:color="auto"/>
          </w:divBdr>
        </w:div>
      </w:divsChild>
    </w:div>
    <w:div w:id="471874900">
      <w:bodyDiv w:val="1"/>
      <w:marLeft w:val="0"/>
      <w:marRight w:val="0"/>
      <w:marTop w:val="0"/>
      <w:marBottom w:val="0"/>
      <w:divBdr>
        <w:top w:val="none" w:sz="0" w:space="0" w:color="auto"/>
        <w:left w:val="none" w:sz="0" w:space="0" w:color="auto"/>
        <w:bottom w:val="none" w:sz="0" w:space="0" w:color="auto"/>
        <w:right w:val="none" w:sz="0" w:space="0" w:color="auto"/>
      </w:divBdr>
      <w:divsChild>
        <w:div w:id="1669794450">
          <w:marLeft w:val="0"/>
          <w:marRight w:val="0"/>
          <w:marTop w:val="300"/>
          <w:marBottom w:val="0"/>
          <w:divBdr>
            <w:top w:val="none" w:sz="0" w:space="0" w:color="auto"/>
            <w:left w:val="none" w:sz="0" w:space="0" w:color="auto"/>
            <w:bottom w:val="none" w:sz="0" w:space="0" w:color="auto"/>
            <w:right w:val="none" w:sz="0" w:space="0" w:color="auto"/>
          </w:divBdr>
          <w:divsChild>
            <w:div w:id="1965306733">
              <w:marLeft w:val="0"/>
              <w:marRight w:val="0"/>
              <w:marTop w:val="0"/>
              <w:marBottom w:val="0"/>
              <w:divBdr>
                <w:top w:val="none" w:sz="0" w:space="0" w:color="auto"/>
                <w:left w:val="none" w:sz="0" w:space="0" w:color="auto"/>
                <w:bottom w:val="none" w:sz="0" w:space="0" w:color="auto"/>
                <w:right w:val="none" w:sz="0" w:space="0" w:color="auto"/>
              </w:divBdr>
              <w:divsChild>
                <w:div w:id="1208570822">
                  <w:marLeft w:val="0"/>
                  <w:marRight w:val="-3600"/>
                  <w:marTop w:val="0"/>
                  <w:marBottom w:val="0"/>
                  <w:divBdr>
                    <w:top w:val="none" w:sz="0" w:space="0" w:color="auto"/>
                    <w:left w:val="none" w:sz="0" w:space="0" w:color="auto"/>
                    <w:bottom w:val="none" w:sz="0" w:space="0" w:color="auto"/>
                    <w:right w:val="none" w:sz="0" w:space="0" w:color="auto"/>
                  </w:divBdr>
                  <w:divsChild>
                    <w:div w:id="496459948">
                      <w:marLeft w:val="300"/>
                      <w:marRight w:val="4200"/>
                      <w:marTop w:val="0"/>
                      <w:marBottom w:val="540"/>
                      <w:divBdr>
                        <w:top w:val="none" w:sz="0" w:space="0" w:color="auto"/>
                        <w:left w:val="none" w:sz="0" w:space="0" w:color="auto"/>
                        <w:bottom w:val="none" w:sz="0" w:space="0" w:color="auto"/>
                        <w:right w:val="none" w:sz="0" w:space="0" w:color="auto"/>
                      </w:divBdr>
                      <w:divsChild>
                        <w:div w:id="1120495664">
                          <w:marLeft w:val="0"/>
                          <w:marRight w:val="0"/>
                          <w:marTop w:val="0"/>
                          <w:marBottom w:val="0"/>
                          <w:divBdr>
                            <w:top w:val="none" w:sz="0" w:space="0" w:color="auto"/>
                            <w:left w:val="none" w:sz="0" w:space="0" w:color="auto"/>
                            <w:bottom w:val="none" w:sz="0" w:space="0" w:color="auto"/>
                            <w:right w:val="none" w:sz="0" w:space="0" w:color="auto"/>
                          </w:divBdr>
                          <w:divsChild>
                            <w:div w:id="1147748291">
                              <w:marLeft w:val="0"/>
                              <w:marRight w:val="0"/>
                              <w:marTop w:val="0"/>
                              <w:marBottom w:val="0"/>
                              <w:divBdr>
                                <w:top w:val="none" w:sz="0" w:space="0" w:color="auto"/>
                                <w:left w:val="none" w:sz="0" w:space="0" w:color="auto"/>
                                <w:bottom w:val="none" w:sz="0" w:space="0" w:color="auto"/>
                                <w:right w:val="none" w:sz="0" w:space="0" w:color="auto"/>
                              </w:divBdr>
                              <w:divsChild>
                                <w:div w:id="1396775933">
                                  <w:marLeft w:val="0"/>
                                  <w:marRight w:val="0"/>
                                  <w:marTop w:val="0"/>
                                  <w:marBottom w:val="0"/>
                                  <w:divBdr>
                                    <w:top w:val="none" w:sz="0" w:space="0" w:color="auto"/>
                                    <w:left w:val="none" w:sz="0" w:space="0" w:color="auto"/>
                                    <w:bottom w:val="none" w:sz="0" w:space="0" w:color="auto"/>
                                    <w:right w:val="none" w:sz="0" w:space="0" w:color="auto"/>
                                  </w:divBdr>
                                  <w:divsChild>
                                    <w:div w:id="9347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030374">
      <w:bodyDiv w:val="1"/>
      <w:marLeft w:val="0"/>
      <w:marRight w:val="0"/>
      <w:marTop w:val="0"/>
      <w:marBottom w:val="0"/>
      <w:divBdr>
        <w:top w:val="none" w:sz="0" w:space="0" w:color="auto"/>
        <w:left w:val="none" w:sz="0" w:space="0" w:color="auto"/>
        <w:bottom w:val="none" w:sz="0" w:space="0" w:color="auto"/>
        <w:right w:val="none" w:sz="0" w:space="0" w:color="auto"/>
      </w:divBdr>
      <w:divsChild>
        <w:div w:id="33117982">
          <w:marLeft w:val="0"/>
          <w:marRight w:val="0"/>
          <w:marTop w:val="0"/>
          <w:marBottom w:val="0"/>
          <w:divBdr>
            <w:top w:val="none" w:sz="0" w:space="0" w:color="auto"/>
            <w:left w:val="none" w:sz="0" w:space="0" w:color="auto"/>
            <w:bottom w:val="none" w:sz="0" w:space="0" w:color="auto"/>
            <w:right w:val="none" w:sz="0" w:space="0" w:color="auto"/>
          </w:divBdr>
        </w:div>
        <w:div w:id="95367219">
          <w:marLeft w:val="0"/>
          <w:marRight w:val="0"/>
          <w:marTop w:val="0"/>
          <w:marBottom w:val="0"/>
          <w:divBdr>
            <w:top w:val="none" w:sz="0" w:space="0" w:color="auto"/>
            <w:left w:val="none" w:sz="0" w:space="0" w:color="auto"/>
            <w:bottom w:val="none" w:sz="0" w:space="0" w:color="auto"/>
            <w:right w:val="none" w:sz="0" w:space="0" w:color="auto"/>
          </w:divBdr>
        </w:div>
        <w:div w:id="100300644">
          <w:marLeft w:val="0"/>
          <w:marRight w:val="0"/>
          <w:marTop w:val="0"/>
          <w:marBottom w:val="0"/>
          <w:divBdr>
            <w:top w:val="none" w:sz="0" w:space="0" w:color="auto"/>
            <w:left w:val="none" w:sz="0" w:space="0" w:color="auto"/>
            <w:bottom w:val="none" w:sz="0" w:space="0" w:color="auto"/>
            <w:right w:val="none" w:sz="0" w:space="0" w:color="auto"/>
          </w:divBdr>
        </w:div>
        <w:div w:id="333804888">
          <w:marLeft w:val="0"/>
          <w:marRight w:val="0"/>
          <w:marTop w:val="0"/>
          <w:marBottom w:val="0"/>
          <w:divBdr>
            <w:top w:val="none" w:sz="0" w:space="0" w:color="auto"/>
            <w:left w:val="none" w:sz="0" w:space="0" w:color="auto"/>
            <w:bottom w:val="none" w:sz="0" w:space="0" w:color="auto"/>
            <w:right w:val="none" w:sz="0" w:space="0" w:color="auto"/>
          </w:divBdr>
        </w:div>
        <w:div w:id="433594277">
          <w:marLeft w:val="0"/>
          <w:marRight w:val="0"/>
          <w:marTop w:val="0"/>
          <w:marBottom w:val="0"/>
          <w:divBdr>
            <w:top w:val="none" w:sz="0" w:space="0" w:color="auto"/>
            <w:left w:val="none" w:sz="0" w:space="0" w:color="auto"/>
            <w:bottom w:val="none" w:sz="0" w:space="0" w:color="auto"/>
            <w:right w:val="none" w:sz="0" w:space="0" w:color="auto"/>
          </w:divBdr>
        </w:div>
        <w:div w:id="486674417">
          <w:marLeft w:val="0"/>
          <w:marRight w:val="0"/>
          <w:marTop w:val="0"/>
          <w:marBottom w:val="0"/>
          <w:divBdr>
            <w:top w:val="none" w:sz="0" w:space="0" w:color="auto"/>
            <w:left w:val="none" w:sz="0" w:space="0" w:color="auto"/>
            <w:bottom w:val="none" w:sz="0" w:space="0" w:color="auto"/>
            <w:right w:val="none" w:sz="0" w:space="0" w:color="auto"/>
          </w:divBdr>
        </w:div>
        <w:div w:id="692464829">
          <w:marLeft w:val="0"/>
          <w:marRight w:val="0"/>
          <w:marTop w:val="0"/>
          <w:marBottom w:val="0"/>
          <w:divBdr>
            <w:top w:val="none" w:sz="0" w:space="0" w:color="auto"/>
            <w:left w:val="none" w:sz="0" w:space="0" w:color="auto"/>
            <w:bottom w:val="none" w:sz="0" w:space="0" w:color="auto"/>
            <w:right w:val="none" w:sz="0" w:space="0" w:color="auto"/>
          </w:divBdr>
        </w:div>
        <w:div w:id="704209305">
          <w:marLeft w:val="0"/>
          <w:marRight w:val="0"/>
          <w:marTop w:val="0"/>
          <w:marBottom w:val="0"/>
          <w:divBdr>
            <w:top w:val="none" w:sz="0" w:space="0" w:color="auto"/>
            <w:left w:val="none" w:sz="0" w:space="0" w:color="auto"/>
            <w:bottom w:val="none" w:sz="0" w:space="0" w:color="auto"/>
            <w:right w:val="none" w:sz="0" w:space="0" w:color="auto"/>
          </w:divBdr>
        </w:div>
        <w:div w:id="754011006">
          <w:marLeft w:val="0"/>
          <w:marRight w:val="0"/>
          <w:marTop w:val="0"/>
          <w:marBottom w:val="0"/>
          <w:divBdr>
            <w:top w:val="none" w:sz="0" w:space="0" w:color="auto"/>
            <w:left w:val="none" w:sz="0" w:space="0" w:color="auto"/>
            <w:bottom w:val="none" w:sz="0" w:space="0" w:color="auto"/>
            <w:right w:val="none" w:sz="0" w:space="0" w:color="auto"/>
          </w:divBdr>
        </w:div>
        <w:div w:id="880282227">
          <w:marLeft w:val="0"/>
          <w:marRight w:val="0"/>
          <w:marTop w:val="0"/>
          <w:marBottom w:val="0"/>
          <w:divBdr>
            <w:top w:val="none" w:sz="0" w:space="0" w:color="auto"/>
            <w:left w:val="none" w:sz="0" w:space="0" w:color="auto"/>
            <w:bottom w:val="none" w:sz="0" w:space="0" w:color="auto"/>
            <w:right w:val="none" w:sz="0" w:space="0" w:color="auto"/>
          </w:divBdr>
        </w:div>
        <w:div w:id="951863483">
          <w:marLeft w:val="0"/>
          <w:marRight w:val="0"/>
          <w:marTop w:val="0"/>
          <w:marBottom w:val="0"/>
          <w:divBdr>
            <w:top w:val="none" w:sz="0" w:space="0" w:color="auto"/>
            <w:left w:val="none" w:sz="0" w:space="0" w:color="auto"/>
            <w:bottom w:val="none" w:sz="0" w:space="0" w:color="auto"/>
            <w:right w:val="none" w:sz="0" w:space="0" w:color="auto"/>
          </w:divBdr>
        </w:div>
        <w:div w:id="1141846810">
          <w:marLeft w:val="0"/>
          <w:marRight w:val="0"/>
          <w:marTop w:val="0"/>
          <w:marBottom w:val="0"/>
          <w:divBdr>
            <w:top w:val="none" w:sz="0" w:space="0" w:color="auto"/>
            <w:left w:val="none" w:sz="0" w:space="0" w:color="auto"/>
            <w:bottom w:val="none" w:sz="0" w:space="0" w:color="auto"/>
            <w:right w:val="none" w:sz="0" w:space="0" w:color="auto"/>
          </w:divBdr>
        </w:div>
        <w:div w:id="1152020341">
          <w:marLeft w:val="0"/>
          <w:marRight w:val="0"/>
          <w:marTop w:val="0"/>
          <w:marBottom w:val="0"/>
          <w:divBdr>
            <w:top w:val="none" w:sz="0" w:space="0" w:color="auto"/>
            <w:left w:val="none" w:sz="0" w:space="0" w:color="auto"/>
            <w:bottom w:val="none" w:sz="0" w:space="0" w:color="auto"/>
            <w:right w:val="none" w:sz="0" w:space="0" w:color="auto"/>
          </w:divBdr>
        </w:div>
        <w:div w:id="1234925497">
          <w:marLeft w:val="0"/>
          <w:marRight w:val="0"/>
          <w:marTop w:val="0"/>
          <w:marBottom w:val="0"/>
          <w:divBdr>
            <w:top w:val="none" w:sz="0" w:space="0" w:color="auto"/>
            <w:left w:val="none" w:sz="0" w:space="0" w:color="auto"/>
            <w:bottom w:val="none" w:sz="0" w:space="0" w:color="auto"/>
            <w:right w:val="none" w:sz="0" w:space="0" w:color="auto"/>
          </w:divBdr>
        </w:div>
        <w:div w:id="1369188052">
          <w:marLeft w:val="0"/>
          <w:marRight w:val="0"/>
          <w:marTop w:val="0"/>
          <w:marBottom w:val="0"/>
          <w:divBdr>
            <w:top w:val="none" w:sz="0" w:space="0" w:color="auto"/>
            <w:left w:val="none" w:sz="0" w:space="0" w:color="auto"/>
            <w:bottom w:val="none" w:sz="0" w:space="0" w:color="auto"/>
            <w:right w:val="none" w:sz="0" w:space="0" w:color="auto"/>
          </w:divBdr>
        </w:div>
        <w:div w:id="1424494228">
          <w:marLeft w:val="0"/>
          <w:marRight w:val="0"/>
          <w:marTop w:val="0"/>
          <w:marBottom w:val="0"/>
          <w:divBdr>
            <w:top w:val="none" w:sz="0" w:space="0" w:color="auto"/>
            <w:left w:val="none" w:sz="0" w:space="0" w:color="auto"/>
            <w:bottom w:val="none" w:sz="0" w:space="0" w:color="auto"/>
            <w:right w:val="none" w:sz="0" w:space="0" w:color="auto"/>
          </w:divBdr>
        </w:div>
        <w:div w:id="1434663496">
          <w:marLeft w:val="0"/>
          <w:marRight w:val="0"/>
          <w:marTop w:val="0"/>
          <w:marBottom w:val="0"/>
          <w:divBdr>
            <w:top w:val="none" w:sz="0" w:space="0" w:color="auto"/>
            <w:left w:val="none" w:sz="0" w:space="0" w:color="auto"/>
            <w:bottom w:val="none" w:sz="0" w:space="0" w:color="auto"/>
            <w:right w:val="none" w:sz="0" w:space="0" w:color="auto"/>
          </w:divBdr>
        </w:div>
        <w:div w:id="1662854670">
          <w:marLeft w:val="0"/>
          <w:marRight w:val="0"/>
          <w:marTop w:val="0"/>
          <w:marBottom w:val="0"/>
          <w:divBdr>
            <w:top w:val="none" w:sz="0" w:space="0" w:color="auto"/>
            <w:left w:val="none" w:sz="0" w:space="0" w:color="auto"/>
            <w:bottom w:val="none" w:sz="0" w:space="0" w:color="auto"/>
            <w:right w:val="none" w:sz="0" w:space="0" w:color="auto"/>
          </w:divBdr>
        </w:div>
        <w:div w:id="1734964885">
          <w:marLeft w:val="0"/>
          <w:marRight w:val="0"/>
          <w:marTop w:val="0"/>
          <w:marBottom w:val="0"/>
          <w:divBdr>
            <w:top w:val="none" w:sz="0" w:space="0" w:color="auto"/>
            <w:left w:val="none" w:sz="0" w:space="0" w:color="auto"/>
            <w:bottom w:val="none" w:sz="0" w:space="0" w:color="auto"/>
            <w:right w:val="none" w:sz="0" w:space="0" w:color="auto"/>
          </w:divBdr>
        </w:div>
        <w:div w:id="1752655312">
          <w:marLeft w:val="0"/>
          <w:marRight w:val="0"/>
          <w:marTop w:val="0"/>
          <w:marBottom w:val="0"/>
          <w:divBdr>
            <w:top w:val="none" w:sz="0" w:space="0" w:color="auto"/>
            <w:left w:val="none" w:sz="0" w:space="0" w:color="auto"/>
            <w:bottom w:val="none" w:sz="0" w:space="0" w:color="auto"/>
            <w:right w:val="none" w:sz="0" w:space="0" w:color="auto"/>
          </w:divBdr>
        </w:div>
        <w:div w:id="1890410866">
          <w:marLeft w:val="0"/>
          <w:marRight w:val="0"/>
          <w:marTop w:val="0"/>
          <w:marBottom w:val="0"/>
          <w:divBdr>
            <w:top w:val="none" w:sz="0" w:space="0" w:color="auto"/>
            <w:left w:val="none" w:sz="0" w:space="0" w:color="auto"/>
            <w:bottom w:val="none" w:sz="0" w:space="0" w:color="auto"/>
            <w:right w:val="none" w:sz="0" w:space="0" w:color="auto"/>
          </w:divBdr>
        </w:div>
        <w:div w:id="1971788436">
          <w:marLeft w:val="0"/>
          <w:marRight w:val="0"/>
          <w:marTop w:val="0"/>
          <w:marBottom w:val="0"/>
          <w:divBdr>
            <w:top w:val="none" w:sz="0" w:space="0" w:color="auto"/>
            <w:left w:val="none" w:sz="0" w:space="0" w:color="auto"/>
            <w:bottom w:val="none" w:sz="0" w:space="0" w:color="auto"/>
            <w:right w:val="none" w:sz="0" w:space="0" w:color="auto"/>
          </w:divBdr>
        </w:div>
        <w:div w:id="2025663942">
          <w:marLeft w:val="0"/>
          <w:marRight w:val="0"/>
          <w:marTop w:val="0"/>
          <w:marBottom w:val="0"/>
          <w:divBdr>
            <w:top w:val="none" w:sz="0" w:space="0" w:color="auto"/>
            <w:left w:val="none" w:sz="0" w:space="0" w:color="auto"/>
            <w:bottom w:val="none" w:sz="0" w:space="0" w:color="auto"/>
            <w:right w:val="none" w:sz="0" w:space="0" w:color="auto"/>
          </w:divBdr>
        </w:div>
        <w:div w:id="2059015172">
          <w:marLeft w:val="0"/>
          <w:marRight w:val="0"/>
          <w:marTop w:val="0"/>
          <w:marBottom w:val="0"/>
          <w:divBdr>
            <w:top w:val="none" w:sz="0" w:space="0" w:color="auto"/>
            <w:left w:val="none" w:sz="0" w:space="0" w:color="auto"/>
            <w:bottom w:val="none" w:sz="0" w:space="0" w:color="auto"/>
            <w:right w:val="none" w:sz="0" w:space="0" w:color="auto"/>
          </w:divBdr>
        </w:div>
        <w:div w:id="2115511788">
          <w:marLeft w:val="0"/>
          <w:marRight w:val="0"/>
          <w:marTop w:val="0"/>
          <w:marBottom w:val="0"/>
          <w:divBdr>
            <w:top w:val="none" w:sz="0" w:space="0" w:color="auto"/>
            <w:left w:val="none" w:sz="0" w:space="0" w:color="auto"/>
            <w:bottom w:val="none" w:sz="0" w:space="0" w:color="auto"/>
            <w:right w:val="none" w:sz="0" w:space="0" w:color="auto"/>
          </w:divBdr>
        </w:div>
      </w:divsChild>
    </w:div>
    <w:div w:id="560019509">
      <w:bodyDiv w:val="1"/>
      <w:marLeft w:val="0"/>
      <w:marRight w:val="0"/>
      <w:marTop w:val="0"/>
      <w:marBottom w:val="0"/>
      <w:divBdr>
        <w:top w:val="none" w:sz="0" w:space="0" w:color="auto"/>
        <w:left w:val="none" w:sz="0" w:space="0" w:color="auto"/>
        <w:bottom w:val="none" w:sz="0" w:space="0" w:color="auto"/>
        <w:right w:val="none" w:sz="0" w:space="0" w:color="auto"/>
      </w:divBdr>
      <w:divsChild>
        <w:div w:id="1444106051">
          <w:marLeft w:val="0"/>
          <w:marRight w:val="0"/>
          <w:marTop w:val="0"/>
          <w:marBottom w:val="0"/>
          <w:divBdr>
            <w:top w:val="none" w:sz="0" w:space="0" w:color="auto"/>
            <w:left w:val="none" w:sz="0" w:space="0" w:color="auto"/>
            <w:bottom w:val="none" w:sz="0" w:space="0" w:color="auto"/>
            <w:right w:val="none" w:sz="0" w:space="0" w:color="auto"/>
          </w:divBdr>
        </w:div>
        <w:div w:id="1841457260">
          <w:marLeft w:val="0"/>
          <w:marRight w:val="0"/>
          <w:marTop w:val="0"/>
          <w:marBottom w:val="0"/>
          <w:divBdr>
            <w:top w:val="none" w:sz="0" w:space="0" w:color="auto"/>
            <w:left w:val="none" w:sz="0" w:space="0" w:color="auto"/>
            <w:bottom w:val="none" w:sz="0" w:space="0" w:color="auto"/>
            <w:right w:val="none" w:sz="0" w:space="0" w:color="auto"/>
          </w:divBdr>
        </w:div>
      </w:divsChild>
    </w:div>
    <w:div w:id="598835126">
      <w:bodyDiv w:val="1"/>
      <w:marLeft w:val="0"/>
      <w:marRight w:val="0"/>
      <w:marTop w:val="0"/>
      <w:marBottom w:val="0"/>
      <w:divBdr>
        <w:top w:val="none" w:sz="0" w:space="0" w:color="auto"/>
        <w:left w:val="none" w:sz="0" w:space="0" w:color="auto"/>
        <w:bottom w:val="none" w:sz="0" w:space="0" w:color="auto"/>
        <w:right w:val="none" w:sz="0" w:space="0" w:color="auto"/>
      </w:divBdr>
      <w:divsChild>
        <w:div w:id="4213316">
          <w:marLeft w:val="0"/>
          <w:marRight w:val="0"/>
          <w:marTop w:val="0"/>
          <w:marBottom w:val="0"/>
          <w:divBdr>
            <w:top w:val="none" w:sz="0" w:space="0" w:color="auto"/>
            <w:left w:val="none" w:sz="0" w:space="0" w:color="auto"/>
            <w:bottom w:val="none" w:sz="0" w:space="0" w:color="auto"/>
            <w:right w:val="none" w:sz="0" w:space="0" w:color="auto"/>
          </w:divBdr>
        </w:div>
        <w:div w:id="6911983">
          <w:marLeft w:val="0"/>
          <w:marRight w:val="0"/>
          <w:marTop w:val="0"/>
          <w:marBottom w:val="0"/>
          <w:divBdr>
            <w:top w:val="none" w:sz="0" w:space="0" w:color="auto"/>
            <w:left w:val="none" w:sz="0" w:space="0" w:color="auto"/>
            <w:bottom w:val="none" w:sz="0" w:space="0" w:color="auto"/>
            <w:right w:val="none" w:sz="0" w:space="0" w:color="auto"/>
          </w:divBdr>
        </w:div>
        <w:div w:id="31000036">
          <w:marLeft w:val="0"/>
          <w:marRight w:val="0"/>
          <w:marTop w:val="0"/>
          <w:marBottom w:val="0"/>
          <w:divBdr>
            <w:top w:val="none" w:sz="0" w:space="0" w:color="auto"/>
            <w:left w:val="none" w:sz="0" w:space="0" w:color="auto"/>
            <w:bottom w:val="none" w:sz="0" w:space="0" w:color="auto"/>
            <w:right w:val="none" w:sz="0" w:space="0" w:color="auto"/>
          </w:divBdr>
        </w:div>
        <w:div w:id="38097049">
          <w:marLeft w:val="0"/>
          <w:marRight w:val="0"/>
          <w:marTop w:val="0"/>
          <w:marBottom w:val="0"/>
          <w:divBdr>
            <w:top w:val="none" w:sz="0" w:space="0" w:color="auto"/>
            <w:left w:val="none" w:sz="0" w:space="0" w:color="auto"/>
            <w:bottom w:val="none" w:sz="0" w:space="0" w:color="auto"/>
            <w:right w:val="none" w:sz="0" w:space="0" w:color="auto"/>
          </w:divBdr>
        </w:div>
        <w:div w:id="46881360">
          <w:marLeft w:val="0"/>
          <w:marRight w:val="0"/>
          <w:marTop w:val="0"/>
          <w:marBottom w:val="0"/>
          <w:divBdr>
            <w:top w:val="none" w:sz="0" w:space="0" w:color="auto"/>
            <w:left w:val="none" w:sz="0" w:space="0" w:color="auto"/>
            <w:bottom w:val="none" w:sz="0" w:space="0" w:color="auto"/>
            <w:right w:val="none" w:sz="0" w:space="0" w:color="auto"/>
          </w:divBdr>
        </w:div>
        <w:div w:id="52704003">
          <w:marLeft w:val="0"/>
          <w:marRight w:val="0"/>
          <w:marTop w:val="0"/>
          <w:marBottom w:val="0"/>
          <w:divBdr>
            <w:top w:val="none" w:sz="0" w:space="0" w:color="auto"/>
            <w:left w:val="none" w:sz="0" w:space="0" w:color="auto"/>
            <w:bottom w:val="none" w:sz="0" w:space="0" w:color="auto"/>
            <w:right w:val="none" w:sz="0" w:space="0" w:color="auto"/>
          </w:divBdr>
        </w:div>
        <w:div w:id="65154728">
          <w:marLeft w:val="0"/>
          <w:marRight w:val="0"/>
          <w:marTop w:val="0"/>
          <w:marBottom w:val="0"/>
          <w:divBdr>
            <w:top w:val="none" w:sz="0" w:space="0" w:color="auto"/>
            <w:left w:val="none" w:sz="0" w:space="0" w:color="auto"/>
            <w:bottom w:val="none" w:sz="0" w:space="0" w:color="auto"/>
            <w:right w:val="none" w:sz="0" w:space="0" w:color="auto"/>
          </w:divBdr>
        </w:div>
        <w:div w:id="65537099">
          <w:marLeft w:val="0"/>
          <w:marRight w:val="0"/>
          <w:marTop w:val="0"/>
          <w:marBottom w:val="0"/>
          <w:divBdr>
            <w:top w:val="none" w:sz="0" w:space="0" w:color="auto"/>
            <w:left w:val="none" w:sz="0" w:space="0" w:color="auto"/>
            <w:bottom w:val="none" w:sz="0" w:space="0" w:color="auto"/>
            <w:right w:val="none" w:sz="0" w:space="0" w:color="auto"/>
          </w:divBdr>
        </w:div>
        <w:div w:id="75521069">
          <w:marLeft w:val="0"/>
          <w:marRight w:val="0"/>
          <w:marTop w:val="0"/>
          <w:marBottom w:val="0"/>
          <w:divBdr>
            <w:top w:val="none" w:sz="0" w:space="0" w:color="auto"/>
            <w:left w:val="none" w:sz="0" w:space="0" w:color="auto"/>
            <w:bottom w:val="none" w:sz="0" w:space="0" w:color="auto"/>
            <w:right w:val="none" w:sz="0" w:space="0" w:color="auto"/>
          </w:divBdr>
        </w:div>
        <w:div w:id="81875745">
          <w:marLeft w:val="0"/>
          <w:marRight w:val="0"/>
          <w:marTop w:val="0"/>
          <w:marBottom w:val="0"/>
          <w:divBdr>
            <w:top w:val="none" w:sz="0" w:space="0" w:color="auto"/>
            <w:left w:val="none" w:sz="0" w:space="0" w:color="auto"/>
            <w:bottom w:val="none" w:sz="0" w:space="0" w:color="auto"/>
            <w:right w:val="none" w:sz="0" w:space="0" w:color="auto"/>
          </w:divBdr>
        </w:div>
        <w:div w:id="87239605">
          <w:marLeft w:val="0"/>
          <w:marRight w:val="0"/>
          <w:marTop w:val="0"/>
          <w:marBottom w:val="0"/>
          <w:divBdr>
            <w:top w:val="none" w:sz="0" w:space="0" w:color="auto"/>
            <w:left w:val="none" w:sz="0" w:space="0" w:color="auto"/>
            <w:bottom w:val="none" w:sz="0" w:space="0" w:color="auto"/>
            <w:right w:val="none" w:sz="0" w:space="0" w:color="auto"/>
          </w:divBdr>
        </w:div>
        <w:div w:id="88356792">
          <w:marLeft w:val="0"/>
          <w:marRight w:val="0"/>
          <w:marTop w:val="0"/>
          <w:marBottom w:val="0"/>
          <w:divBdr>
            <w:top w:val="none" w:sz="0" w:space="0" w:color="auto"/>
            <w:left w:val="none" w:sz="0" w:space="0" w:color="auto"/>
            <w:bottom w:val="none" w:sz="0" w:space="0" w:color="auto"/>
            <w:right w:val="none" w:sz="0" w:space="0" w:color="auto"/>
          </w:divBdr>
        </w:div>
        <w:div w:id="96095765">
          <w:marLeft w:val="0"/>
          <w:marRight w:val="0"/>
          <w:marTop w:val="0"/>
          <w:marBottom w:val="0"/>
          <w:divBdr>
            <w:top w:val="none" w:sz="0" w:space="0" w:color="auto"/>
            <w:left w:val="none" w:sz="0" w:space="0" w:color="auto"/>
            <w:bottom w:val="none" w:sz="0" w:space="0" w:color="auto"/>
            <w:right w:val="none" w:sz="0" w:space="0" w:color="auto"/>
          </w:divBdr>
        </w:div>
        <w:div w:id="113210100">
          <w:marLeft w:val="0"/>
          <w:marRight w:val="0"/>
          <w:marTop w:val="0"/>
          <w:marBottom w:val="0"/>
          <w:divBdr>
            <w:top w:val="none" w:sz="0" w:space="0" w:color="auto"/>
            <w:left w:val="none" w:sz="0" w:space="0" w:color="auto"/>
            <w:bottom w:val="none" w:sz="0" w:space="0" w:color="auto"/>
            <w:right w:val="none" w:sz="0" w:space="0" w:color="auto"/>
          </w:divBdr>
        </w:div>
        <w:div w:id="117340454">
          <w:marLeft w:val="0"/>
          <w:marRight w:val="0"/>
          <w:marTop w:val="0"/>
          <w:marBottom w:val="0"/>
          <w:divBdr>
            <w:top w:val="none" w:sz="0" w:space="0" w:color="auto"/>
            <w:left w:val="none" w:sz="0" w:space="0" w:color="auto"/>
            <w:bottom w:val="none" w:sz="0" w:space="0" w:color="auto"/>
            <w:right w:val="none" w:sz="0" w:space="0" w:color="auto"/>
          </w:divBdr>
        </w:div>
        <w:div w:id="122624257">
          <w:marLeft w:val="0"/>
          <w:marRight w:val="0"/>
          <w:marTop w:val="0"/>
          <w:marBottom w:val="0"/>
          <w:divBdr>
            <w:top w:val="none" w:sz="0" w:space="0" w:color="auto"/>
            <w:left w:val="none" w:sz="0" w:space="0" w:color="auto"/>
            <w:bottom w:val="none" w:sz="0" w:space="0" w:color="auto"/>
            <w:right w:val="none" w:sz="0" w:space="0" w:color="auto"/>
          </w:divBdr>
        </w:div>
        <w:div w:id="128284350">
          <w:marLeft w:val="0"/>
          <w:marRight w:val="0"/>
          <w:marTop w:val="0"/>
          <w:marBottom w:val="0"/>
          <w:divBdr>
            <w:top w:val="none" w:sz="0" w:space="0" w:color="auto"/>
            <w:left w:val="none" w:sz="0" w:space="0" w:color="auto"/>
            <w:bottom w:val="none" w:sz="0" w:space="0" w:color="auto"/>
            <w:right w:val="none" w:sz="0" w:space="0" w:color="auto"/>
          </w:divBdr>
        </w:div>
        <w:div w:id="140269877">
          <w:marLeft w:val="0"/>
          <w:marRight w:val="0"/>
          <w:marTop w:val="0"/>
          <w:marBottom w:val="0"/>
          <w:divBdr>
            <w:top w:val="none" w:sz="0" w:space="0" w:color="auto"/>
            <w:left w:val="none" w:sz="0" w:space="0" w:color="auto"/>
            <w:bottom w:val="none" w:sz="0" w:space="0" w:color="auto"/>
            <w:right w:val="none" w:sz="0" w:space="0" w:color="auto"/>
          </w:divBdr>
        </w:div>
        <w:div w:id="143161689">
          <w:marLeft w:val="0"/>
          <w:marRight w:val="0"/>
          <w:marTop w:val="0"/>
          <w:marBottom w:val="0"/>
          <w:divBdr>
            <w:top w:val="none" w:sz="0" w:space="0" w:color="auto"/>
            <w:left w:val="none" w:sz="0" w:space="0" w:color="auto"/>
            <w:bottom w:val="none" w:sz="0" w:space="0" w:color="auto"/>
            <w:right w:val="none" w:sz="0" w:space="0" w:color="auto"/>
          </w:divBdr>
        </w:div>
        <w:div w:id="145557997">
          <w:marLeft w:val="0"/>
          <w:marRight w:val="0"/>
          <w:marTop w:val="0"/>
          <w:marBottom w:val="0"/>
          <w:divBdr>
            <w:top w:val="none" w:sz="0" w:space="0" w:color="auto"/>
            <w:left w:val="none" w:sz="0" w:space="0" w:color="auto"/>
            <w:bottom w:val="none" w:sz="0" w:space="0" w:color="auto"/>
            <w:right w:val="none" w:sz="0" w:space="0" w:color="auto"/>
          </w:divBdr>
        </w:div>
        <w:div w:id="154809555">
          <w:marLeft w:val="0"/>
          <w:marRight w:val="0"/>
          <w:marTop w:val="0"/>
          <w:marBottom w:val="0"/>
          <w:divBdr>
            <w:top w:val="none" w:sz="0" w:space="0" w:color="auto"/>
            <w:left w:val="none" w:sz="0" w:space="0" w:color="auto"/>
            <w:bottom w:val="none" w:sz="0" w:space="0" w:color="auto"/>
            <w:right w:val="none" w:sz="0" w:space="0" w:color="auto"/>
          </w:divBdr>
        </w:div>
        <w:div w:id="157159834">
          <w:marLeft w:val="0"/>
          <w:marRight w:val="0"/>
          <w:marTop w:val="0"/>
          <w:marBottom w:val="0"/>
          <w:divBdr>
            <w:top w:val="none" w:sz="0" w:space="0" w:color="auto"/>
            <w:left w:val="none" w:sz="0" w:space="0" w:color="auto"/>
            <w:bottom w:val="none" w:sz="0" w:space="0" w:color="auto"/>
            <w:right w:val="none" w:sz="0" w:space="0" w:color="auto"/>
          </w:divBdr>
        </w:div>
        <w:div w:id="203450522">
          <w:marLeft w:val="0"/>
          <w:marRight w:val="0"/>
          <w:marTop w:val="0"/>
          <w:marBottom w:val="0"/>
          <w:divBdr>
            <w:top w:val="none" w:sz="0" w:space="0" w:color="auto"/>
            <w:left w:val="none" w:sz="0" w:space="0" w:color="auto"/>
            <w:bottom w:val="none" w:sz="0" w:space="0" w:color="auto"/>
            <w:right w:val="none" w:sz="0" w:space="0" w:color="auto"/>
          </w:divBdr>
        </w:div>
        <w:div w:id="207108272">
          <w:marLeft w:val="0"/>
          <w:marRight w:val="0"/>
          <w:marTop w:val="0"/>
          <w:marBottom w:val="0"/>
          <w:divBdr>
            <w:top w:val="none" w:sz="0" w:space="0" w:color="auto"/>
            <w:left w:val="none" w:sz="0" w:space="0" w:color="auto"/>
            <w:bottom w:val="none" w:sz="0" w:space="0" w:color="auto"/>
            <w:right w:val="none" w:sz="0" w:space="0" w:color="auto"/>
          </w:divBdr>
        </w:div>
        <w:div w:id="208761732">
          <w:marLeft w:val="0"/>
          <w:marRight w:val="0"/>
          <w:marTop w:val="0"/>
          <w:marBottom w:val="0"/>
          <w:divBdr>
            <w:top w:val="none" w:sz="0" w:space="0" w:color="auto"/>
            <w:left w:val="none" w:sz="0" w:space="0" w:color="auto"/>
            <w:bottom w:val="none" w:sz="0" w:space="0" w:color="auto"/>
            <w:right w:val="none" w:sz="0" w:space="0" w:color="auto"/>
          </w:divBdr>
        </w:div>
        <w:div w:id="218637397">
          <w:marLeft w:val="0"/>
          <w:marRight w:val="0"/>
          <w:marTop w:val="0"/>
          <w:marBottom w:val="0"/>
          <w:divBdr>
            <w:top w:val="none" w:sz="0" w:space="0" w:color="auto"/>
            <w:left w:val="none" w:sz="0" w:space="0" w:color="auto"/>
            <w:bottom w:val="none" w:sz="0" w:space="0" w:color="auto"/>
            <w:right w:val="none" w:sz="0" w:space="0" w:color="auto"/>
          </w:divBdr>
        </w:div>
        <w:div w:id="228271134">
          <w:marLeft w:val="0"/>
          <w:marRight w:val="0"/>
          <w:marTop w:val="0"/>
          <w:marBottom w:val="0"/>
          <w:divBdr>
            <w:top w:val="none" w:sz="0" w:space="0" w:color="auto"/>
            <w:left w:val="none" w:sz="0" w:space="0" w:color="auto"/>
            <w:bottom w:val="none" w:sz="0" w:space="0" w:color="auto"/>
            <w:right w:val="none" w:sz="0" w:space="0" w:color="auto"/>
          </w:divBdr>
        </w:div>
        <w:div w:id="245581082">
          <w:marLeft w:val="0"/>
          <w:marRight w:val="0"/>
          <w:marTop w:val="0"/>
          <w:marBottom w:val="0"/>
          <w:divBdr>
            <w:top w:val="none" w:sz="0" w:space="0" w:color="auto"/>
            <w:left w:val="none" w:sz="0" w:space="0" w:color="auto"/>
            <w:bottom w:val="none" w:sz="0" w:space="0" w:color="auto"/>
            <w:right w:val="none" w:sz="0" w:space="0" w:color="auto"/>
          </w:divBdr>
        </w:div>
        <w:div w:id="250621949">
          <w:marLeft w:val="0"/>
          <w:marRight w:val="0"/>
          <w:marTop w:val="0"/>
          <w:marBottom w:val="0"/>
          <w:divBdr>
            <w:top w:val="none" w:sz="0" w:space="0" w:color="auto"/>
            <w:left w:val="none" w:sz="0" w:space="0" w:color="auto"/>
            <w:bottom w:val="none" w:sz="0" w:space="0" w:color="auto"/>
            <w:right w:val="none" w:sz="0" w:space="0" w:color="auto"/>
          </w:divBdr>
        </w:div>
        <w:div w:id="271909827">
          <w:marLeft w:val="0"/>
          <w:marRight w:val="0"/>
          <w:marTop w:val="0"/>
          <w:marBottom w:val="0"/>
          <w:divBdr>
            <w:top w:val="none" w:sz="0" w:space="0" w:color="auto"/>
            <w:left w:val="none" w:sz="0" w:space="0" w:color="auto"/>
            <w:bottom w:val="none" w:sz="0" w:space="0" w:color="auto"/>
            <w:right w:val="none" w:sz="0" w:space="0" w:color="auto"/>
          </w:divBdr>
        </w:div>
        <w:div w:id="275332071">
          <w:marLeft w:val="0"/>
          <w:marRight w:val="0"/>
          <w:marTop w:val="0"/>
          <w:marBottom w:val="0"/>
          <w:divBdr>
            <w:top w:val="none" w:sz="0" w:space="0" w:color="auto"/>
            <w:left w:val="none" w:sz="0" w:space="0" w:color="auto"/>
            <w:bottom w:val="none" w:sz="0" w:space="0" w:color="auto"/>
            <w:right w:val="none" w:sz="0" w:space="0" w:color="auto"/>
          </w:divBdr>
        </w:div>
        <w:div w:id="276185191">
          <w:marLeft w:val="0"/>
          <w:marRight w:val="0"/>
          <w:marTop w:val="0"/>
          <w:marBottom w:val="0"/>
          <w:divBdr>
            <w:top w:val="none" w:sz="0" w:space="0" w:color="auto"/>
            <w:left w:val="none" w:sz="0" w:space="0" w:color="auto"/>
            <w:bottom w:val="none" w:sz="0" w:space="0" w:color="auto"/>
            <w:right w:val="none" w:sz="0" w:space="0" w:color="auto"/>
          </w:divBdr>
        </w:div>
        <w:div w:id="296028057">
          <w:marLeft w:val="0"/>
          <w:marRight w:val="0"/>
          <w:marTop w:val="0"/>
          <w:marBottom w:val="0"/>
          <w:divBdr>
            <w:top w:val="none" w:sz="0" w:space="0" w:color="auto"/>
            <w:left w:val="none" w:sz="0" w:space="0" w:color="auto"/>
            <w:bottom w:val="none" w:sz="0" w:space="0" w:color="auto"/>
            <w:right w:val="none" w:sz="0" w:space="0" w:color="auto"/>
          </w:divBdr>
        </w:div>
        <w:div w:id="297422174">
          <w:marLeft w:val="0"/>
          <w:marRight w:val="0"/>
          <w:marTop w:val="0"/>
          <w:marBottom w:val="0"/>
          <w:divBdr>
            <w:top w:val="none" w:sz="0" w:space="0" w:color="auto"/>
            <w:left w:val="none" w:sz="0" w:space="0" w:color="auto"/>
            <w:bottom w:val="none" w:sz="0" w:space="0" w:color="auto"/>
            <w:right w:val="none" w:sz="0" w:space="0" w:color="auto"/>
          </w:divBdr>
        </w:div>
        <w:div w:id="314460076">
          <w:marLeft w:val="0"/>
          <w:marRight w:val="0"/>
          <w:marTop w:val="0"/>
          <w:marBottom w:val="0"/>
          <w:divBdr>
            <w:top w:val="none" w:sz="0" w:space="0" w:color="auto"/>
            <w:left w:val="none" w:sz="0" w:space="0" w:color="auto"/>
            <w:bottom w:val="none" w:sz="0" w:space="0" w:color="auto"/>
            <w:right w:val="none" w:sz="0" w:space="0" w:color="auto"/>
          </w:divBdr>
        </w:div>
        <w:div w:id="316151435">
          <w:marLeft w:val="0"/>
          <w:marRight w:val="0"/>
          <w:marTop w:val="0"/>
          <w:marBottom w:val="0"/>
          <w:divBdr>
            <w:top w:val="none" w:sz="0" w:space="0" w:color="auto"/>
            <w:left w:val="none" w:sz="0" w:space="0" w:color="auto"/>
            <w:bottom w:val="none" w:sz="0" w:space="0" w:color="auto"/>
            <w:right w:val="none" w:sz="0" w:space="0" w:color="auto"/>
          </w:divBdr>
        </w:div>
        <w:div w:id="334265591">
          <w:marLeft w:val="0"/>
          <w:marRight w:val="0"/>
          <w:marTop w:val="0"/>
          <w:marBottom w:val="0"/>
          <w:divBdr>
            <w:top w:val="none" w:sz="0" w:space="0" w:color="auto"/>
            <w:left w:val="none" w:sz="0" w:space="0" w:color="auto"/>
            <w:bottom w:val="none" w:sz="0" w:space="0" w:color="auto"/>
            <w:right w:val="none" w:sz="0" w:space="0" w:color="auto"/>
          </w:divBdr>
        </w:div>
        <w:div w:id="341978625">
          <w:marLeft w:val="0"/>
          <w:marRight w:val="0"/>
          <w:marTop w:val="0"/>
          <w:marBottom w:val="0"/>
          <w:divBdr>
            <w:top w:val="none" w:sz="0" w:space="0" w:color="auto"/>
            <w:left w:val="none" w:sz="0" w:space="0" w:color="auto"/>
            <w:bottom w:val="none" w:sz="0" w:space="0" w:color="auto"/>
            <w:right w:val="none" w:sz="0" w:space="0" w:color="auto"/>
          </w:divBdr>
        </w:div>
        <w:div w:id="366419419">
          <w:marLeft w:val="0"/>
          <w:marRight w:val="0"/>
          <w:marTop w:val="0"/>
          <w:marBottom w:val="0"/>
          <w:divBdr>
            <w:top w:val="none" w:sz="0" w:space="0" w:color="auto"/>
            <w:left w:val="none" w:sz="0" w:space="0" w:color="auto"/>
            <w:bottom w:val="none" w:sz="0" w:space="0" w:color="auto"/>
            <w:right w:val="none" w:sz="0" w:space="0" w:color="auto"/>
          </w:divBdr>
        </w:div>
        <w:div w:id="382869649">
          <w:marLeft w:val="0"/>
          <w:marRight w:val="0"/>
          <w:marTop w:val="0"/>
          <w:marBottom w:val="0"/>
          <w:divBdr>
            <w:top w:val="none" w:sz="0" w:space="0" w:color="auto"/>
            <w:left w:val="none" w:sz="0" w:space="0" w:color="auto"/>
            <w:bottom w:val="none" w:sz="0" w:space="0" w:color="auto"/>
            <w:right w:val="none" w:sz="0" w:space="0" w:color="auto"/>
          </w:divBdr>
        </w:div>
        <w:div w:id="388765007">
          <w:marLeft w:val="0"/>
          <w:marRight w:val="0"/>
          <w:marTop w:val="0"/>
          <w:marBottom w:val="0"/>
          <w:divBdr>
            <w:top w:val="none" w:sz="0" w:space="0" w:color="auto"/>
            <w:left w:val="none" w:sz="0" w:space="0" w:color="auto"/>
            <w:bottom w:val="none" w:sz="0" w:space="0" w:color="auto"/>
            <w:right w:val="none" w:sz="0" w:space="0" w:color="auto"/>
          </w:divBdr>
        </w:div>
        <w:div w:id="399056902">
          <w:marLeft w:val="0"/>
          <w:marRight w:val="0"/>
          <w:marTop w:val="0"/>
          <w:marBottom w:val="0"/>
          <w:divBdr>
            <w:top w:val="none" w:sz="0" w:space="0" w:color="auto"/>
            <w:left w:val="none" w:sz="0" w:space="0" w:color="auto"/>
            <w:bottom w:val="none" w:sz="0" w:space="0" w:color="auto"/>
            <w:right w:val="none" w:sz="0" w:space="0" w:color="auto"/>
          </w:divBdr>
        </w:div>
        <w:div w:id="399671031">
          <w:marLeft w:val="0"/>
          <w:marRight w:val="0"/>
          <w:marTop w:val="0"/>
          <w:marBottom w:val="0"/>
          <w:divBdr>
            <w:top w:val="none" w:sz="0" w:space="0" w:color="auto"/>
            <w:left w:val="none" w:sz="0" w:space="0" w:color="auto"/>
            <w:bottom w:val="none" w:sz="0" w:space="0" w:color="auto"/>
            <w:right w:val="none" w:sz="0" w:space="0" w:color="auto"/>
          </w:divBdr>
        </w:div>
        <w:div w:id="421223252">
          <w:marLeft w:val="0"/>
          <w:marRight w:val="0"/>
          <w:marTop w:val="0"/>
          <w:marBottom w:val="0"/>
          <w:divBdr>
            <w:top w:val="none" w:sz="0" w:space="0" w:color="auto"/>
            <w:left w:val="none" w:sz="0" w:space="0" w:color="auto"/>
            <w:bottom w:val="none" w:sz="0" w:space="0" w:color="auto"/>
            <w:right w:val="none" w:sz="0" w:space="0" w:color="auto"/>
          </w:divBdr>
        </w:div>
        <w:div w:id="422847696">
          <w:marLeft w:val="0"/>
          <w:marRight w:val="0"/>
          <w:marTop w:val="0"/>
          <w:marBottom w:val="0"/>
          <w:divBdr>
            <w:top w:val="none" w:sz="0" w:space="0" w:color="auto"/>
            <w:left w:val="none" w:sz="0" w:space="0" w:color="auto"/>
            <w:bottom w:val="none" w:sz="0" w:space="0" w:color="auto"/>
            <w:right w:val="none" w:sz="0" w:space="0" w:color="auto"/>
          </w:divBdr>
        </w:div>
        <w:div w:id="427241487">
          <w:marLeft w:val="0"/>
          <w:marRight w:val="0"/>
          <w:marTop w:val="0"/>
          <w:marBottom w:val="0"/>
          <w:divBdr>
            <w:top w:val="none" w:sz="0" w:space="0" w:color="auto"/>
            <w:left w:val="none" w:sz="0" w:space="0" w:color="auto"/>
            <w:bottom w:val="none" w:sz="0" w:space="0" w:color="auto"/>
            <w:right w:val="none" w:sz="0" w:space="0" w:color="auto"/>
          </w:divBdr>
        </w:div>
        <w:div w:id="448092735">
          <w:marLeft w:val="0"/>
          <w:marRight w:val="0"/>
          <w:marTop w:val="0"/>
          <w:marBottom w:val="0"/>
          <w:divBdr>
            <w:top w:val="none" w:sz="0" w:space="0" w:color="auto"/>
            <w:left w:val="none" w:sz="0" w:space="0" w:color="auto"/>
            <w:bottom w:val="none" w:sz="0" w:space="0" w:color="auto"/>
            <w:right w:val="none" w:sz="0" w:space="0" w:color="auto"/>
          </w:divBdr>
        </w:div>
        <w:div w:id="448358131">
          <w:marLeft w:val="0"/>
          <w:marRight w:val="0"/>
          <w:marTop w:val="0"/>
          <w:marBottom w:val="0"/>
          <w:divBdr>
            <w:top w:val="none" w:sz="0" w:space="0" w:color="auto"/>
            <w:left w:val="none" w:sz="0" w:space="0" w:color="auto"/>
            <w:bottom w:val="none" w:sz="0" w:space="0" w:color="auto"/>
            <w:right w:val="none" w:sz="0" w:space="0" w:color="auto"/>
          </w:divBdr>
        </w:div>
        <w:div w:id="459885316">
          <w:marLeft w:val="0"/>
          <w:marRight w:val="0"/>
          <w:marTop w:val="0"/>
          <w:marBottom w:val="0"/>
          <w:divBdr>
            <w:top w:val="none" w:sz="0" w:space="0" w:color="auto"/>
            <w:left w:val="none" w:sz="0" w:space="0" w:color="auto"/>
            <w:bottom w:val="none" w:sz="0" w:space="0" w:color="auto"/>
            <w:right w:val="none" w:sz="0" w:space="0" w:color="auto"/>
          </w:divBdr>
        </w:div>
        <w:div w:id="493764345">
          <w:marLeft w:val="0"/>
          <w:marRight w:val="0"/>
          <w:marTop w:val="0"/>
          <w:marBottom w:val="0"/>
          <w:divBdr>
            <w:top w:val="none" w:sz="0" w:space="0" w:color="auto"/>
            <w:left w:val="none" w:sz="0" w:space="0" w:color="auto"/>
            <w:bottom w:val="none" w:sz="0" w:space="0" w:color="auto"/>
            <w:right w:val="none" w:sz="0" w:space="0" w:color="auto"/>
          </w:divBdr>
        </w:div>
        <w:div w:id="503597127">
          <w:marLeft w:val="0"/>
          <w:marRight w:val="0"/>
          <w:marTop w:val="0"/>
          <w:marBottom w:val="0"/>
          <w:divBdr>
            <w:top w:val="none" w:sz="0" w:space="0" w:color="auto"/>
            <w:left w:val="none" w:sz="0" w:space="0" w:color="auto"/>
            <w:bottom w:val="none" w:sz="0" w:space="0" w:color="auto"/>
            <w:right w:val="none" w:sz="0" w:space="0" w:color="auto"/>
          </w:divBdr>
        </w:div>
        <w:div w:id="517811761">
          <w:marLeft w:val="0"/>
          <w:marRight w:val="0"/>
          <w:marTop w:val="0"/>
          <w:marBottom w:val="0"/>
          <w:divBdr>
            <w:top w:val="none" w:sz="0" w:space="0" w:color="auto"/>
            <w:left w:val="none" w:sz="0" w:space="0" w:color="auto"/>
            <w:bottom w:val="none" w:sz="0" w:space="0" w:color="auto"/>
            <w:right w:val="none" w:sz="0" w:space="0" w:color="auto"/>
          </w:divBdr>
        </w:div>
        <w:div w:id="529144103">
          <w:marLeft w:val="0"/>
          <w:marRight w:val="0"/>
          <w:marTop w:val="0"/>
          <w:marBottom w:val="0"/>
          <w:divBdr>
            <w:top w:val="none" w:sz="0" w:space="0" w:color="auto"/>
            <w:left w:val="none" w:sz="0" w:space="0" w:color="auto"/>
            <w:bottom w:val="none" w:sz="0" w:space="0" w:color="auto"/>
            <w:right w:val="none" w:sz="0" w:space="0" w:color="auto"/>
          </w:divBdr>
        </w:div>
        <w:div w:id="530652389">
          <w:marLeft w:val="0"/>
          <w:marRight w:val="0"/>
          <w:marTop w:val="0"/>
          <w:marBottom w:val="0"/>
          <w:divBdr>
            <w:top w:val="none" w:sz="0" w:space="0" w:color="auto"/>
            <w:left w:val="none" w:sz="0" w:space="0" w:color="auto"/>
            <w:bottom w:val="none" w:sz="0" w:space="0" w:color="auto"/>
            <w:right w:val="none" w:sz="0" w:space="0" w:color="auto"/>
          </w:divBdr>
        </w:div>
        <w:div w:id="531189985">
          <w:marLeft w:val="0"/>
          <w:marRight w:val="0"/>
          <w:marTop w:val="0"/>
          <w:marBottom w:val="0"/>
          <w:divBdr>
            <w:top w:val="none" w:sz="0" w:space="0" w:color="auto"/>
            <w:left w:val="none" w:sz="0" w:space="0" w:color="auto"/>
            <w:bottom w:val="none" w:sz="0" w:space="0" w:color="auto"/>
            <w:right w:val="none" w:sz="0" w:space="0" w:color="auto"/>
          </w:divBdr>
        </w:div>
        <w:div w:id="539515095">
          <w:marLeft w:val="0"/>
          <w:marRight w:val="0"/>
          <w:marTop w:val="0"/>
          <w:marBottom w:val="0"/>
          <w:divBdr>
            <w:top w:val="none" w:sz="0" w:space="0" w:color="auto"/>
            <w:left w:val="none" w:sz="0" w:space="0" w:color="auto"/>
            <w:bottom w:val="none" w:sz="0" w:space="0" w:color="auto"/>
            <w:right w:val="none" w:sz="0" w:space="0" w:color="auto"/>
          </w:divBdr>
        </w:div>
        <w:div w:id="540090084">
          <w:marLeft w:val="0"/>
          <w:marRight w:val="0"/>
          <w:marTop w:val="0"/>
          <w:marBottom w:val="0"/>
          <w:divBdr>
            <w:top w:val="none" w:sz="0" w:space="0" w:color="auto"/>
            <w:left w:val="none" w:sz="0" w:space="0" w:color="auto"/>
            <w:bottom w:val="none" w:sz="0" w:space="0" w:color="auto"/>
            <w:right w:val="none" w:sz="0" w:space="0" w:color="auto"/>
          </w:divBdr>
        </w:div>
        <w:div w:id="555968645">
          <w:marLeft w:val="0"/>
          <w:marRight w:val="0"/>
          <w:marTop w:val="0"/>
          <w:marBottom w:val="0"/>
          <w:divBdr>
            <w:top w:val="none" w:sz="0" w:space="0" w:color="auto"/>
            <w:left w:val="none" w:sz="0" w:space="0" w:color="auto"/>
            <w:bottom w:val="none" w:sz="0" w:space="0" w:color="auto"/>
            <w:right w:val="none" w:sz="0" w:space="0" w:color="auto"/>
          </w:divBdr>
        </w:div>
        <w:div w:id="558246736">
          <w:marLeft w:val="0"/>
          <w:marRight w:val="0"/>
          <w:marTop w:val="0"/>
          <w:marBottom w:val="0"/>
          <w:divBdr>
            <w:top w:val="none" w:sz="0" w:space="0" w:color="auto"/>
            <w:left w:val="none" w:sz="0" w:space="0" w:color="auto"/>
            <w:bottom w:val="none" w:sz="0" w:space="0" w:color="auto"/>
            <w:right w:val="none" w:sz="0" w:space="0" w:color="auto"/>
          </w:divBdr>
        </w:div>
        <w:div w:id="561798443">
          <w:marLeft w:val="0"/>
          <w:marRight w:val="0"/>
          <w:marTop w:val="0"/>
          <w:marBottom w:val="0"/>
          <w:divBdr>
            <w:top w:val="none" w:sz="0" w:space="0" w:color="auto"/>
            <w:left w:val="none" w:sz="0" w:space="0" w:color="auto"/>
            <w:bottom w:val="none" w:sz="0" w:space="0" w:color="auto"/>
            <w:right w:val="none" w:sz="0" w:space="0" w:color="auto"/>
          </w:divBdr>
        </w:div>
        <w:div w:id="587813840">
          <w:marLeft w:val="0"/>
          <w:marRight w:val="0"/>
          <w:marTop w:val="0"/>
          <w:marBottom w:val="0"/>
          <w:divBdr>
            <w:top w:val="none" w:sz="0" w:space="0" w:color="auto"/>
            <w:left w:val="none" w:sz="0" w:space="0" w:color="auto"/>
            <w:bottom w:val="none" w:sz="0" w:space="0" w:color="auto"/>
            <w:right w:val="none" w:sz="0" w:space="0" w:color="auto"/>
          </w:divBdr>
        </w:div>
        <w:div w:id="598221095">
          <w:marLeft w:val="0"/>
          <w:marRight w:val="0"/>
          <w:marTop w:val="0"/>
          <w:marBottom w:val="0"/>
          <w:divBdr>
            <w:top w:val="none" w:sz="0" w:space="0" w:color="auto"/>
            <w:left w:val="none" w:sz="0" w:space="0" w:color="auto"/>
            <w:bottom w:val="none" w:sz="0" w:space="0" w:color="auto"/>
            <w:right w:val="none" w:sz="0" w:space="0" w:color="auto"/>
          </w:divBdr>
        </w:div>
        <w:div w:id="601953966">
          <w:marLeft w:val="0"/>
          <w:marRight w:val="0"/>
          <w:marTop w:val="0"/>
          <w:marBottom w:val="0"/>
          <w:divBdr>
            <w:top w:val="none" w:sz="0" w:space="0" w:color="auto"/>
            <w:left w:val="none" w:sz="0" w:space="0" w:color="auto"/>
            <w:bottom w:val="none" w:sz="0" w:space="0" w:color="auto"/>
            <w:right w:val="none" w:sz="0" w:space="0" w:color="auto"/>
          </w:divBdr>
        </w:div>
        <w:div w:id="603730480">
          <w:marLeft w:val="0"/>
          <w:marRight w:val="0"/>
          <w:marTop w:val="0"/>
          <w:marBottom w:val="0"/>
          <w:divBdr>
            <w:top w:val="none" w:sz="0" w:space="0" w:color="auto"/>
            <w:left w:val="none" w:sz="0" w:space="0" w:color="auto"/>
            <w:bottom w:val="none" w:sz="0" w:space="0" w:color="auto"/>
            <w:right w:val="none" w:sz="0" w:space="0" w:color="auto"/>
          </w:divBdr>
        </w:div>
        <w:div w:id="622151554">
          <w:marLeft w:val="0"/>
          <w:marRight w:val="0"/>
          <w:marTop w:val="0"/>
          <w:marBottom w:val="0"/>
          <w:divBdr>
            <w:top w:val="none" w:sz="0" w:space="0" w:color="auto"/>
            <w:left w:val="none" w:sz="0" w:space="0" w:color="auto"/>
            <w:bottom w:val="none" w:sz="0" w:space="0" w:color="auto"/>
            <w:right w:val="none" w:sz="0" w:space="0" w:color="auto"/>
          </w:divBdr>
        </w:div>
        <w:div w:id="624166175">
          <w:marLeft w:val="0"/>
          <w:marRight w:val="0"/>
          <w:marTop w:val="0"/>
          <w:marBottom w:val="0"/>
          <w:divBdr>
            <w:top w:val="none" w:sz="0" w:space="0" w:color="auto"/>
            <w:left w:val="none" w:sz="0" w:space="0" w:color="auto"/>
            <w:bottom w:val="none" w:sz="0" w:space="0" w:color="auto"/>
            <w:right w:val="none" w:sz="0" w:space="0" w:color="auto"/>
          </w:divBdr>
        </w:div>
        <w:div w:id="645862985">
          <w:marLeft w:val="0"/>
          <w:marRight w:val="0"/>
          <w:marTop w:val="0"/>
          <w:marBottom w:val="0"/>
          <w:divBdr>
            <w:top w:val="none" w:sz="0" w:space="0" w:color="auto"/>
            <w:left w:val="none" w:sz="0" w:space="0" w:color="auto"/>
            <w:bottom w:val="none" w:sz="0" w:space="0" w:color="auto"/>
            <w:right w:val="none" w:sz="0" w:space="0" w:color="auto"/>
          </w:divBdr>
        </w:div>
        <w:div w:id="646472747">
          <w:marLeft w:val="0"/>
          <w:marRight w:val="0"/>
          <w:marTop w:val="0"/>
          <w:marBottom w:val="0"/>
          <w:divBdr>
            <w:top w:val="none" w:sz="0" w:space="0" w:color="auto"/>
            <w:left w:val="none" w:sz="0" w:space="0" w:color="auto"/>
            <w:bottom w:val="none" w:sz="0" w:space="0" w:color="auto"/>
            <w:right w:val="none" w:sz="0" w:space="0" w:color="auto"/>
          </w:divBdr>
        </w:div>
        <w:div w:id="655695072">
          <w:marLeft w:val="0"/>
          <w:marRight w:val="0"/>
          <w:marTop w:val="0"/>
          <w:marBottom w:val="0"/>
          <w:divBdr>
            <w:top w:val="none" w:sz="0" w:space="0" w:color="auto"/>
            <w:left w:val="none" w:sz="0" w:space="0" w:color="auto"/>
            <w:bottom w:val="none" w:sz="0" w:space="0" w:color="auto"/>
            <w:right w:val="none" w:sz="0" w:space="0" w:color="auto"/>
          </w:divBdr>
        </w:div>
        <w:div w:id="667173411">
          <w:marLeft w:val="0"/>
          <w:marRight w:val="0"/>
          <w:marTop w:val="0"/>
          <w:marBottom w:val="0"/>
          <w:divBdr>
            <w:top w:val="none" w:sz="0" w:space="0" w:color="auto"/>
            <w:left w:val="none" w:sz="0" w:space="0" w:color="auto"/>
            <w:bottom w:val="none" w:sz="0" w:space="0" w:color="auto"/>
            <w:right w:val="none" w:sz="0" w:space="0" w:color="auto"/>
          </w:divBdr>
        </w:div>
        <w:div w:id="698704657">
          <w:marLeft w:val="0"/>
          <w:marRight w:val="0"/>
          <w:marTop w:val="0"/>
          <w:marBottom w:val="0"/>
          <w:divBdr>
            <w:top w:val="none" w:sz="0" w:space="0" w:color="auto"/>
            <w:left w:val="none" w:sz="0" w:space="0" w:color="auto"/>
            <w:bottom w:val="none" w:sz="0" w:space="0" w:color="auto"/>
            <w:right w:val="none" w:sz="0" w:space="0" w:color="auto"/>
          </w:divBdr>
        </w:div>
        <w:div w:id="708840263">
          <w:marLeft w:val="0"/>
          <w:marRight w:val="0"/>
          <w:marTop w:val="0"/>
          <w:marBottom w:val="0"/>
          <w:divBdr>
            <w:top w:val="none" w:sz="0" w:space="0" w:color="auto"/>
            <w:left w:val="none" w:sz="0" w:space="0" w:color="auto"/>
            <w:bottom w:val="none" w:sz="0" w:space="0" w:color="auto"/>
            <w:right w:val="none" w:sz="0" w:space="0" w:color="auto"/>
          </w:divBdr>
        </w:div>
        <w:div w:id="712770804">
          <w:marLeft w:val="0"/>
          <w:marRight w:val="0"/>
          <w:marTop w:val="0"/>
          <w:marBottom w:val="0"/>
          <w:divBdr>
            <w:top w:val="none" w:sz="0" w:space="0" w:color="auto"/>
            <w:left w:val="none" w:sz="0" w:space="0" w:color="auto"/>
            <w:bottom w:val="none" w:sz="0" w:space="0" w:color="auto"/>
            <w:right w:val="none" w:sz="0" w:space="0" w:color="auto"/>
          </w:divBdr>
        </w:div>
        <w:div w:id="714886345">
          <w:marLeft w:val="0"/>
          <w:marRight w:val="0"/>
          <w:marTop w:val="0"/>
          <w:marBottom w:val="0"/>
          <w:divBdr>
            <w:top w:val="none" w:sz="0" w:space="0" w:color="auto"/>
            <w:left w:val="none" w:sz="0" w:space="0" w:color="auto"/>
            <w:bottom w:val="none" w:sz="0" w:space="0" w:color="auto"/>
            <w:right w:val="none" w:sz="0" w:space="0" w:color="auto"/>
          </w:divBdr>
        </w:div>
        <w:div w:id="718668335">
          <w:marLeft w:val="0"/>
          <w:marRight w:val="0"/>
          <w:marTop w:val="0"/>
          <w:marBottom w:val="0"/>
          <w:divBdr>
            <w:top w:val="none" w:sz="0" w:space="0" w:color="auto"/>
            <w:left w:val="none" w:sz="0" w:space="0" w:color="auto"/>
            <w:bottom w:val="none" w:sz="0" w:space="0" w:color="auto"/>
            <w:right w:val="none" w:sz="0" w:space="0" w:color="auto"/>
          </w:divBdr>
        </w:div>
        <w:div w:id="747463253">
          <w:marLeft w:val="0"/>
          <w:marRight w:val="0"/>
          <w:marTop w:val="0"/>
          <w:marBottom w:val="0"/>
          <w:divBdr>
            <w:top w:val="none" w:sz="0" w:space="0" w:color="auto"/>
            <w:left w:val="none" w:sz="0" w:space="0" w:color="auto"/>
            <w:bottom w:val="none" w:sz="0" w:space="0" w:color="auto"/>
            <w:right w:val="none" w:sz="0" w:space="0" w:color="auto"/>
          </w:divBdr>
        </w:div>
        <w:div w:id="759523805">
          <w:marLeft w:val="0"/>
          <w:marRight w:val="0"/>
          <w:marTop w:val="0"/>
          <w:marBottom w:val="0"/>
          <w:divBdr>
            <w:top w:val="none" w:sz="0" w:space="0" w:color="auto"/>
            <w:left w:val="none" w:sz="0" w:space="0" w:color="auto"/>
            <w:bottom w:val="none" w:sz="0" w:space="0" w:color="auto"/>
            <w:right w:val="none" w:sz="0" w:space="0" w:color="auto"/>
          </w:divBdr>
        </w:div>
        <w:div w:id="779643271">
          <w:marLeft w:val="0"/>
          <w:marRight w:val="0"/>
          <w:marTop w:val="0"/>
          <w:marBottom w:val="0"/>
          <w:divBdr>
            <w:top w:val="none" w:sz="0" w:space="0" w:color="auto"/>
            <w:left w:val="none" w:sz="0" w:space="0" w:color="auto"/>
            <w:bottom w:val="none" w:sz="0" w:space="0" w:color="auto"/>
            <w:right w:val="none" w:sz="0" w:space="0" w:color="auto"/>
          </w:divBdr>
        </w:div>
        <w:div w:id="780801445">
          <w:marLeft w:val="0"/>
          <w:marRight w:val="0"/>
          <w:marTop w:val="0"/>
          <w:marBottom w:val="0"/>
          <w:divBdr>
            <w:top w:val="none" w:sz="0" w:space="0" w:color="auto"/>
            <w:left w:val="none" w:sz="0" w:space="0" w:color="auto"/>
            <w:bottom w:val="none" w:sz="0" w:space="0" w:color="auto"/>
            <w:right w:val="none" w:sz="0" w:space="0" w:color="auto"/>
          </w:divBdr>
        </w:div>
        <w:div w:id="806508378">
          <w:marLeft w:val="0"/>
          <w:marRight w:val="0"/>
          <w:marTop w:val="0"/>
          <w:marBottom w:val="0"/>
          <w:divBdr>
            <w:top w:val="none" w:sz="0" w:space="0" w:color="auto"/>
            <w:left w:val="none" w:sz="0" w:space="0" w:color="auto"/>
            <w:bottom w:val="none" w:sz="0" w:space="0" w:color="auto"/>
            <w:right w:val="none" w:sz="0" w:space="0" w:color="auto"/>
          </w:divBdr>
        </w:div>
        <w:div w:id="808324400">
          <w:marLeft w:val="0"/>
          <w:marRight w:val="0"/>
          <w:marTop w:val="0"/>
          <w:marBottom w:val="0"/>
          <w:divBdr>
            <w:top w:val="none" w:sz="0" w:space="0" w:color="auto"/>
            <w:left w:val="none" w:sz="0" w:space="0" w:color="auto"/>
            <w:bottom w:val="none" w:sz="0" w:space="0" w:color="auto"/>
            <w:right w:val="none" w:sz="0" w:space="0" w:color="auto"/>
          </w:divBdr>
        </w:div>
        <w:div w:id="814954533">
          <w:marLeft w:val="0"/>
          <w:marRight w:val="0"/>
          <w:marTop w:val="0"/>
          <w:marBottom w:val="0"/>
          <w:divBdr>
            <w:top w:val="none" w:sz="0" w:space="0" w:color="auto"/>
            <w:left w:val="none" w:sz="0" w:space="0" w:color="auto"/>
            <w:bottom w:val="none" w:sz="0" w:space="0" w:color="auto"/>
            <w:right w:val="none" w:sz="0" w:space="0" w:color="auto"/>
          </w:divBdr>
        </w:div>
        <w:div w:id="824005763">
          <w:marLeft w:val="0"/>
          <w:marRight w:val="0"/>
          <w:marTop w:val="0"/>
          <w:marBottom w:val="0"/>
          <w:divBdr>
            <w:top w:val="none" w:sz="0" w:space="0" w:color="auto"/>
            <w:left w:val="none" w:sz="0" w:space="0" w:color="auto"/>
            <w:bottom w:val="none" w:sz="0" w:space="0" w:color="auto"/>
            <w:right w:val="none" w:sz="0" w:space="0" w:color="auto"/>
          </w:divBdr>
        </w:div>
        <w:div w:id="832794316">
          <w:marLeft w:val="0"/>
          <w:marRight w:val="0"/>
          <w:marTop w:val="0"/>
          <w:marBottom w:val="0"/>
          <w:divBdr>
            <w:top w:val="none" w:sz="0" w:space="0" w:color="auto"/>
            <w:left w:val="none" w:sz="0" w:space="0" w:color="auto"/>
            <w:bottom w:val="none" w:sz="0" w:space="0" w:color="auto"/>
            <w:right w:val="none" w:sz="0" w:space="0" w:color="auto"/>
          </w:divBdr>
        </w:div>
        <w:div w:id="840897130">
          <w:marLeft w:val="0"/>
          <w:marRight w:val="0"/>
          <w:marTop w:val="0"/>
          <w:marBottom w:val="0"/>
          <w:divBdr>
            <w:top w:val="none" w:sz="0" w:space="0" w:color="auto"/>
            <w:left w:val="none" w:sz="0" w:space="0" w:color="auto"/>
            <w:bottom w:val="none" w:sz="0" w:space="0" w:color="auto"/>
            <w:right w:val="none" w:sz="0" w:space="0" w:color="auto"/>
          </w:divBdr>
        </w:div>
        <w:div w:id="863205398">
          <w:marLeft w:val="0"/>
          <w:marRight w:val="0"/>
          <w:marTop w:val="0"/>
          <w:marBottom w:val="0"/>
          <w:divBdr>
            <w:top w:val="none" w:sz="0" w:space="0" w:color="auto"/>
            <w:left w:val="none" w:sz="0" w:space="0" w:color="auto"/>
            <w:bottom w:val="none" w:sz="0" w:space="0" w:color="auto"/>
            <w:right w:val="none" w:sz="0" w:space="0" w:color="auto"/>
          </w:divBdr>
        </w:div>
        <w:div w:id="865141181">
          <w:marLeft w:val="0"/>
          <w:marRight w:val="0"/>
          <w:marTop w:val="0"/>
          <w:marBottom w:val="0"/>
          <w:divBdr>
            <w:top w:val="none" w:sz="0" w:space="0" w:color="auto"/>
            <w:left w:val="none" w:sz="0" w:space="0" w:color="auto"/>
            <w:bottom w:val="none" w:sz="0" w:space="0" w:color="auto"/>
            <w:right w:val="none" w:sz="0" w:space="0" w:color="auto"/>
          </w:divBdr>
        </w:div>
        <w:div w:id="866723943">
          <w:marLeft w:val="0"/>
          <w:marRight w:val="0"/>
          <w:marTop w:val="0"/>
          <w:marBottom w:val="0"/>
          <w:divBdr>
            <w:top w:val="none" w:sz="0" w:space="0" w:color="auto"/>
            <w:left w:val="none" w:sz="0" w:space="0" w:color="auto"/>
            <w:bottom w:val="none" w:sz="0" w:space="0" w:color="auto"/>
            <w:right w:val="none" w:sz="0" w:space="0" w:color="auto"/>
          </w:divBdr>
        </w:div>
        <w:div w:id="872116862">
          <w:marLeft w:val="0"/>
          <w:marRight w:val="0"/>
          <w:marTop w:val="0"/>
          <w:marBottom w:val="0"/>
          <w:divBdr>
            <w:top w:val="none" w:sz="0" w:space="0" w:color="auto"/>
            <w:left w:val="none" w:sz="0" w:space="0" w:color="auto"/>
            <w:bottom w:val="none" w:sz="0" w:space="0" w:color="auto"/>
            <w:right w:val="none" w:sz="0" w:space="0" w:color="auto"/>
          </w:divBdr>
        </w:div>
        <w:div w:id="872420489">
          <w:marLeft w:val="0"/>
          <w:marRight w:val="0"/>
          <w:marTop w:val="0"/>
          <w:marBottom w:val="0"/>
          <w:divBdr>
            <w:top w:val="none" w:sz="0" w:space="0" w:color="auto"/>
            <w:left w:val="none" w:sz="0" w:space="0" w:color="auto"/>
            <w:bottom w:val="none" w:sz="0" w:space="0" w:color="auto"/>
            <w:right w:val="none" w:sz="0" w:space="0" w:color="auto"/>
          </w:divBdr>
        </w:div>
        <w:div w:id="892498208">
          <w:marLeft w:val="0"/>
          <w:marRight w:val="0"/>
          <w:marTop w:val="0"/>
          <w:marBottom w:val="0"/>
          <w:divBdr>
            <w:top w:val="none" w:sz="0" w:space="0" w:color="auto"/>
            <w:left w:val="none" w:sz="0" w:space="0" w:color="auto"/>
            <w:bottom w:val="none" w:sz="0" w:space="0" w:color="auto"/>
            <w:right w:val="none" w:sz="0" w:space="0" w:color="auto"/>
          </w:divBdr>
        </w:div>
        <w:div w:id="900752673">
          <w:marLeft w:val="0"/>
          <w:marRight w:val="0"/>
          <w:marTop w:val="0"/>
          <w:marBottom w:val="0"/>
          <w:divBdr>
            <w:top w:val="none" w:sz="0" w:space="0" w:color="auto"/>
            <w:left w:val="none" w:sz="0" w:space="0" w:color="auto"/>
            <w:bottom w:val="none" w:sz="0" w:space="0" w:color="auto"/>
            <w:right w:val="none" w:sz="0" w:space="0" w:color="auto"/>
          </w:divBdr>
        </w:div>
        <w:div w:id="912862131">
          <w:marLeft w:val="0"/>
          <w:marRight w:val="0"/>
          <w:marTop w:val="0"/>
          <w:marBottom w:val="0"/>
          <w:divBdr>
            <w:top w:val="none" w:sz="0" w:space="0" w:color="auto"/>
            <w:left w:val="none" w:sz="0" w:space="0" w:color="auto"/>
            <w:bottom w:val="none" w:sz="0" w:space="0" w:color="auto"/>
            <w:right w:val="none" w:sz="0" w:space="0" w:color="auto"/>
          </w:divBdr>
        </w:div>
        <w:div w:id="915473557">
          <w:marLeft w:val="0"/>
          <w:marRight w:val="0"/>
          <w:marTop w:val="0"/>
          <w:marBottom w:val="0"/>
          <w:divBdr>
            <w:top w:val="none" w:sz="0" w:space="0" w:color="auto"/>
            <w:left w:val="none" w:sz="0" w:space="0" w:color="auto"/>
            <w:bottom w:val="none" w:sz="0" w:space="0" w:color="auto"/>
            <w:right w:val="none" w:sz="0" w:space="0" w:color="auto"/>
          </w:divBdr>
        </w:div>
        <w:div w:id="943733068">
          <w:marLeft w:val="0"/>
          <w:marRight w:val="0"/>
          <w:marTop w:val="0"/>
          <w:marBottom w:val="0"/>
          <w:divBdr>
            <w:top w:val="none" w:sz="0" w:space="0" w:color="auto"/>
            <w:left w:val="none" w:sz="0" w:space="0" w:color="auto"/>
            <w:bottom w:val="none" w:sz="0" w:space="0" w:color="auto"/>
            <w:right w:val="none" w:sz="0" w:space="0" w:color="auto"/>
          </w:divBdr>
        </w:div>
        <w:div w:id="948049823">
          <w:marLeft w:val="0"/>
          <w:marRight w:val="0"/>
          <w:marTop w:val="0"/>
          <w:marBottom w:val="0"/>
          <w:divBdr>
            <w:top w:val="none" w:sz="0" w:space="0" w:color="auto"/>
            <w:left w:val="none" w:sz="0" w:space="0" w:color="auto"/>
            <w:bottom w:val="none" w:sz="0" w:space="0" w:color="auto"/>
            <w:right w:val="none" w:sz="0" w:space="0" w:color="auto"/>
          </w:divBdr>
        </w:div>
        <w:div w:id="950472060">
          <w:marLeft w:val="0"/>
          <w:marRight w:val="0"/>
          <w:marTop w:val="0"/>
          <w:marBottom w:val="0"/>
          <w:divBdr>
            <w:top w:val="none" w:sz="0" w:space="0" w:color="auto"/>
            <w:left w:val="none" w:sz="0" w:space="0" w:color="auto"/>
            <w:bottom w:val="none" w:sz="0" w:space="0" w:color="auto"/>
            <w:right w:val="none" w:sz="0" w:space="0" w:color="auto"/>
          </w:divBdr>
        </w:div>
        <w:div w:id="958606070">
          <w:marLeft w:val="0"/>
          <w:marRight w:val="0"/>
          <w:marTop w:val="0"/>
          <w:marBottom w:val="0"/>
          <w:divBdr>
            <w:top w:val="none" w:sz="0" w:space="0" w:color="auto"/>
            <w:left w:val="none" w:sz="0" w:space="0" w:color="auto"/>
            <w:bottom w:val="none" w:sz="0" w:space="0" w:color="auto"/>
            <w:right w:val="none" w:sz="0" w:space="0" w:color="auto"/>
          </w:divBdr>
        </w:div>
        <w:div w:id="962686885">
          <w:marLeft w:val="0"/>
          <w:marRight w:val="0"/>
          <w:marTop w:val="0"/>
          <w:marBottom w:val="0"/>
          <w:divBdr>
            <w:top w:val="none" w:sz="0" w:space="0" w:color="auto"/>
            <w:left w:val="none" w:sz="0" w:space="0" w:color="auto"/>
            <w:bottom w:val="none" w:sz="0" w:space="0" w:color="auto"/>
            <w:right w:val="none" w:sz="0" w:space="0" w:color="auto"/>
          </w:divBdr>
        </w:div>
        <w:div w:id="965165573">
          <w:marLeft w:val="0"/>
          <w:marRight w:val="0"/>
          <w:marTop w:val="0"/>
          <w:marBottom w:val="0"/>
          <w:divBdr>
            <w:top w:val="none" w:sz="0" w:space="0" w:color="auto"/>
            <w:left w:val="none" w:sz="0" w:space="0" w:color="auto"/>
            <w:bottom w:val="none" w:sz="0" w:space="0" w:color="auto"/>
            <w:right w:val="none" w:sz="0" w:space="0" w:color="auto"/>
          </w:divBdr>
        </w:div>
        <w:div w:id="981423618">
          <w:marLeft w:val="0"/>
          <w:marRight w:val="0"/>
          <w:marTop w:val="0"/>
          <w:marBottom w:val="0"/>
          <w:divBdr>
            <w:top w:val="none" w:sz="0" w:space="0" w:color="auto"/>
            <w:left w:val="none" w:sz="0" w:space="0" w:color="auto"/>
            <w:bottom w:val="none" w:sz="0" w:space="0" w:color="auto"/>
            <w:right w:val="none" w:sz="0" w:space="0" w:color="auto"/>
          </w:divBdr>
        </w:div>
        <w:div w:id="995497727">
          <w:marLeft w:val="0"/>
          <w:marRight w:val="0"/>
          <w:marTop w:val="0"/>
          <w:marBottom w:val="0"/>
          <w:divBdr>
            <w:top w:val="none" w:sz="0" w:space="0" w:color="auto"/>
            <w:left w:val="none" w:sz="0" w:space="0" w:color="auto"/>
            <w:bottom w:val="none" w:sz="0" w:space="0" w:color="auto"/>
            <w:right w:val="none" w:sz="0" w:space="0" w:color="auto"/>
          </w:divBdr>
        </w:div>
        <w:div w:id="998581498">
          <w:marLeft w:val="0"/>
          <w:marRight w:val="0"/>
          <w:marTop w:val="0"/>
          <w:marBottom w:val="0"/>
          <w:divBdr>
            <w:top w:val="none" w:sz="0" w:space="0" w:color="auto"/>
            <w:left w:val="none" w:sz="0" w:space="0" w:color="auto"/>
            <w:bottom w:val="none" w:sz="0" w:space="0" w:color="auto"/>
            <w:right w:val="none" w:sz="0" w:space="0" w:color="auto"/>
          </w:divBdr>
        </w:div>
        <w:div w:id="1004557088">
          <w:marLeft w:val="0"/>
          <w:marRight w:val="0"/>
          <w:marTop w:val="0"/>
          <w:marBottom w:val="0"/>
          <w:divBdr>
            <w:top w:val="none" w:sz="0" w:space="0" w:color="auto"/>
            <w:left w:val="none" w:sz="0" w:space="0" w:color="auto"/>
            <w:bottom w:val="none" w:sz="0" w:space="0" w:color="auto"/>
            <w:right w:val="none" w:sz="0" w:space="0" w:color="auto"/>
          </w:divBdr>
        </w:div>
        <w:div w:id="1028682966">
          <w:marLeft w:val="0"/>
          <w:marRight w:val="0"/>
          <w:marTop w:val="0"/>
          <w:marBottom w:val="0"/>
          <w:divBdr>
            <w:top w:val="none" w:sz="0" w:space="0" w:color="auto"/>
            <w:left w:val="none" w:sz="0" w:space="0" w:color="auto"/>
            <w:bottom w:val="none" w:sz="0" w:space="0" w:color="auto"/>
            <w:right w:val="none" w:sz="0" w:space="0" w:color="auto"/>
          </w:divBdr>
        </w:div>
        <w:div w:id="1035690714">
          <w:marLeft w:val="0"/>
          <w:marRight w:val="0"/>
          <w:marTop w:val="0"/>
          <w:marBottom w:val="0"/>
          <w:divBdr>
            <w:top w:val="none" w:sz="0" w:space="0" w:color="auto"/>
            <w:left w:val="none" w:sz="0" w:space="0" w:color="auto"/>
            <w:bottom w:val="none" w:sz="0" w:space="0" w:color="auto"/>
            <w:right w:val="none" w:sz="0" w:space="0" w:color="auto"/>
          </w:divBdr>
        </w:div>
        <w:div w:id="1039863144">
          <w:marLeft w:val="0"/>
          <w:marRight w:val="0"/>
          <w:marTop w:val="0"/>
          <w:marBottom w:val="0"/>
          <w:divBdr>
            <w:top w:val="none" w:sz="0" w:space="0" w:color="auto"/>
            <w:left w:val="none" w:sz="0" w:space="0" w:color="auto"/>
            <w:bottom w:val="none" w:sz="0" w:space="0" w:color="auto"/>
            <w:right w:val="none" w:sz="0" w:space="0" w:color="auto"/>
          </w:divBdr>
        </w:div>
        <w:div w:id="1045713169">
          <w:marLeft w:val="0"/>
          <w:marRight w:val="0"/>
          <w:marTop w:val="0"/>
          <w:marBottom w:val="0"/>
          <w:divBdr>
            <w:top w:val="none" w:sz="0" w:space="0" w:color="auto"/>
            <w:left w:val="none" w:sz="0" w:space="0" w:color="auto"/>
            <w:bottom w:val="none" w:sz="0" w:space="0" w:color="auto"/>
            <w:right w:val="none" w:sz="0" w:space="0" w:color="auto"/>
          </w:divBdr>
        </w:div>
        <w:div w:id="1065909001">
          <w:marLeft w:val="0"/>
          <w:marRight w:val="0"/>
          <w:marTop w:val="0"/>
          <w:marBottom w:val="0"/>
          <w:divBdr>
            <w:top w:val="none" w:sz="0" w:space="0" w:color="auto"/>
            <w:left w:val="none" w:sz="0" w:space="0" w:color="auto"/>
            <w:bottom w:val="none" w:sz="0" w:space="0" w:color="auto"/>
            <w:right w:val="none" w:sz="0" w:space="0" w:color="auto"/>
          </w:divBdr>
        </w:div>
        <w:div w:id="1067726740">
          <w:marLeft w:val="0"/>
          <w:marRight w:val="0"/>
          <w:marTop w:val="0"/>
          <w:marBottom w:val="0"/>
          <w:divBdr>
            <w:top w:val="none" w:sz="0" w:space="0" w:color="auto"/>
            <w:left w:val="none" w:sz="0" w:space="0" w:color="auto"/>
            <w:bottom w:val="none" w:sz="0" w:space="0" w:color="auto"/>
            <w:right w:val="none" w:sz="0" w:space="0" w:color="auto"/>
          </w:divBdr>
        </w:div>
        <w:div w:id="1069570197">
          <w:marLeft w:val="0"/>
          <w:marRight w:val="0"/>
          <w:marTop w:val="0"/>
          <w:marBottom w:val="0"/>
          <w:divBdr>
            <w:top w:val="none" w:sz="0" w:space="0" w:color="auto"/>
            <w:left w:val="none" w:sz="0" w:space="0" w:color="auto"/>
            <w:bottom w:val="none" w:sz="0" w:space="0" w:color="auto"/>
            <w:right w:val="none" w:sz="0" w:space="0" w:color="auto"/>
          </w:divBdr>
        </w:div>
        <w:div w:id="1073553660">
          <w:marLeft w:val="0"/>
          <w:marRight w:val="0"/>
          <w:marTop w:val="0"/>
          <w:marBottom w:val="0"/>
          <w:divBdr>
            <w:top w:val="none" w:sz="0" w:space="0" w:color="auto"/>
            <w:left w:val="none" w:sz="0" w:space="0" w:color="auto"/>
            <w:bottom w:val="none" w:sz="0" w:space="0" w:color="auto"/>
            <w:right w:val="none" w:sz="0" w:space="0" w:color="auto"/>
          </w:divBdr>
        </w:div>
        <w:div w:id="1074398663">
          <w:marLeft w:val="0"/>
          <w:marRight w:val="0"/>
          <w:marTop w:val="0"/>
          <w:marBottom w:val="0"/>
          <w:divBdr>
            <w:top w:val="none" w:sz="0" w:space="0" w:color="auto"/>
            <w:left w:val="none" w:sz="0" w:space="0" w:color="auto"/>
            <w:bottom w:val="none" w:sz="0" w:space="0" w:color="auto"/>
            <w:right w:val="none" w:sz="0" w:space="0" w:color="auto"/>
          </w:divBdr>
        </w:div>
        <w:div w:id="1076394983">
          <w:marLeft w:val="0"/>
          <w:marRight w:val="0"/>
          <w:marTop w:val="0"/>
          <w:marBottom w:val="0"/>
          <w:divBdr>
            <w:top w:val="none" w:sz="0" w:space="0" w:color="auto"/>
            <w:left w:val="none" w:sz="0" w:space="0" w:color="auto"/>
            <w:bottom w:val="none" w:sz="0" w:space="0" w:color="auto"/>
            <w:right w:val="none" w:sz="0" w:space="0" w:color="auto"/>
          </w:divBdr>
        </w:div>
        <w:div w:id="1092092955">
          <w:marLeft w:val="0"/>
          <w:marRight w:val="0"/>
          <w:marTop w:val="0"/>
          <w:marBottom w:val="0"/>
          <w:divBdr>
            <w:top w:val="none" w:sz="0" w:space="0" w:color="auto"/>
            <w:left w:val="none" w:sz="0" w:space="0" w:color="auto"/>
            <w:bottom w:val="none" w:sz="0" w:space="0" w:color="auto"/>
            <w:right w:val="none" w:sz="0" w:space="0" w:color="auto"/>
          </w:divBdr>
        </w:div>
        <w:div w:id="1107044654">
          <w:marLeft w:val="0"/>
          <w:marRight w:val="0"/>
          <w:marTop w:val="0"/>
          <w:marBottom w:val="0"/>
          <w:divBdr>
            <w:top w:val="none" w:sz="0" w:space="0" w:color="auto"/>
            <w:left w:val="none" w:sz="0" w:space="0" w:color="auto"/>
            <w:bottom w:val="none" w:sz="0" w:space="0" w:color="auto"/>
            <w:right w:val="none" w:sz="0" w:space="0" w:color="auto"/>
          </w:divBdr>
        </w:div>
        <w:div w:id="1111126783">
          <w:marLeft w:val="0"/>
          <w:marRight w:val="0"/>
          <w:marTop w:val="0"/>
          <w:marBottom w:val="0"/>
          <w:divBdr>
            <w:top w:val="none" w:sz="0" w:space="0" w:color="auto"/>
            <w:left w:val="none" w:sz="0" w:space="0" w:color="auto"/>
            <w:bottom w:val="none" w:sz="0" w:space="0" w:color="auto"/>
            <w:right w:val="none" w:sz="0" w:space="0" w:color="auto"/>
          </w:divBdr>
        </w:div>
        <w:div w:id="1120220609">
          <w:marLeft w:val="0"/>
          <w:marRight w:val="0"/>
          <w:marTop w:val="0"/>
          <w:marBottom w:val="0"/>
          <w:divBdr>
            <w:top w:val="none" w:sz="0" w:space="0" w:color="auto"/>
            <w:left w:val="none" w:sz="0" w:space="0" w:color="auto"/>
            <w:bottom w:val="none" w:sz="0" w:space="0" w:color="auto"/>
            <w:right w:val="none" w:sz="0" w:space="0" w:color="auto"/>
          </w:divBdr>
        </w:div>
        <w:div w:id="1157266248">
          <w:marLeft w:val="0"/>
          <w:marRight w:val="0"/>
          <w:marTop w:val="0"/>
          <w:marBottom w:val="0"/>
          <w:divBdr>
            <w:top w:val="none" w:sz="0" w:space="0" w:color="auto"/>
            <w:left w:val="none" w:sz="0" w:space="0" w:color="auto"/>
            <w:bottom w:val="none" w:sz="0" w:space="0" w:color="auto"/>
            <w:right w:val="none" w:sz="0" w:space="0" w:color="auto"/>
          </w:divBdr>
        </w:div>
        <w:div w:id="1163660714">
          <w:marLeft w:val="0"/>
          <w:marRight w:val="0"/>
          <w:marTop w:val="0"/>
          <w:marBottom w:val="0"/>
          <w:divBdr>
            <w:top w:val="none" w:sz="0" w:space="0" w:color="auto"/>
            <w:left w:val="none" w:sz="0" w:space="0" w:color="auto"/>
            <w:bottom w:val="none" w:sz="0" w:space="0" w:color="auto"/>
            <w:right w:val="none" w:sz="0" w:space="0" w:color="auto"/>
          </w:divBdr>
        </w:div>
        <w:div w:id="1166164157">
          <w:marLeft w:val="0"/>
          <w:marRight w:val="0"/>
          <w:marTop w:val="0"/>
          <w:marBottom w:val="0"/>
          <w:divBdr>
            <w:top w:val="none" w:sz="0" w:space="0" w:color="auto"/>
            <w:left w:val="none" w:sz="0" w:space="0" w:color="auto"/>
            <w:bottom w:val="none" w:sz="0" w:space="0" w:color="auto"/>
            <w:right w:val="none" w:sz="0" w:space="0" w:color="auto"/>
          </w:divBdr>
        </w:div>
        <w:div w:id="1195849781">
          <w:marLeft w:val="0"/>
          <w:marRight w:val="0"/>
          <w:marTop w:val="0"/>
          <w:marBottom w:val="0"/>
          <w:divBdr>
            <w:top w:val="none" w:sz="0" w:space="0" w:color="auto"/>
            <w:left w:val="none" w:sz="0" w:space="0" w:color="auto"/>
            <w:bottom w:val="none" w:sz="0" w:space="0" w:color="auto"/>
            <w:right w:val="none" w:sz="0" w:space="0" w:color="auto"/>
          </w:divBdr>
        </w:div>
        <w:div w:id="1205867347">
          <w:marLeft w:val="0"/>
          <w:marRight w:val="0"/>
          <w:marTop w:val="0"/>
          <w:marBottom w:val="0"/>
          <w:divBdr>
            <w:top w:val="none" w:sz="0" w:space="0" w:color="auto"/>
            <w:left w:val="none" w:sz="0" w:space="0" w:color="auto"/>
            <w:bottom w:val="none" w:sz="0" w:space="0" w:color="auto"/>
            <w:right w:val="none" w:sz="0" w:space="0" w:color="auto"/>
          </w:divBdr>
        </w:div>
        <w:div w:id="1205870743">
          <w:marLeft w:val="0"/>
          <w:marRight w:val="0"/>
          <w:marTop w:val="0"/>
          <w:marBottom w:val="0"/>
          <w:divBdr>
            <w:top w:val="none" w:sz="0" w:space="0" w:color="auto"/>
            <w:left w:val="none" w:sz="0" w:space="0" w:color="auto"/>
            <w:bottom w:val="none" w:sz="0" w:space="0" w:color="auto"/>
            <w:right w:val="none" w:sz="0" w:space="0" w:color="auto"/>
          </w:divBdr>
        </w:div>
        <w:div w:id="1209299553">
          <w:marLeft w:val="0"/>
          <w:marRight w:val="0"/>
          <w:marTop w:val="0"/>
          <w:marBottom w:val="0"/>
          <w:divBdr>
            <w:top w:val="none" w:sz="0" w:space="0" w:color="auto"/>
            <w:left w:val="none" w:sz="0" w:space="0" w:color="auto"/>
            <w:bottom w:val="none" w:sz="0" w:space="0" w:color="auto"/>
            <w:right w:val="none" w:sz="0" w:space="0" w:color="auto"/>
          </w:divBdr>
        </w:div>
        <w:div w:id="1210218309">
          <w:marLeft w:val="0"/>
          <w:marRight w:val="0"/>
          <w:marTop w:val="0"/>
          <w:marBottom w:val="0"/>
          <w:divBdr>
            <w:top w:val="none" w:sz="0" w:space="0" w:color="auto"/>
            <w:left w:val="none" w:sz="0" w:space="0" w:color="auto"/>
            <w:bottom w:val="none" w:sz="0" w:space="0" w:color="auto"/>
            <w:right w:val="none" w:sz="0" w:space="0" w:color="auto"/>
          </w:divBdr>
        </w:div>
        <w:div w:id="1210263204">
          <w:marLeft w:val="0"/>
          <w:marRight w:val="0"/>
          <w:marTop w:val="0"/>
          <w:marBottom w:val="0"/>
          <w:divBdr>
            <w:top w:val="none" w:sz="0" w:space="0" w:color="auto"/>
            <w:left w:val="none" w:sz="0" w:space="0" w:color="auto"/>
            <w:bottom w:val="none" w:sz="0" w:space="0" w:color="auto"/>
            <w:right w:val="none" w:sz="0" w:space="0" w:color="auto"/>
          </w:divBdr>
        </w:div>
        <w:div w:id="1213076489">
          <w:marLeft w:val="0"/>
          <w:marRight w:val="0"/>
          <w:marTop w:val="0"/>
          <w:marBottom w:val="0"/>
          <w:divBdr>
            <w:top w:val="none" w:sz="0" w:space="0" w:color="auto"/>
            <w:left w:val="none" w:sz="0" w:space="0" w:color="auto"/>
            <w:bottom w:val="none" w:sz="0" w:space="0" w:color="auto"/>
            <w:right w:val="none" w:sz="0" w:space="0" w:color="auto"/>
          </w:divBdr>
        </w:div>
        <w:div w:id="1222594623">
          <w:marLeft w:val="0"/>
          <w:marRight w:val="0"/>
          <w:marTop w:val="0"/>
          <w:marBottom w:val="0"/>
          <w:divBdr>
            <w:top w:val="none" w:sz="0" w:space="0" w:color="auto"/>
            <w:left w:val="none" w:sz="0" w:space="0" w:color="auto"/>
            <w:bottom w:val="none" w:sz="0" w:space="0" w:color="auto"/>
            <w:right w:val="none" w:sz="0" w:space="0" w:color="auto"/>
          </w:divBdr>
        </w:div>
        <w:div w:id="1232542513">
          <w:marLeft w:val="0"/>
          <w:marRight w:val="0"/>
          <w:marTop w:val="0"/>
          <w:marBottom w:val="0"/>
          <w:divBdr>
            <w:top w:val="none" w:sz="0" w:space="0" w:color="auto"/>
            <w:left w:val="none" w:sz="0" w:space="0" w:color="auto"/>
            <w:bottom w:val="none" w:sz="0" w:space="0" w:color="auto"/>
            <w:right w:val="none" w:sz="0" w:space="0" w:color="auto"/>
          </w:divBdr>
        </w:div>
        <w:div w:id="1272787192">
          <w:marLeft w:val="0"/>
          <w:marRight w:val="0"/>
          <w:marTop w:val="0"/>
          <w:marBottom w:val="0"/>
          <w:divBdr>
            <w:top w:val="none" w:sz="0" w:space="0" w:color="auto"/>
            <w:left w:val="none" w:sz="0" w:space="0" w:color="auto"/>
            <w:bottom w:val="none" w:sz="0" w:space="0" w:color="auto"/>
            <w:right w:val="none" w:sz="0" w:space="0" w:color="auto"/>
          </w:divBdr>
        </w:div>
        <w:div w:id="1276407246">
          <w:marLeft w:val="0"/>
          <w:marRight w:val="0"/>
          <w:marTop w:val="0"/>
          <w:marBottom w:val="0"/>
          <w:divBdr>
            <w:top w:val="none" w:sz="0" w:space="0" w:color="auto"/>
            <w:left w:val="none" w:sz="0" w:space="0" w:color="auto"/>
            <w:bottom w:val="none" w:sz="0" w:space="0" w:color="auto"/>
            <w:right w:val="none" w:sz="0" w:space="0" w:color="auto"/>
          </w:divBdr>
        </w:div>
        <w:div w:id="1282954878">
          <w:marLeft w:val="0"/>
          <w:marRight w:val="0"/>
          <w:marTop w:val="0"/>
          <w:marBottom w:val="0"/>
          <w:divBdr>
            <w:top w:val="none" w:sz="0" w:space="0" w:color="auto"/>
            <w:left w:val="none" w:sz="0" w:space="0" w:color="auto"/>
            <w:bottom w:val="none" w:sz="0" w:space="0" w:color="auto"/>
            <w:right w:val="none" w:sz="0" w:space="0" w:color="auto"/>
          </w:divBdr>
        </w:div>
        <w:div w:id="1285693603">
          <w:marLeft w:val="0"/>
          <w:marRight w:val="0"/>
          <w:marTop w:val="0"/>
          <w:marBottom w:val="0"/>
          <w:divBdr>
            <w:top w:val="none" w:sz="0" w:space="0" w:color="auto"/>
            <w:left w:val="none" w:sz="0" w:space="0" w:color="auto"/>
            <w:bottom w:val="none" w:sz="0" w:space="0" w:color="auto"/>
            <w:right w:val="none" w:sz="0" w:space="0" w:color="auto"/>
          </w:divBdr>
        </w:div>
        <w:div w:id="1286038770">
          <w:marLeft w:val="0"/>
          <w:marRight w:val="0"/>
          <w:marTop w:val="0"/>
          <w:marBottom w:val="0"/>
          <w:divBdr>
            <w:top w:val="none" w:sz="0" w:space="0" w:color="auto"/>
            <w:left w:val="none" w:sz="0" w:space="0" w:color="auto"/>
            <w:bottom w:val="none" w:sz="0" w:space="0" w:color="auto"/>
            <w:right w:val="none" w:sz="0" w:space="0" w:color="auto"/>
          </w:divBdr>
        </w:div>
        <w:div w:id="1308363159">
          <w:marLeft w:val="0"/>
          <w:marRight w:val="0"/>
          <w:marTop w:val="0"/>
          <w:marBottom w:val="0"/>
          <w:divBdr>
            <w:top w:val="none" w:sz="0" w:space="0" w:color="auto"/>
            <w:left w:val="none" w:sz="0" w:space="0" w:color="auto"/>
            <w:bottom w:val="none" w:sz="0" w:space="0" w:color="auto"/>
            <w:right w:val="none" w:sz="0" w:space="0" w:color="auto"/>
          </w:divBdr>
        </w:div>
        <w:div w:id="1343629242">
          <w:marLeft w:val="0"/>
          <w:marRight w:val="0"/>
          <w:marTop w:val="0"/>
          <w:marBottom w:val="0"/>
          <w:divBdr>
            <w:top w:val="none" w:sz="0" w:space="0" w:color="auto"/>
            <w:left w:val="none" w:sz="0" w:space="0" w:color="auto"/>
            <w:bottom w:val="none" w:sz="0" w:space="0" w:color="auto"/>
            <w:right w:val="none" w:sz="0" w:space="0" w:color="auto"/>
          </w:divBdr>
        </w:div>
        <w:div w:id="1353453933">
          <w:marLeft w:val="0"/>
          <w:marRight w:val="0"/>
          <w:marTop w:val="0"/>
          <w:marBottom w:val="0"/>
          <w:divBdr>
            <w:top w:val="none" w:sz="0" w:space="0" w:color="auto"/>
            <w:left w:val="none" w:sz="0" w:space="0" w:color="auto"/>
            <w:bottom w:val="none" w:sz="0" w:space="0" w:color="auto"/>
            <w:right w:val="none" w:sz="0" w:space="0" w:color="auto"/>
          </w:divBdr>
        </w:div>
        <w:div w:id="1362897977">
          <w:marLeft w:val="0"/>
          <w:marRight w:val="0"/>
          <w:marTop w:val="0"/>
          <w:marBottom w:val="0"/>
          <w:divBdr>
            <w:top w:val="none" w:sz="0" w:space="0" w:color="auto"/>
            <w:left w:val="none" w:sz="0" w:space="0" w:color="auto"/>
            <w:bottom w:val="none" w:sz="0" w:space="0" w:color="auto"/>
            <w:right w:val="none" w:sz="0" w:space="0" w:color="auto"/>
          </w:divBdr>
        </w:div>
        <w:div w:id="1364021196">
          <w:marLeft w:val="0"/>
          <w:marRight w:val="0"/>
          <w:marTop w:val="0"/>
          <w:marBottom w:val="0"/>
          <w:divBdr>
            <w:top w:val="none" w:sz="0" w:space="0" w:color="auto"/>
            <w:left w:val="none" w:sz="0" w:space="0" w:color="auto"/>
            <w:bottom w:val="none" w:sz="0" w:space="0" w:color="auto"/>
            <w:right w:val="none" w:sz="0" w:space="0" w:color="auto"/>
          </w:divBdr>
        </w:div>
        <w:div w:id="1373459688">
          <w:marLeft w:val="0"/>
          <w:marRight w:val="0"/>
          <w:marTop w:val="0"/>
          <w:marBottom w:val="0"/>
          <w:divBdr>
            <w:top w:val="none" w:sz="0" w:space="0" w:color="auto"/>
            <w:left w:val="none" w:sz="0" w:space="0" w:color="auto"/>
            <w:bottom w:val="none" w:sz="0" w:space="0" w:color="auto"/>
            <w:right w:val="none" w:sz="0" w:space="0" w:color="auto"/>
          </w:divBdr>
        </w:div>
        <w:div w:id="1377967241">
          <w:marLeft w:val="0"/>
          <w:marRight w:val="0"/>
          <w:marTop w:val="0"/>
          <w:marBottom w:val="0"/>
          <w:divBdr>
            <w:top w:val="none" w:sz="0" w:space="0" w:color="auto"/>
            <w:left w:val="none" w:sz="0" w:space="0" w:color="auto"/>
            <w:bottom w:val="none" w:sz="0" w:space="0" w:color="auto"/>
            <w:right w:val="none" w:sz="0" w:space="0" w:color="auto"/>
          </w:divBdr>
        </w:div>
        <w:div w:id="1384215511">
          <w:marLeft w:val="0"/>
          <w:marRight w:val="0"/>
          <w:marTop w:val="0"/>
          <w:marBottom w:val="0"/>
          <w:divBdr>
            <w:top w:val="none" w:sz="0" w:space="0" w:color="auto"/>
            <w:left w:val="none" w:sz="0" w:space="0" w:color="auto"/>
            <w:bottom w:val="none" w:sz="0" w:space="0" w:color="auto"/>
            <w:right w:val="none" w:sz="0" w:space="0" w:color="auto"/>
          </w:divBdr>
        </w:div>
        <w:div w:id="1388071895">
          <w:marLeft w:val="0"/>
          <w:marRight w:val="0"/>
          <w:marTop w:val="0"/>
          <w:marBottom w:val="0"/>
          <w:divBdr>
            <w:top w:val="none" w:sz="0" w:space="0" w:color="auto"/>
            <w:left w:val="none" w:sz="0" w:space="0" w:color="auto"/>
            <w:bottom w:val="none" w:sz="0" w:space="0" w:color="auto"/>
            <w:right w:val="none" w:sz="0" w:space="0" w:color="auto"/>
          </w:divBdr>
        </w:div>
        <w:div w:id="1392120324">
          <w:marLeft w:val="0"/>
          <w:marRight w:val="0"/>
          <w:marTop w:val="0"/>
          <w:marBottom w:val="0"/>
          <w:divBdr>
            <w:top w:val="none" w:sz="0" w:space="0" w:color="auto"/>
            <w:left w:val="none" w:sz="0" w:space="0" w:color="auto"/>
            <w:bottom w:val="none" w:sz="0" w:space="0" w:color="auto"/>
            <w:right w:val="none" w:sz="0" w:space="0" w:color="auto"/>
          </w:divBdr>
        </w:div>
        <w:div w:id="1392384869">
          <w:marLeft w:val="0"/>
          <w:marRight w:val="0"/>
          <w:marTop w:val="0"/>
          <w:marBottom w:val="0"/>
          <w:divBdr>
            <w:top w:val="none" w:sz="0" w:space="0" w:color="auto"/>
            <w:left w:val="none" w:sz="0" w:space="0" w:color="auto"/>
            <w:bottom w:val="none" w:sz="0" w:space="0" w:color="auto"/>
            <w:right w:val="none" w:sz="0" w:space="0" w:color="auto"/>
          </w:divBdr>
        </w:div>
        <w:div w:id="1407335965">
          <w:marLeft w:val="0"/>
          <w:marRight w:val="0"/>
          <w:marTop w:val="0"/>
          <w:marBottom w:val="0"/>
          <w:divBdr>
            <w:top w:val="none" w:sz="0" w:space="0" w:color="auto"/>
            <w:left w:val="none" w:sz="0" w:space="0" w:color="auto"/>
            <w:bottom w:val="none" w:sz="0" w:space="0" w:color="auto"/>
            <w:right w:val="none" w:sz="0" w:space="0" w:color="auto"/>
          </w:divBdr>
        </w:div>
        <w:div w:id="1416785808">
          <w:marLeft w:val="0"/>
          <w:marRight w:val="0"/>
          <w:marTop w:val="0"/>
          <w:marBottom w:val="0"/>
          <w:divBdr>
            <w:top w:val="none" w:sz="0" w:space="0" w:color="auto"/>
            <w:left w:val="none" w:sz="0" w:space="0" w:color="auto"/>
            <w:bottom w:val="none" w:sz="0" w:space="0" w:color="auto"/>
            <w:right w:val="none" w:sz="0" w:space="0" w:color="auto"/>
          </w:divBdr>
        </w:div>
        <w:div w:id="1426223680">
          <w:marLeft w:val="0"/>
          <w:marRight w:val="0"/>
          <w:marTop w:val="0"/>
          <w:marBottom w:val="0"/>
          <w:divBdr>
            <w:top w:val="none" w:sz="0" w:space="0" w:color="auto"/>
            <w:left w:val="none" w:sz="0" w:space="0" w:color="auto"/>
            <w:bottom w:val="none" w:sz="0" w:space="0" w:color="auto"/>
            <w:right w:val="none" w:sz="0" w:space="0" w:color="auto"/>
          </w:divBdr>
        </w:div>
        <w:div w:id="1426804780">
          <w:marLeft w:val="0"/>
          <w:marRight w:val="0"/>
          <w:marTop w:val="0"/>
          <w:marBottom w:val="0"/>
          <w:divBdr>
            <w:top w:val="none" w:sz="0" w:space="0" w:color="auto"/>
            <w:left w:val="none" w:sz="0" w:space="0" w:color="auto"/>
            <w:bottom w:val="none" w:sz="0" w:space="0" w:color="auto"/>
            <w:right w:val="none" w:sz="0" w:space="0" w:color="auto"/>
          </w:divBdr>
        </w:div>
        <w:div w:id="1431782265">
          <w:marLeft w:val="0"/>
          <w:marRight w:val="0"/>
          <w:marTop w:val="0"/>
          <w:marBottom w:val="0"/>
          <w:divBdr>
            <w:top w:val="none" w:sz="0" w:space="0" w:color="auto"/>
            <w:left w:val="none" w:sz="0" w:space="0" w:color="auto"/>
            <w:bottom w:val="none" w:sz="0" w:space="0" w:color="auto"/>
            <w:right w:val="none" w:sz="0" w:space="0" w:color="auto"/>
          </w:divBdr>
        </w:div>
        <w:div w:id="1435979584">
          <w:marLeft w:val="0"/>
          <w:marRight w:val="0"/>
          <w:marTop w:val="0"/>
          <w:marBottom w:val="0"/>
          <w:divBdr>
            <w:top w:val="none" w:sz="0" w:space="0" w:color="auto"/>
            <w:left w:val="none" w:sz="0" w:space="0" w:color="auto"/>
            <w:bottom w:val="none" w:sz="0" w:space="0" w:color="auto"/>
            <w:right w:val="none" w:sz="0" w:space="0" w:color="auto"/>
          </w:divBdr>
        </w:div>
        <w:div w:id="1465998868">
          <w:marLeft w:val="0"/>
          <w:marRight w:val="0"/>
          <w:marTop w:val="0"/>
          <w:marBottom w:val="0"/>
          <w:divBdr>
            <w:top w:val="none" w:sz="0" w:space="0" w:color="auto"/>
            <w:left w:val="none" w:sz="0" w:space="0" w:color="auto"/>
            <w:bottom w:val="none" w:sz="0" w:space="0" w:color="auto"/>
            <w:right w:val="none" w:sz="0" w:space="0" w:color="auto"/>
          </w:divBdr>
        </w:div>
        <w:div w:id="1492715878">
          <w:marLeft w:val="0"/>
          <w:marRight w:val="0"/>
          <w:marTop w:val="0"/>
          <w:marBottom w:val="0"/>
          <w:divBdr>
            <w:top w:val="none" w:sz="0" w:space="0" w:color="auto"/>
            <w:left w:val="none" w:sz="0" w:space="0" w:color="auto"/>
            <w:bottom w:val="none" w:sz="0" w:space="0" w:color="auto"/>
            <w:right w:val="none" w:sz="0" w:space="0" w:color="auto"/>
          </w:divBdr>
        </w:div>
        <w:div w:id="1511214887">
          <w:marLeft w:val="0"/>
          <w:marRight w:val="0"/>
          <w:marTop w:val="0"/>
          <w:marBottom w:val="0"/>
          <w:divBdr>
            <w:top w:val="none" w:sz="0" w:space="0" w:color="auto"/>
            <w:left w:val="none" w:sz="0" w:space="0" w:color="auto"/>
            <w:bottom w:val="none" w:sz="0" w:space="0" w:color="auto"/>
            <w:right w:val="none" w:sz="0" w:space="0" w:color="auto"/>
          </w:divBdr>
        </w:div>
        <w:div w:id="1514370362">
          <w:marLeft w:val="0"/>
          <w:marRight w:val="0"/>
          <w:marTop w:val="0"/>
          <w:marBottom w:val="0"/>
          <w:divBdr>
            <w:top w:val="none" w:sz="0" w:space="0" w:color="auto"/>
            <w:left w:val="none" w:sz="0" w:space="0" w:color="auto"/>
            <w:bottom w:val="none" w:sz="0" w:space="0" w:color="auto"/>
            <w:right w:val="none" w:sz="0" w:space="0" w:color="auto"/>
          </w:divBdr>
        </w:div>
        <w:div w:id="1525437708">
          <w:marLeft w:val="0"/>
          <w:marRight w:val="0"/>
          <w:marTop w:val="0"/>
          <w:marBottom w:val="0"/>
          <w:divBdr>
            <w:top w:val="none" w:sz="0" w:space="0" w:color="auto"/>
            <w:left w:val="none" w:sz="0" w:space="0" w:color="auto"/>
            <w:bottom w:val="none" w:sz="0" w:space="0" w:color="auto"/>
            <w:right w:val="none" w:sz="0" w:space="0" w:color="auto"/>
          </w:divBdr>
        </w:div>
        <w:div w:id="1528908641">
          <w:marLeft w:val="0"/>
          <w:marRight w:val="0"/>
          <w:marTop w:val="0"/>
          <w:marBottom w:val="0"/>
          <w:divBdr>
            <w:top w:val="none" w:sz="0" w:space="0" w:color="auto"/>
            <w:left w:val="none" w:sz="0" w:space="0" w:color="auto"/>
            <w:bottom w:val="none" w:sz="0" w:space="0" w:color="auto"/>
            <w:right w:val="none" w:sz="0" w:space="0" w:color="auto"/>
          </w:divBdr>
        </w:div>
        <w:div w:id="1531912533">
          <w:marLeft w:val="0"/>
          <w:marRight w:val="0"/>
          <w:marTop w:val="0"/>
          <w:marBottom w:val="0"/>
          <w:divBdr>
            <w:top w:val="none" w:sz="0" w:space="0" w:color="auto"/>
            <w:left w:val="none" w:sz="0" w:space="0" w:color="auto"/>
            <w:bottom w:val="none" w:sz="0" w:space="0" w:color="auto"/>
            <w:right w:val="none" w:sz="0" w:space="0" w:color="auto"/>
          </w:divBdr>
        </w:div>
        <w:div w:id="1539775736">
          <w:marLeft w:val="0"/>
          <w:marRight w:val="0"/>
          <w:marTop w:val="0"/>
          <w:marBottom w:val="0"/>
          <w:divBdr>
            <w:top w:val="none" w:sz="0" w:space="0" w:color="auto"/>
            <w:left w:val="none" w:sz="0" w:space="0" w:color="auto"/>
            <w:bottom w:val="none" w:sz="0" w:space="0" w:color="auto"/>
            <w:right w:val="none" w:sz="0" w:space="0" w:color="auto"/>
          </w:divBdr>
        </w:div>
        <w:div w:id="1541018914">
          <w:marLeft w:val="0"/>
          <w:marRight w:val="0"/>
          <w:marTop w:val="0"/>
          <w:marBottom w:val="0"/>
          <w:divBdr>
            <w:top w:val="none" w:sz="0" w:space="0" w:color="auto"/>
            <w:left w:val="none" w:sz="0" w:space="0" w:color="auto"/>
            <w:bottom w:val="none" w:sz="0" w:space="0" w:color="auto"/>
            <w:right w:val="none" w:sz="0" w:space="0" w:color="auto"/>
          </w:divBdr>
        </w:div>
        <w:div w:id="1542979721">
          <w:marLeft w:val="0"/>
          <w:marRight w:val="0"/>
          <w:marTop w:val="0"/>
          <w:marBottom w:val="0"/>
          <w:divBdr>
            <w:top w:val="none" w:sz="0" w:space="0" w:color="auto"/>
            <w:left w:val="none" w:sz="0" w:space="0" w:color="auto"/>
            <w:bottom w:val="none" w:sz="0" w:space="0" w:color="auto"/>
            <w:right w:val="none" w:sz="0" w:space="0" w:color="auto"/>
          </w:divBdr>
        </w:div>
        <w:div w:id="1543203672">
          <w:marLeft w:val="0"/>
          <w:marRight w:val="0"/>
          <w:marTop w:val="0"/>
          <w:marBottom w:val="0"/>
          <w:divBdr>
            <w:top w:val="none" w:sz="0" w:space="0" w:color="auto"/>
            <w:left w:val="none" w:sz="0" w:space="0" w:color="auto"/>
            <w:bottom w:val="none" w:sz="0" w:space="0" w:color="auto"/>
            <w:right w:val="none" w:sz="0" w:space="0" w:color="auto"/>
          </w:divBdr>
        </w:div>
        <w:div w:id="1566180305">
          <w:marLeft w:val="0"/>
          <w:marRight w:val="0"/>
          <w:marTop w:val="0"/>
          <w:marBottom w:val="0"/>
          <w:divBdr>
            <w:top w:val="none" w:sz="0" w:space="0" w:color="auto"/>
            <w:left w:val="none" w:sz="0" w:space="0" w:color="auto"/>
            <w:bottom w:val="none" w:sz="0" w:space="0" w:color="auto"/>
            <w:right w:val="none" w:sz="0" w:space="0" w:color="auto"/>
          </w:divBdr>
        </w:div>
        <w:div w:id="1571192393">
          <w:marLeft w:val="0"/>
          <w:marRight w:val="0"/>
          <w:marTop w:val="0"/>
          <w:marBottom w:val="0"/>
          <w:divBdr>
            <w:top w:val="none" w:sz="0" w:space="0" w:color="auto"/>
            <w:left w:val="none" w:sz="0" w:space="0" w:color="auto"/>
            <w:bottom w:val="none" w:sz="0" w:space="0" w:color="auto"/>
            <w:right w:val="none" w:sz="0" w:space="0" w:color="auto"/>
          </w:divBdr>
        </w:div>
        <w:div w:id="1628897810">
          <w:marLeft w:val="0"/>
          <w:marRight w:val="0"/>
          <w:marTop w:val="0"/>
          <w:marBottom w:val="0"/>
          <w:divBdr>
            <w:top w:val="none" w:sz="0" w:space="0" w:color="auto"/>
            <w:left w:val="none" w:sz="0" w:space="0" w:color="auto"/>
            <w:bottom w:val="none" w:sz="0" w:space="0" w:color="auto"/>
            <w:right w:val="none" w:sz="0" w:space="0" w:color="auto"/>
          </w:divBdr>
        </w:div>
        <w:div w:id="1664046387">
          <w:marLeft w:val="0"/>
          <w:marRight w:val="0"/>
          <w:marTop w:val="0"/>
          <w:marBottom w:val="0"/>
          <w:divBdr>
            <w:top w:val="none" w:sz="0" w:space="0" w:color="auto"/>
            <w:left w:val="none" w:sz="0" w:space="0" w:color="auto"/>
            <w:bottom w:val="none" w:sz="0" w:space="0" w:color="auto"/>
            <w:right w:val="none" w:sz="0" w:space="0" w:color="auto"/>
          </w:divBdr>
        </w:div>
        <w:div w:id="1697080834">
          <w:marLeft w:val="0"/>
          <w:marRight w:val="0"/>
          <w:marTop w:val="0"/>
          <w:marBottom w:val="0"/>
          <w:divBdr>
            <w:top w:val="none" w:sz="0" w:space="0" w:color="auto"/>
            <w:left w:val="none" w:sz="0" w:space="0" w:color="auto"/>
            <w:bottom w:val="none" w:sz="0" w:space="0" w:color="auto"/>
            <w:right w:val="none" w:sz="0" w:space="0" w:color="auto"/>
          </w:divBdr>
        </w:div>
        <w:div w:id="1701667210">
          <w:marLeft w:val="0"/>
          <w:marRight w:val="0"/>
          <w:marTop w:val="0"/>
          <w:marBottom w:val="0"/>
          <w:divBdr>
            <w:top w:val="none" w:sz="0" w:space="0" w:color="auto"/>
            <w:left w:val="none" w:sz="0" w:space="0" w:color="auto"/>
            <w:bottom w:val="none" w:sz="0" w:space="0" w:color="auto"/>
            <w:right w:val="none" w:sz="0" w:space="0" w:color="auto"/>
          </w:divBdr>
        </w:div>
        <w:div w:id="1703242879">
          <w:marLeft w:val="0"/>
          <w:marRight w:val="0"/>
          <w:marTop w:val="0"/>
          <w:marBottom w:val="0"/>
          <w:divBdr>
            <w:top w:val="none" w:sz="0" w:space="0" w:color="auto"/>
            <w:left w:val="none" w:sz="0" w:space="0" w:color="auto"/>
            <w:bottom w:val="none" w:sz="0" w:space="0" w:color="auto"/>
            <w:right w:val="none" w:sz="0" w:space="0" w:color="auto"/>
          </w:divBdr>
        </w:div>
        <w:div w:id="1704481810">
          <w:marLeft w:val="0"/>
          <w:marRight w:val="0"/>
          <w:marTop w:val="0"/>
          <w:marBottom w:val="0"/>
          <w:divBdr>
            <w:top w:val="none" w:sz="0" w:space="0" w:color="auto"/>
            <w:left w:val="none" w:sz="0" w:space="0" w:color="auto"/>
            <w:bottom w:val="none" w:sz="0" w:space="0" w:color="auto"/>
            <w:right w:val="none" w:sz="0" w:space="0" w:color="auto"/>
          </w:divBdr>
        </w:div>
        <w:div w:id="1705252991">
          <w:marLeft w:val="0"/>
          <w:marRight w:val="0"/>
          <w:marTop w:val="0"/>
          <w:marBottom w:val="0"/>
          <w:divBdr>
            <w:top w:val="none" w:sz="0" w:space="0" w:color="auto"/>
            <w:left w:val="none" w:sz="0" w:space="0" w:color="auto"/>
            <w:bottom w:val="none" w:sz="0" w:space="0" w:color="auto"/>
            <w:right w:val="none" w:sz="0" w:space="0" w:color="auto"/>
          </w:divBdr>
        </w:div>
        <w:div w:id="1705398712">
          <w:marLeft w:val="0"/>
          <w:marRight w:val="0"/>
          <w:marTop w:val="0"/>
          <w:marBottom w:val="0"/>
          <w:divBdr>
            <w:top w:val="none" w:sz="0" w:space="0" w:color="auto"/>
            <w:left w:val="none" w:sz="0" w:space="0" w:color="auto"/>
            <w:bottom w:val="none" w:sz="0" w:space="0" w:color="auto"/>
            <w:right w:val="none" w:sz="0" w:space="0" w:color="auto"/>
          </w:divBdr>
        </w:div>
        <w:div w:id="1711226079">
          <w:marLeft w:val="0"/>
          <w:marRight w:val="0"/>
          <w:marTop w:val="0"/>
          <w:marBottom w:val="0"/>
          <w:divBdr>
            <w:top w:val="none" w:sz="0" w:space="0" w:color="auto"/>
            <w:left w:val="none" w:sz="0" w:space="0" w:color="auto"/>
            <w:bottom w:val="none" w:sz="0" w:space="0" w:color="auto"/>
            <w:right w:val="none" w:sz="0" w:space="0" w:color="auto"/>
          </w:divBdr>
        </w:div>
        <w:div w:id="1731224145">
          <w:marLeft w:val="0"/>
          <w:marRight w:val="0"/>
          <w:marTop w:val="0"/>
          <w:marBottom w:val="0"/>
          <w:divBdr>
            <w:top w:val="none" w:sz="0" w:space="0" w:color="auto"/>
            <w:left w:val="none" w:sz="0" w:space="0" w:color="auto"/>
            <w:bottom w:val="none" w:sz="0" w:space="0" w:color="auto"/>
            <w:right w:val="none" w:sz="0" w:space="0" w:color="auto"/>
          </w:divBdr>
        </w:div>
        <w:div w:id="1731228465">
          <w:marLeft w:val="0"/>
          <w:marRight w:val="0"/>
          <w:marTop w:val="0"/>
          <w:marBottom w:val="0"/>
          <w:divBdr>
            <w:top w:val="none" w:sz="0" w:space="0" w:color="auto"/>
            <w:left w:val="none" w:sz="0" w:space="0" w:color="auto"/>
            <w:bottom w:val="none" w:sz="0" w:space="0" w:color="auto"/>
            <w:right w:val="none" w:sz="0" w:space="0" w:color="auto"/>
          </w:divBdr>
        </w:div>
        <w:div w:id="1738044053">
          <w:marLeft w:val="0"/>
          <w:marRight w:val="0"/>
          <w:marTop w:val="0"/>
          <w:marBottom w:val="0"/>
          <w:divBdr>
            <w:top w:val="none" w:sz="0" w:space="0" w:color="auto"/>
            <w:left w:val="none" w:sz="0" w:space="0" w:color="auto"/>
            <w:bottom w:val="none" w:sz="0" w:space="0" w:color="auto"/>
            <w:right w:val="none" w:sz="0" w:space="0" w:color="auto"/>
          </w:divBdr>
        </w:div>
        <w:div w:id="1747142037">
          <w:marLeft w:val="0"/>
          <w:marRight w:val="0"/>
          <w:marTop w:val="0"/>
          <w:marBottom w:val="0"/>
          <w:divBdr>
            <w:top w:val="none" w:sz="0" w:space="0" w:color="auto"/>
            <w:left w:val="none" w:sz="0" w:space="0" w:color="auto"/>
            <w:bottom w:val="none" w:sz="0" w:space="0" w:color="auto"/>
            <w:right w:val="none" w:sz="0" w:space="0" w:color="auto"/>
          </w:divBdr>
        </w:div>
        <w:div w:id="1756047189">
          <w:marLeft w:val="0"/>
          <w:marRight w:val="0"/>
          <w:marTop w:val="0"/>
          <w:marBottom w:val="0"/>
          <w:divBdr>
            <w:top w:val="none" w:sz="0" w:space="0" w:color="auto"/>
            <w:left w:val="none" w:sz="0" w:space="0" w:color="auto"/>
            <w:bottom w:val="none" w:sz="0" w:space="0" w:color="auto"/>
            <w:right w:val="none" w:sz="0" w:space="0" w:color="auto"/>
          </w:divBdr>
        </w:div>
        <w:div w:id="1777679325">
          <w:marLeft w:val="0"/>
          <w:marRight w:val="0"/>
          <w:marTop w:val="0"/>
          <w:marBottom w:val="0"/>
          <w:divBdr>
            <w:top w:val="none" w:sz="0" w:space="0" w:color="auto"/>
            <w:left w:val="none" w:sz="0" w:space="0" w:color="auto"/>
            <w:bottom w:val="none" w:sz="0" w:space="0" w:color="auto"/>
            <w:right w:val="none" w:sz="0" w:space="0" w:color="auto"/>
          </w:divBdr>
        </w:div>
        <w:div w:id="1785419579">
          <w:marLeft w:val="0"/>
          <w:marRight w:val="0"/>
          <w:marTop w:val="0"/>
          <w:marBottom w:val="0"/>
          <w:divBdr>
            <w:top w:val="none" w:sz="0" w:space="0" w:color="auto"/>
            <w:left w:val="none" w:sz="0" w:space="0" w:color="auto"/>
            <w:bottom w:val="none" w:sz="0" w:space="0" w:color="auto"/>
            <w:right w:val="none" w:sz="0" w:space="0" w:color="auto"/>
          </w:divBdr>
        </w:div>
        <w:div w:id="1785811072">
          <w:marLeft w:val="0"/>
          <w:marRight w:val="0"/>
          <w:marTop w:val="0"/>
          <w:marBottom w:val="0"/>
          <w:divBdr>
            <w:top w:val="none" w:sz="0" w:space="0" w:color="auto"/>
            <w:left w:val="none" w:sz="0" w:space="0" w:color="auto"/>
            <w:bottom w:val="none" w:sz="0" w:space="0" w:color="auto"/>
            <w:right w:val="none" w:sz="0" w:space="0" w:color="auto"/>
          </w:divBdr>
        </w:div>
        <w:div w:id="1795783362">
          <w:marLeft w:val="0"/>
          <w:marRight w:val="0"/>
          <w:marTop w:val="0"/>
          <w:marBottom w:val="0"/>
          <w:divBdr>
            <w:top w:val="none" w:sz="0" w:space="0" w:color="auto"/>
            <w:left w:val="none" w:sz="0" w:space="0" w:color="auto"/>
            <w:bottom w:val="none" w:sz="0" w:space="0" w:color="auto"/>
            <w:right w:val="none" w:sz="0" w:space="0" w:color="auto"/>
          </w:divBdr>
        </w:div>
        <w:div w:id="1798336601">
          <w:marLeft w:val="0"/>
          <w:marRight w:val="0"/>
          <w:marTop w:val="0"/>
          <w:marBottom w:val="0"/>
          <w:divBdr>
            <w:top w:val="none" w:sz="0" w:space="0" w:color="auto"/>
            <w:left w:val="none" w:sz="0" w:space="0" w:color="auto"/>
            <w:bottom w:val="none" w:sz="0" w:space="0" w:color="auto"/>
            <w:right w:val="none" w:sz="0" w:space="0" w:color="auto"/>
          </w:divBdr>
        </w:div>
        <w:div w:id="1808819335">
          <w:marLeft w:val="0"/>
          <w:marRight w:val="0"/>
          <w:marTop w:val="0"/>
          <w:marBottom w:val="0"/>
          <w:divBdr>
            <w:top w:val="none" w:sz="0" w:space="0" w:color="auto"/>
            <w:left w:val="none" w:sz="0" w:space="0" w:color="auto"/>
            <w:bottom w:val="none" w:sz="0" w:space="0" w:color="auto"/>
            <w:right w:val="none" w:sz="0" w:space="0" w:color="auto"/>
          </w:divBdr>
        </w:div>
        <w:div w:id="1813404011">
          <w:marLeft w:val="0"/>
          <w:marRight w:val="0"/>
          <w:marTop w:val="0"/>
          <w:marBottom w:val="0"/>
          <w:divBdr>
            <w:top w:val="none" w:sz="0" w:space="0" w:color="auto"/>
            <w:left w:val="none" w:sz="0" w:space="0" w:color="auto"/>
            <w:bottom w:val="none" w:sz="0" w:space="0" w:color="auto"/>
            <w:right w:val="none" w:sz="0" w:space="0" w:color="auto"/>
          </w:divBdr>
        </w:div>
        <w:div w:id="1819414562">
          <w:marLeft w:val="0"/>
          <w:marRight w:val="0"/>
          <w:marTop w:val="0"/>
          <w:marBottom w:val="0"/>
          <w:divBdr>
            <w:top w:val="none" w:sz="0" w:space="0" w:color="auto"/>
            <w:left w:val="none" w:sz="0" w:space="0" w:color="auto"/>
            <w:bottom w:val="none" w:sz="0" w:space="0" w:color="auto"/>
            <w:right w:val="none" w:sz="0" w:space="0" w:color="auto"/>
          </w:divBdr>
        </w:div>
        <w:div w:id="1823622327">
          <w:marLeft w:val="0"/>
          <w:marRight w:val="0"/>
          <w:marTop w:val="0"/>
          <w:marBottom w:val="0"/>
          <w:divBdr>
            <w:top w:val="none" w:sz="0" w:space="0" w:color="auto"/>
            <w:left w:val="none" w:sz="0" w:space="0" w:color="auto"/>
            <w:bottom w:val="none" w:sz="0" w:space="0" w:color="auto"/>
            <w:right w:val="none" w:sz="0" w:space="0" w:color="auto"/>
          </w:divBdr>
        </w:div>
        <w:div w:id="1836918053">
          <w:marLeft w:val="0"/>
          <w:marRight w:val="0"/>
          <w:marTop w:val="0"/>
          <w:marBottom w:val="0"/>
          <w:divBdr>
            <w:top w:val="none" w:sz="0" w:space="0" w:color="auto"/>
            <w:left w:val="none" w:sz="0" w:space="0" w:color="auto"/>
            <w:bottom w:val="none" w:sz="0" w:space="0" w:color="auto"/>
            <w:right w:val="none" w:sz="0" w:space="0" w:color="auto"/>
          </w:divBdr>
        </w:div>
        <w:div w:id="1843230369">
          <w:marLeft w:val="0"/>
          <w:marRight w:val="0"/>
          <w:marTop w:val="0"/>
          <w:marBottom w:val="0"/>
          <w:divBdr>
            <w:top w:val="none" w:sz="0" w:space="0" w:color="auto"/>
            <w:left w:val="none" w:sz="0" w:space="0" w:color="auto"/>
            <w:bottom w:val="none" w:sz="0" w:space="0" w:color="auto"/>
            <w:right w:val="none" w:sz="0" w:space="0" w:color="auto"/>
          </w:divBdr>
        </w:div>
        <w:div w:id="1844972788">
          <w:marLeft w:val="0"/>
          <w:marRight w:val="0"/>
          <w:marTop w:val="0"/>
          <w:marBottom w:val="0"/>
          <w:divBdr>
            <w:top w:val="none" w:sz="0" w:space="0" w:color="auto"/>
            <w:left w:val="none" w:sz="0" w:space="0" w:color="auto"/>
            <w:bottom w:val="none" w:sz="0" w:space="0" w:color="auto"/>
            <w:right w:val="none" w:sz="0" w:space="0" w:color="auto"/>
          </w:divBdr>
        </w:div>
        <w:div w:id="1848596722">
          <w:marLeft w:val="0"/>
          <w:marRight w:val="0"/>
          <w:marTop w:val="0"/>
          <w:marBottom w:val="0"/>
          <w:divBdr>
            <w:top w:val="none" w:sz="0" w:space="0" w:color="auto"/>
            <w:left w:val="none" w:sz="0" w:space="0" w:color="auto"/>
            <w:bottom w:val="none" w:sz="0" w:space="0" w:color="auto"/>
            <w:right w:val="none" w:sz="0" w:space="0" w:color="auto"/>
          </w:divBdr>
        </w:div>
        <w:div w:id="1858546123">
          <w:marLeft w:val="0"/>
          <w:marRight w:val="0"/>
          <w:marTop w:val="0"/>
          <w:marBottom w:val="0"/>
          <w:divBdr>
            <w:top w:val="none" w:sz="0" w:space="0" w:color="auto"/>
            <w:left w:val="none" w:sz="0" w:space="0" w:color="auto"/>
            <w:bottom w:val="none" w:sz="0" w:space="0" w:color="auto"/>
            <w:right w:val="none" w:sz="0" w:space="0" w:color="auto"/>
          </w:divBdr>
        </w:div>
        <w:div w:id="1860460283">
          <w:marLeft w:val="0"/>
          <w:marRight w:val="0"/>
          <w:marTop w:val="0"/>
          <w:marBottom w:val="0"/>
          <w:divBdr>
            <w:top w:val="none" w:sz="0" w:space="0" w:color="auto"/>
            <w:left w:val="none" w:sz="0" w:space="0" w:color="auto"/>
            <w:bottom w:val="none" w:sz="0" w:space="0" w:color="auto"/>
            <w:right w:val="none" w:sz="0" w:space="0" w:color="auto"/>
          </w:divBdr>
        </w:div>
        <w:div w:id="1871261509">
          <w:marLeft w:val="0"/>
          <w:marRight w:val="0"/>
          <w:marTop w:val="0"/>
          <w:marBottom w:val="0"/>
          <w:divBdr>
            <w:top w:val="none" w:sz="0" w:space="0" w:color="auto"/>
            <w:left w:val="none" w:sz="0" w:space="0" w:color="auto"/>
            <w:bottom w:val="none" w:sz="0" w:space="0" w:color="auto"/>
            <w:right w:val="none" w:sz="0" w:space="0" w:color="auto"/>
          </w:divBdr>
        </w:div>
        <w:div w:id="1871918939">
          <w:marLeft w:val="0"/>
          <w:marRight w:val="0"/>
          <w:marTop w:val="0"/>
          <w:marBottom w:val="0"/>
          <w:divBdr>
            <w:top w:val="none" w:sz="0" w:space="0" w:color="auto"/>
            <w:left w:val="none" w:sz="0" w:space="0" w:color="auto"/>
            <w:bottom w:val="none" w:sz="0" w:space="0" w:color="auto"/>
            <w:right w:val="none" w:sz="0" w:space="0" w:color="auto"/>
          </w:divBdr>
        </w:div>
        <w:div w:id="1872572815">
          <w:marLeft w:val="0"/>
          <w:marRight w:val="0"/>
          <w:marTop w:val="0"/>
          <w:marBottom w:val="0"/>
          <w:divBdr>
            <w:top w:val="none" w:sz="0" w:space="0" w:color="auto"/>
            <w:left w:val="none" w:sz="0" w:space="0" w:color="auto"/>
            <w:bottom w:val="none" w:sz="0" w:space="0" w:color="auto"/>
            <w:right w:val="none" w:sz="0" w:space="0" w:color="auto"/>
          </w:divBdr>
        </w:div>
        <w:div w:id="1887259890">
          <w:marLeft w:val="0"/>
          <w:marRight w:val="0"/>
          <w:marTop w:val="0"/>
          <w:marBottom w:val="0"/>
          <w:divBdr>
            <w:top w:val="none" w:sz="0" w:space="0" w:color="auto"/>
            <w:left w:val="none" w:sz="0" w:space="0" w:color="auto"/>
            <w:bottom w:val="none" w:sz="0" w:space="0" w:color="auto"/>
            <w:right w:val="none" w:sz="0" w:space="0" w:color="auto"/>
          </w:divBdr>
        </w:div>
        <w:div w:id="1902445894">
          <w:marLeft w:val="0"/>
          <w:marRight w:val="0"/>
          <w:marTop w:val="0"/>
          <w:marBottom w:val="0"/>
          <w:divBdr>
            <w:top w:val="none" w:sz="0" w:space="0" w:color="auto"/>
            <w:left w:val="none" w:sz="0" w:space="0" w:color="auto"/>
            <w:bottom w:val="none" w:sz="0" w:space="0" w:color="auto"/>
            <w:right w:val="none" w:sz="0" w:space="0" w:color="auto"/>
          </w:divBdr>
        </w:div>
        <w:div w:id="1902792697">
          <w:marLeft w:val="0"/>
          <w:marRight w:val="0"/>
          <w:marTop w:val="0"/>
          <w:marBottom w:val="0"/>
          <w:divBdr>
            <w:top w:val="none" w:sz="0" w:space="0" w:color="auto"/>
            <w:left w:val="none" w:sz="0" w:space="0" w:color="auto"/>
            <w:bottom w:val="none" w:sz="0" w:space="0" w:color="auto"/>
            <w:right w:val="none" w:sz="0" w:space="0" w:color="auto"/>
          </w:divBdr>
        </w:div>
        <w:div w:id="1911033925">
          <w:marLeft w:val="0"/>
          <w:marRight w:val="0"/>
          <w:marTop w:val="0"/>
          <w:marBottom w:val="0"/>
          <w:divBdr>
            <w:top w:val="none" w:sz="0" w:space="0" w:color="auto"/>
            <w:left w:val="none" w:sz="0" w:space="0" w:color="auto"/>
            <w:bottom w:val="none" w:sz="0" w:space="0" w:color="auto"/>
            <w:right w:val="none" w:sz="0" w:space="0" w:color="auto"/>
          </w:divBdr>
        </w:div>
        <w:div w:id="1921064126">
          <w:marLeft w:val="0"/>
          <w:marRight w:val="0"/>
          <w:marTop w:val="0"/>
          <w:marBottom w:val="0"/>
          <w:divBdr>
            <w:top w:val="none" w:sz="0" w:space="0" w:color="auto"/>
            <w:left w:val="none" w:sz="0" w:space="0" w:color="auto"/>
            <w:bottom w:val="none" w:sz="0" w:space="0" w:color="auto"/>
            <w:right w:val="none" w:sz="0" w:space="0" w:color="auto"/>
          </w:divBdr>
        </w:div>
        <w:div w:id="1938949171">
          <w:marLeft w:val="0"/>
          <w:marRight w:val="0"/>
          <w:marTop w:val="0"/>
          <w:marBottom w:val="0"/>
          <w:divBdr>
            <w:top w:val="none" w:sz="0" w:space="0" w:color="auto"/>
            <w:left w:val="none" w:sz="0" w:space="0" w:color="auto"/>
            <w:bottom w:val="none" w:sz="0" w:space="0" w:color="auto"/>
            <w:right w:val="none" w:sz="0" w:space="0" w:color="auto"/>
          </w:divBdr>
        </w:div>
        <w:div w:id="1940062495">
          <w:marLeft w:val="0"/>
          <w:marRight w:val="0"/>
          <w:marTop w:val="0"/>
          <w:marBottom w:val="0"/>
          <w:divBdr>
            <w:top w:val="none" w:sz="0" w:space="0" w:color="auto"/>
            <w:left w:val="none" w:sz="0" w:space="0" w:color="auto"/>
            <w:bottom w:val="none" w:sz="0" w:space="0" w:color="auto"/>
            <w:right w:val="none" w:sz="0" w:space="0" w:color="auto"/>
          </w:divBdr>
        </w:div>
        <w:div w:id="1944267488">
          <w:marLeft w:val="0"/>
          <w:marRight w:val="0"/>
          <w:marTop w:val="0"/>
          <w:marBottom w:val="0"/>
          <w:divBdr>
            <w:top w:val="none" w:sz="0" w:space="0" w:color="auto"/>
            <w:left w:val="none" w:sz="0" w:space="0" w:color="auto"/>
            <w:bottom w:val="none" w:sz="0" w:space="0" w:color="auto"/>
            <w:right w:val="none" w:sz="0" w:space="0" w:color="auto"/>
          </w:divBdr>
        </w:div>
        <w:div w:id="1952853369">
          <w:marLeft w:val="0"/>
          <w:marRight w:val="0"/>
          <w:marTop w:val="0"/>
          <w:marBottom w:val="0"/>
          <w:divBdr>
            <w:top w:val="none" w:sz="0" w:space="0" w:color="auto"/>
            <w:left w:val="none" w:sz="0" w:space="0" w:color="auto"/>
            <w:bottom w:val="none" w:sz="0" w:space="0" w:color="auto"/>
            <w:right w:val="none" w:sz="0" w:space="0" w:color="auto"/>
          </w:divBdr>
        </w:div>
        <w:div w:id="1958903507">
          <w:marLeft w:val="0"/>
          <w:marRight w:val="0"/>
          <w:marTop w:val="0"/>
          <w:marBottom w:val="0"/>
          <w:divBdr>
            <w:top w:val="none" w:sz="0" w:space="0" w:color="auto"/>
            <w:left w:val="none" w:sz="0" w:space="0" w:color="auto"/>
            <w:bottom w:val="none" w:sz="0" w:space="0" w:color="auto"/>
            <w:right w:val="none" w:sz="0" w:space="0" w:color="auto"/>
          </w:divBdr>
        </w:div>
        <w:div w:id="1959138229">
          <w:marLeft w:val="0"/>
          <w:marRight w:val="0"/>
          <w:marTop w:val="0"/>
          <w:marBottom w:val="0"/>
          <w:divBdr>
            <w:top w:val="none" w:sz="0" w:space="0" w:color="auto"/>
            <w:left w:val="none" w:sz="0" w:space="0" w:color="auto"/>
            <w:bottom w:val="none" w:sz="0" w:space="0" w:color="auto"/>
            <w:right w:val="none" w:sz="0" w:space="0" w:color="auto"/>
          </w:divBdr>
        </w:div>
        <w:div w:id="1960069146">
          <w:marLeft w:val="0"/>
          <w:marRight w:val="0"/>
          <w:marTop w:val="0"/>
          <w:marBottom w:val="0"/>
          <w:divBdr>
            <w:top w:val="none" w:sz="0" w:space="0" w:color="auto"/>
            <w:left w:val="none" w:sz="0" w:space="0" w:color="auto"/>
            <w:bottom w:val="none" w:sz="0" w:space="0" w:color="auto"/>
            <w:right w:val="none" w:sz="0" w:space="0" w:color="auto"/>
          </w:divBdr>
        </w:div>
        <w:div w:id="1991057737">
          <w:marLeft w:val="0"/>
          <w:marRight w:val="0"/>
          <w:marTop w:val="0"/>
          <w:marBottom w:val="0"/>
          <w:divBdr>
            <w:top w:val="none" w:sz="0" w:space="0" w:color="auto"/>
            <w:left w:val="none" w:sz="0" w:space="0" w:color="auto"/>
            <w:bottom w:val="none" w:sz="0" w:space="0" w:color="auto"/>
            <w:right w:val="none" w:sz="0" w:space="0" w:color="auto"/>
          </w:divBdr>
        </w:div>
        <w:div w:id="2000649299">
          <w:marLeft w:val="0"/>
          <w:marRight w:val="0"/>
          <w:marTop w:val="0"/>
          <w:marBottom w:val="0"/>
          <w:divBdr>
            <w:top w:val="none" w:sz="0" w:space="0" w:color="auto"/>
            <w:left w:val="none" w:sz="0" w:space="0" w:color="auto"/>
            <w:bottom w:val="none" w:sz="0" w:space="0" w:color="auto"/>
            <w:right w:val="none" w:sz="0" w:space="0" w:color="auto"/>
          </w:divBdr>
        </w:div>
        <w:div w:id="2001107155">
          <w:marLeft w:val="0"/>
          <w:marRight w:val="0"/>
          <w:marTop w:val="0"/>
          <w:marBottom w:val="0"/>
          <w:divBdr>
            <w:top w:val="none" w:sz="0" w:space="0" w:color="auto"/>
            <w:left w:val="none" w:sz="0" w:space="0" w:color="auto"/>
            <w:bottom w:val="none" w:sz="0" w:space="0" w:color="auto"/>
            <w:right w:val="none" w:sz="0" w:space="0" w:color="auto"/>
          </w:divBdr>
        </w:div>
        <w:div w:id="2032950108">
          <w:marLeft w:val="0"/>
          <w:marRight w:val="0"/>
          <w:marTop w:val="0"/>
          <w:marBottom w:val="0"/>
          <w:divBdr>
            <w:top w:val="none" w:sz="0" w:space="0" w:color="auto"/>
            <w:left w:val="none" w:sz="0" w:space="0" w:color="auto"/>
            <w:bottom w:val="none" w:sz="0" w:space="0" w:color="auto"/>
            <w:right w:val="none" w:sz="0" w:space="0" w:color="auto"/>
          </w:divBdr>
        </w:div>
        <w:div w:id="2038191193">
          <w:marLeft w:val="0"/>
          <w:marRight w:val="0"/>
          <w:marTop w:val="0"/>
          <w:marBottom w:val="0"/>
          <w:divBdr>
            <w:top w:val="none" w:sz="0" w:space="0" w:color="auto"/>
            <w:left w:val="none" w:sz="0" w:space="0" w:color="auto"/>
            <w:bottom w:val="none" w:sz="0" w:space="0" w:color="auto"/>
            <w:right w:val="none" w:sz="0" w:space="0" w:color="auto"/>
          </w:divBdr>
        </w:div>
        <w:div w:id="2086493970">
          <w:marLeft w:val="0"/>
          <w:marRight w:val="0"/>
          <w:marTop w:val="0"/>
          <w:marBottom w:val="0"/>
          <w:divBdr>
            <w:top w:val="none" w:sz="0" w:space="0" w:color="auto"/>
            <w:left w:val="none" w:sz="0" w:space="0" w:color="auto"/>
            <w:bottom w:val="none" w:sz="0" w:space="0" w:color="auto"/>
            <w:right w:val="none" w:sz="0" w:space="0" w:color="auto"/>
          </w:divBdr>
        </w:div>
        <w:div w:id="2095126477">
          <w:marLeft w:val="0"/>
          <w:marRight w:val="0"/>
          <w:marTop w:val="0"/>
          <w:marBottom w:val="0"/>
          <w:divBdr>
            <w:top w:val="none" w:sz="0" w:space="0" w:color="auto"/>
            <w:left w:val="none" w:sz="0" w:space="0" w:color="auto"/>
            <w:bottom w:val="none" w:sz="0" w:space="0" w:color="auto"/>
            <w:right w:val="none" w:sz="0" w:space="0" w:color="auto"/>
          </w:divBdr>
        </w:div>
        <w:div w:id="2096130535">
          <w:marLeft w:val="0"/>
          <w:marRight w:val="0"/>
          <w:marTop w:val="0"/>
          <w:marBottom w:val="0"/>
          <w:divBdr>
            <w:top w:val="none" w:sz="0" w:space="0" w:color="auto"/>
            <w:left w:val="none" w:sz="0" w:space="0" w:color="auto"/>
            <w:bottom w:val="none" w:sz="0" w:space="0" w:color="auto"/>
            <w:right w:val="none" w:sz="0" w:space="0" w:color="auto"/>
          </w:divBdr>
        </w:div>
        <w:div w:id="2105421089">
          <w:marLeft w:val="0"/>
          <w:marRight w:val="0"/>
          <w:marTop w:val="0"/>
          <w:marBottom w:val="0"/>
          <w:divBdr>
            <w:top w:val="none" w:sz="0" w:space="0" w:color="auto"/>
            <w:left w:val="none" w:sz="0" w:space="0" w:color="auto"/>
            <w:bottom w:val="none" w:sz="0" w:space="0" w:color="auto"/>
            <w:right w:val="none" w:sz="0" w:space="0" w:color="auto"/>
          </w:divBdr>
        </w:div>
        <w:div w:id="2114746681">
          <w:marLeft w:val="0"/>
          <w:marRight w:val="0"/>
          <w:marTop w:val="0"/>
          <w:marBottom w:val="0"/>
          <w:divBdr>
            <w:top w:val="none" w:sz="0" w:space="0" w:color="auto"/>
            <w:left w:val="none" w:sz="0" w:space="0" w:color="auto"/>
            <w:bottom w:val="none" w:sz="0" w:space="0" w:color="auto"/>
            <w:right w:val="none" w:sz="0" w:space="0" w:color="auto"/>
          </w:divBdr>
        </w:div>
        <w:div w:id="2142067826">
          <w:marLeft w:val="0"/>
          <w:marRight w:val="0"/>
          <w:marTop w:val="0"/>
          <w:marBottom w:val="0"/>
          <w:divBdr>
            <w:top w:val="none" w:sz="0" w:space="0" w:color="auto"/>
            <w:left w:val="none" w:sz="0" w:space="0" w:color="auto"/>
            <w:bottom w:val="none" w:sz="0" w:space="0" w:color="auto"/>
            <w:right w:val="none" w:sz="0" w:space="0" w:color="auto"/>
          </w:divBdr>
        </w:div>
      </w:divsChild>
    </w:div>
    <w:div w:id="602230720">
      <w:bodyDiv w:val="1"/>
      <w:marLeft w:val="0"/>
      <w:marRight w:val="0"/>
      <w:marTop w:val="0"/>
      <w:marBottom w:val="0"/>
      <w:divBdr>
        <w:top w:val="none" w:sz="0" w:space="0" w:color="auto"/>
        <w:left w:val="none" w:sz="0" w:space="0" w:color="auto"/>
        <w:bottom w:val="none" w:sz="0" w:space="0" w:color="auto"/>
        <w:right w:val="none" w:sz="0" w:space="0" w:color="auto"/>
      </w:divBdr>
      <w:divsChild>
        <w:div w:id="1203902000">
          <w:marLeft w:val="0"/>
          <w:marRight w:val="0"/>
          <w:marTop w:val="0"/>
          <w:marBottom w:val="0"/>
          <w:divBdr>
            <w:top w:val="none" w:sz="0" w:space="0" w:color="auto"/>
            <w:left w:val="none" w:sz="0" w:space="0" w:color="auto"/>
            <w:bottom w:val="none" w:sz="0" w:space="0" w:color="auto"/>
            <w:right w:val="none" w:sz="0" w:space="0" w:color="auto"/>
          </w:divBdr>
        </w:div>
        <w:div w:id="724139326">
          <w:marLeft w:val="0"/>
          <w:marRight w:val="0"/>
          <w:marTop w:val="0"/>
          <w:marBottom w:val="0"/>
          <w:divBdr>
            <w:top w:val="none" w:sz="0" w:space="0" w:color="auto"/>
            <w:left w:val="none" w:sz="0" w:space="0" w:color="auto"/>
            <w:bottom w:val="none" w:sz="0" w:space="0" w:color="auto"/>
            <w:right w:val="none" w:sz="0" w:space="0" w:color="auto"/>
          </w:divBdr>
        </w:div>
        <w:div w:id="1708918510">
          <w:marLeft w:val="0"/>
          <w:marRight w:val="0"/>
          <w:marTop w:val="0"/>
          <w:marBottom w:val="0"/>
          <w:divBdr>
            <w:top w:val="none" w:sz="0" w:space="0" w:color="auto"/>
            <w:left w:val="none" w:sz="0" w:space="0" w:color="auto"/>
            <w:bottom w:val="none" w:sz="0" w:space="0" w:color="auto"/>
            <w:right w:val="none" w:sz="0" w:space="0" w:color="auto"/>
          </w:divBdr>
        </w:div>
        <w:div w:id="1659528617">
          <w:marLeft w:val="0"/>
          <w:marRight w:val="0"/>
          <w:marTop w:val="0"/>
          <w:marBottom w:val="0"/>
          <w:divBdr>
            <w:top w:val="none" w:sz="0" w:space="0" w:color="auto"/>
            <w:left w:val="none" w:sz="0" w:space="0" w:color="auto"/>
            <w:bottom w:val="none" w:sz="0" w:space="0" w:color="auto"/>
            <w:right w:val="none" w:sz="0" w:space="0" w:color="auto"/>
          </w:divBdr>
        </w:div>
        <w:div w:id="733553543">
          <w:marLeft w:val="0"/>
          <w:marRight w:val="0"/>
          <w:marTop w:val="0"/>
          <w:marBottom w:val="0"/>
          <w:divBdr>
            <w:top w:val="none" w:sz="0" w:space="0" w:color="auto"/>
            <w:left w:val="none" w:sz="0" w:space="0" w:color="auto"/>
            <w:bottom w:val="none" w:sz="0" w:space="0" w:color="auto"/>
            <w:right w:val="none" w:sz="0" w:space="0" w:color="auto"/>
          </w:divBdr>
        </w:div>
        <w:div w:id="67114170">
          <w:marLeft w:val="0"/>
          <w:marRight w:val="0"/>
          <w:marTop w:val="0"/>
          <w:marBottom w:val="0"/>
          <w:divBdr>
            <w:top w:val="none" w:sz="0" w:space="0" w:color="auto"/>
            <w:left w:val="none" w:sz="0" w:space="0" w:color="auto"/>
            <w:bottom w:val="none" w:sz="0" w:space="0" w:color="auto"/>
            <w:right w:val="none" w:sz="0" w:space="0" w:color="auto"/>
          </w:divBdr>
        </w:div>
        <w:div w:id="632058798">
          <w:marLeft w:val="0"/>
          <w:marRight w:val="0"/>
          <w:marTop w:val="0"/>
          <w:marBottom w:val="0"/>
          <w:divBdr>
            <w:top w:val="none" w:sz="0" w:space="0" w:color="auto"/>
            <w:left w:val="none" w:sz="0" w:space="0" w:color="auto"/>
            <w:bottom w:val="none" w:sz="0" w:space="0" w:color="auto"/>
            <w:right w:val="none" w:sz="0" w:space="0" w:color="auto"/>
          </w:divBdr>
        </w:div>
        <w:div w:id="256669264">
          <w:marLeft w:val="0"/>
          <w:marRight w:val="0"/>
          <w:marTop w:val="0"/>
          <w:marBottom w:val="0"/>
          <w:divBdr>
            <w:top w:val="none" w:sz="0" w:space="0" w:color="auto"/>
            <w:left w:val="none" w:sz="0" w:space="0" w:color="auto"/>
            <w:bottom w:val="none" w:sz="0" w:space="0" w:color="auto"/>
            <w:right w:val="none" w:sz="0" w:space="0" w:color="auto"/>
          </w:divBdr>
        </w:div>
        <w:div w:id="1994290204">
          <w:marLeft w:val="0"/>
          <w:marRight w:val="0"/>
          <w:marTop w:val="0"/>
          <w:marBottom w:val="0"/>
          <w:divBdr>
            <w:top w:val="none" w:sz="0" w:space="0" w:color="auto"/>
            <w:left w:val="none" w:sz="0" w:space="0" w:color="auto"/>
            <w:bottom w:val="none" w:sz="0" w:space="0" w:color="auto"/>
            <w:right w:val="none" w:sz="0" w:space="0" w:color="auto"/>
          </w:divBdr>
        </w:div>
        <w:div w:id="2010712065">
          <w:marLeft w:val="0"/>
          <w:marRight w:val="0"/>
          <w:marTop w:val="0"/>
          <w:marBottom w:val="0"/>
          <w:divBdr>
            <w:top w:val="none" w:sz="0" w:space="0" w:color="auto"/>
            <w:left w:val="none" w:sz="0" w:space="0" w:color="auto"/>
            <w:bottom w:val="none" w:sz="0" w:space="0" w:color="auto"/>
            <w:right w:val="none" w:sz="0" w:space="0" w:color="auto"/>
          </w:divBdr>
        </w:div>
        <w:div w:id="723795542">
          <w:marLeft w:val="0"/>
          <w:marRight w:val="0"/>
          <w:marTop w:val="0"/>
          <w:marBottom w:val="0"/>
          <w:divBdr>
            <w:top w:val="none" w:sz="0" w:space="0" w:color="auto"/>
            <w:left w:val="none" w:sz="0" w:space="0" w:color="auto"/>
            <w:bottom w:val="none" w:sz="0" w:space="0" w:color="auto"/>
            <w:right w:val="none" w:sz="0" w:space="0" w:color="auto"/>
          </w:divBdr>
        </w:div>
        <w:div w:id="116341788">
          <w:marLeft w:val="0"/>
          <w:marRight w:val="0"/>
          <w:marTop w:val="0"/>
          <w:marBottom w:val="0"/>
          <w:divBdr>
            <w:top w:val="none" w:sz="0" w:space="0" w:color="auto"/>
            <w:left w:val="none" w:sz="0" w:space="0" w:color="auto"/>
            <w:bottom w:val="none" w:sz="0" w:space="0" w:color="auto"/>
            <w:right w:val="none" w:sz="0" w:space="0" w:color="auto"/>
          </w:divBdr>
        </w:div>
        <w:div w:id="294334006">
          <w:marLeft w:val="0"/>
          <w:marRight w:val="0"/>
          <w:marTop w:val="0"/>
          <w:marBottom w:val="0"/>
          <w:divBdr>
            <w:top w:val="none" w:sz="0" w:space="0" w:color="auto"/>
            <w:left w:val="none" w:sz="0" w:space="0" w:color="auto"/>
            <w:bottom w:val="none" w:sz="0" w:space="0" w:color="auto"/>
            <w:right w:val="none" w:sz="0" w:space="0" w:color="auto"/>
          </w:divBdr>
        </w:div>
        <w:div w:id="1353730297">
          <w:marLeft w:val="0"/>
          <w:marRight w:val="0"/>
          <w:marTop w:val="0"/>
          <w:marBottom w:val="0"/>
          <w:divBdr>
            <w:top w:val="none" w:sz="0" w:space="0" w:color="auto"/>
            <w:left w:val="none" w:sz="0" w:space="0" w:color="auto"/>
            <w:bottom w:val="none" w:sz="0" w:space="0" w:color="auto"/>
            <w:right w:val="none" w:sz="0" w:space="0" w:color="auto"/>
          </w:divBdr>
        </w:div>
        <w:div w:id="140272958">
          <w:marLeft w:val="0"/>
          <w:marRight w:val="0"/>
          <w:marTop w:val="0"/>
          <w:marBottom w:val="0"/>
          <w:divBdr>
            <w:top w:val="none" w:sz="0" w:space="0" w:color="auto"/>
            <w:left w:val="none" w:sz="0" w:space="0" w:color="auto"/>
            <w:bottom w:val="none" w:sz="0" w:space="0" w:color="auto"/>
            <w:right w:val="none" w:sz="0" w:space="0" w:color="auto"/>
          </w:divBdr>
        </w:div>
        <w:div w:id="532578030">
          <w:marLeft w:val="0"/>
          <w:marRight w:val="0"/>
          <w:marTop w:val="0"/>
          <w:marBottom w:val="0"/>
          <w:divBdr>
            <w:top w:val="none" w:sz="0" w:space="0" w:color="auto"/>
            <w:left w:val="none" w:sz="0" w:space="0" w:color="auto"/>
            <w:bottom w:val="none" w:sz="0" w:space="0" w:color="auto"/>
            <w:right w:val="none" w:sz="0" w:space="0" w:color="auto"/>
          </w:divBdr>
        </w:div>
        <w:div w:id="456144494">
          <w:marLeft w:val="0"/>
          <w:marRight w:val="0"/>
          <w:marTop w:val="0"/>
          <w:marBottom w:val="0"/>
          <w:divBdr>
            <w:top w:val="none" w:sz="0" w:space="0" w:color="auto"/>
            <w:left w:val="none" w:sz="0" w:space="0" w:color="auto"/>
            <w:bottom w:val="none" w:sz="0" w:space="0" w:color="auto"/>
            <w:right w:val="none" w:sz="0" w:space="0" w:color="auto"/>
          </w:divBdr>
        </w:div>
        <w:div w:id="1038581664">
          <w:marLeft w:val="0"/>
          <w:marRight w:val="0"/>
          <w:marTop w:val="0"/>
          <w:marBottom w:val="0"/>
          <w:divBdr>
            <w:top w:val="none" w:sz="0" w:space="0" w:color="auto"/>
            <w:left w:val="none" w:sz="0" w:space="0" w:color="auto"/>
            <w:bottom w:val="none" w:sz="0" w:space="0" w:color="auto"/>
            <w:right w:val="none" w:sz="0" w:space="0" w:color="auto"/>
          </w:divBdr>
        </w:div>
        <w:div w:id="1127967343">
          <w:marLeft w:val="0"/>
          <w:marRight w:val="0"/>
          <w:marTop w:val="0"/>
          <w:marBottom w:val="0"/>
          <w:divBdr>
            <w:top w:val="none" w:sz="0" w:space="0" w:color="auto"/>
            <w:left w:val="none" w:sz="0" w:space="0" w:color="auto"/>
            <w:bottom w:val="none" w:sz="0" w:space="0" w:color="auto"/>
            <w:right w:val="none" w:sz="0" w:space="0" w:color="auto"/>
          </w:divBdr>
        </w:div>
        <w:div w:id="1506433052">
          <w:marLeft w:val="0"/>
          <w:marRight w:val="0"/>
          <w:marTop w:val="0"/>
          <w:marBottom w:val="0"/>
          <w:divBdr>
            <w:top w:val="none" w:sz="0" w:space="0" w:color="auto"/>
            <w:left w:val="none" w:sz="0" w:space="0" w:color="auto"/>
            <w:bottom w:val="none" w:sz="0" w:space="0" w:color="auto"/>
            <w:right w:val="none" w:sz="0" w:space="0" w:color="auto"/>
          </w:divBdr>
        </w:div>
        <w:div w:id="998777015">
          <w:marLeft w:val="0"/>
          <w:marRight w:val="0"/>
          <w:marTop w:val="0"/>
          <w:marBottom w:val="0"/>
          <w:divBdr>
            <w:top w:val="none" w:sz="0" w:space="0" w:color="auto"/>
            <w:left w:val="none" w:sz="0" w:space="0" w:color="auto"/>
            <w:bottom w:val="none" w:sz="0" w:space="0" w:color="auto"/>
            <w:right w:val="none" w:sz="0" w:space="0" w:color="auto"/>
          </w:divBdr>
        </w:div>
        <w:div w:id="686448001">
          <w:marLeft w:val="0"/>
          <w:marRight w:val="0"/>
          <w:marTop w:val="0"/>
          <w:marBottom w:val="0"/>
          <w:divBdr>
            <w:top w:val="none" w:sz="0" w:space="0" w:color="auto"/>
            <w:left w:val="none" w:sz="0" w:space="0" w:color="auto"/>
            <w:bottom w:val="none" w:sz="0" w:space="0" w:color="auto"/>
            <w:right w:val="none" w:sz="0" w:space="0" w:color="auto"/>
          </w:divBdr>
        </w:div>
        <w:div w:id="1032612064">
          <w:marLeft w:val="0"/>
          <w:marRight w:val="0"/>
          <w:marTop w:val="0"/>
          <w:marBottom w:val="0"/>
          <w:divBdr>
            <w:top w:val="none" w:sz="0" w:space="0" w:color="auto"/>
            <w:left w:val="none" w:sz="0" w:space="0" w:color="auto"/>
            <w:bottom w:val="none" w:sz="0" w:space="0" w:color="auto"/>
            <w:right w:val="none" w:sz="0" w:space="0" w:color="auto"/>
          </w:divBdr>
        </w:div>
        <w:div w:id="333076153">
          <w:marLeft w:val="0"/>
          <w:marRight w:val="0"/>
          <w:marTop w:val="0"/>
          <w:marBottom w:val="0"/>
          <w:divBdr>
            <w:top w:val="none" w:sz="0" w:space="0" w:color="auto"/>
            <w:left w:val="none" w:sz="0" w:space="0" w:color="auto"/>
            <w:bottom w:val="none" w:sz="0" w:space="0" w:color="auto"/>
            <w:right w:val="none" w:sz="0" w:space="0" w:color="auto"/>
          </w:divBdr>
        </w:div>
        <w:div w:id="299506201">
          <w:marLeft w:val="0"/>
          <w:marRight w:val="0"/>
          <w:marTop w:val="0"/>
          <w:marBottom w:val="0"/>
          <w:divBdr>
            <w:top w:val="none" w:sz="0" w:space="0" w:color="auto"/>
            <w:left w:val="none" w:sz="0" w:space="0" w:color="auto"/>
            <w:bottom w:val="none" w:sz="0" w:space="0" w:color="auto"/>
            <w:right w:val="none" w:sz="0" w:space="0" w:color="auto"/>
          </w:divBdr>
        </w:div>
        <w:div w:id="1273047490">
          <w:marLeft w:val="0"/>
          <w:marRight w:val="0"/>
          <w:marTop w:val="0"/>
          <w:marBottom w:val="0"/>
          <w:divBdr>
            <w:top w:val="none" w:sz="0" w:space="0" w:color="auto"/>
            <w:left w:val="none" w:sz="0" w:space="0" w:color="auto"/>
            <w:bottom w:val="none" w:sz="0" w:space="0" w:color="auto"/>
            <w:right w:val="none" w:sz="0" w:space="0" w:color="auto"/>
          </w:divBdr>
        </w:div>
        <w:div w:id="374693612">
          <w:marLeft w:val="0"/>
          <w:marRight w:val="0"/>
          <w:marTop w:val="0"/>
          <w:marBottom w:val="0"/>
          <w:divBdr>
            <w:top w:val="none" w:sz="0" w:space="0" w:color="auto"/>
            <w:left w:val="none" w:sz="0" w:space="0" w:color="auto"/>
            <w:bottom w:val="none" w:sz="0" w:space="0" w:color="auto"/>
            <w:right w:val="none" w:sz="0" w:space="0" w:color="auto"/>
          </w:divBdr>
        </w:div>
        <w:div w:id="654072998">
          <w:marLeft w:val="0"/>
          <w:marRight w:val="0"/>
          <w:marTop w:val="0"/>
          <w:marBottom w:val="0"/>
          <w:divBdr>
            <w:top w:val="none" w:sz="0" w:space="0" w:color="auto"/>
            <w:left w:val="none" w:sz="0" w:space="0" w:color="auto"/>
            <w:bottom w:val="none" w:sz="0" w:space="0" w:color="auto"/>
            <w:right w:val="none" w:sz="0" w:space="0" w:color="auto"/>
          </w:divBdr>
        </w:div>
        <w:div w:id="2031177707">
          <w:marLeft w:val="0"/>
          <w:marRight w:val="0"/>
          <w:marTop w:val="0"/>
          <w:marBottom w:val="0"/>
          <w:divBdr>
            <w:top w:val="none" w:sz="0" w:space="0" w:color="auto"/>
            <w:left w:val="none" w:sz="0" w:space="0" w:color="auto"/>
            <w:bottom w:val="none" w:sz="0" w:space="0" w:color="auto"/>
            <w:right w:val="none" w:sz="0" w:space="0" w:color="auto"/>
          </w:divBdr>
        </w:div>
        <w:div w:id="251476750">
          <w:marLeft w:val="0"/>
          <w:marRight w:val="0"/>
          <w:marTop w:val="0"/>
          <w:marBottom w:val="0"/>
          <w:divBdr>
            <w:top w:val="none" w:sz="0" w:space="0" w:color="auto"/>
            <w:left w:val="none" w:sz="0" w:space="0" w:color="auto"/>
            <w:bottom w:val="none" w:sz="0" w:space="0" w:color="auto"/>
            <w:right w:val="none" w:sz="0" w:space="0" w:color="auto"/>
          </w:divBdr>
        </w:div>
        <w:div w:id="883176967">
          <w:marLeft w:val="0"/>
          <w:marRight w:val="0"/>
          <w:marTop w:val="0"/>
          <w:marBottom w:val="0"/>
          <w:divBdr>
            <w:top w:val="none" w:sz="0" w:space="0" w:color="auto"/>
            <w:left w:val="none" w:sz="0" w:space="0" w:color="auto"/>
            <w:bottom w:val="none" w:sz="0" w:space="0" w:color="auto"/>
            <w:right w:val="none" w:sz="0" w:space="0" w:color="auto"/>
          </w:divBdr>
        </w:div>
        <w:div w:id="1061556398">
          <w:marLeft w:val="0"/>
          <w:marRight w:val="0"/>
          <w:marTop w:val="0"/>
          <w:marBottom w:val="0"/>
          <w:divBdr>
            <w:top w:val="none" w:sz="0" w:space="0" w:color="auto"/>
            <w:left w:val="none" w:sz="0" w:space="0" w:color="auto"/>
            <w:bottom w:val="none" w:sz="0" w:space="0" w:color="auto"/>
            <w:right w:val="none" w:sz="0" w:space="0" w:color="auto"/>
          </w:divBdr>
        </w:div>
        <w:div w:id="15548759">
          <w:marLeft w:val="0"/>
          <w:marRight w:val="0"/>
          <w:marTop w:val="0"/>
          <w:marBottom w:val="0"/>
          <w:divBdr>
            <w:top w:val="none" w:sz="0" w:space="0" w:color="auto"/>
            <w:left w:val="none" w:sz="0" w:space="0" w:color="auto"/>
            <w:bottom w:val="none" w:sz="0" w:space="0" w:color="auto"/>
            <w:right w:val="none" w:sz="0" w:space="0" w:color="auto"/>
          </w:divBdr>
        </w:div>
        <w:div w:id="1388338658">
          <w:marLeft w:val="0"/>
          <w:marRight w:val="0"/>
          <w:marTop w:val="0"/>
          <w:marBottom w:val="0"/>
          <w:divBdr>
            <w:top w:val="none" w:sz="0" w:space="0" w:color="auto"/>
            <w:left w:val="none" w:sz="0" w:space="0" w:color="auto"/>
            <w:bottom w:val="none" w:sz="0" w:space="0" w:color="auto"/>
            <w:right w:val="none" w:sz="0" w:space="0" w:color="auto"/>
          </w:divBdr>
        </w:div>
        <w:div w:id="1530607347">
          <w:marLeft w:val="0"/>
          <w:marRight w:val="0"/>
          <w:marTop w:val="0"/>
          <w:marBottom w:val="0"/>
          <w:divBdr>
            <w:top w:val="none" w:sz="0" w:space="0" w:color="auto"/>
            <w:left w:val="none" w:sz="0" w:space="0" w:color="auto"/>
            <w:bottom w:val="none" w:sz="0" w:space="0" w:color="auto"/>
            <w:right w:val="none" w:sz="0" w:space="0" w:color="auto"/>
          </w:divBdr>
        </w:div>
        <w:div w:id="394820539">
          <w:marLeft w:val="0"/>
          <w:marRight w:val="0"/>
          <w:marTop w:val="0"/>
          <w:marBottom w:val="0"/>
          <w:divBdr>
            <w:top w:val="none" w:sz="0" w:space="0" w:color="auto"/>
            <w:left w:val="none" w:sz="0" w:space="0" w:color="auto"/>
            <w:bottom w:val="none" w:sz="0" w:space="0" w:color="auto"/>
            <w:right w:val="none" w:sz="0" w:space="0" w:color="auto"/>
          </w:divBdr>
        </w:div>
        <w:div w:id="1735543312">
          <w:marLeft w:val="0"/>
          <w:marRight w:val="0"/>
          <w:marTop w:val="0"/>
          <w:marBottom w:val="0"/>
          <w:divBdr>
            <w:top w:val="none" w:sz="0" w:space="0" w:color="auto"/>
            <w:left w:val="none" w:sz="0" w:space="0" w:color="auto"/>
            <w:bottom w:val="none" w:sz="0" w:space="0" w:color="auto"/>
            <w:right w:val="none" w:sz="0" w:space="0" w:color="auto"/>
          </w:divBdr>
        </w:div>
        <w:div w:id="1699502606">
          <w:marLeft w:val="0"/>
          <w:marRight w:val="0"/>
          <w:marTop w:val="0"/>
          <w:marBottom w:val="0"/>
          <w:divBdr>
            <w:top w:val="none" w:sz="0" w:space="0" w:color="auto"/>
            <w:left w:val="none" w:sz="0" w:space="0" w:color="auto"/>
            <w:bottom w:val="none" w:sz="0" w:space="0" w:color="auto"/>
            <w:right w:val="none" w:sz="0" w:space="0" w:color="auto"/>
          </w:divBdr>
        </w:div>
        <w:div w:id="1736315149">
          <w:marLeft w:val="0"/>
          <w:marRight w:val="0"/>
          <w:marTop w:val="0"/>
          <w:marBottom w:val="0"/>
          <w:divBdr>
            <w:top w:val="none" w:sz="0" w:space="0" w:color="auto"/>
            <w:left w:val="none" w:sz="0" w:space="0" w:color="auto"/>
            <w:bottom w:val="none" w:sz="0" w:space="0" w:color="auto"/>
            <w:right w:val="none" w:sz="0" w:space="0" w:color="auto"/>
          </w:divBdr>
        </w:div>
        <w:div w:id="479419037">
          <w:marLeft w:val="0"/>
          <w:marRight w:val="0"/>
          <w:marTop w:val="0"/>
          <w:marBottom w:val="0"/>
          <w:divBdr>
            <w:top w:val="none" w:sz="0" w:space="0" w:color="auto"/>
            <w:left w:val="none" w:sz="0" w:space="0" w:color="auto"/>
            <w:bottom w:val="none" w:sz="0" w:space="0" w:color="auto"/>
            <w:right w:val="none" w:sz="0" w:space="0" w:color="auto"/>
          </w:divBdr>
        </w:div>
        <w:div w:id="1320961736">
          <w:marLeft w:val="0"/>
          <w:marRight w:val="0"/>
          <w:marTop w:val="0"/>
          <w:marBottom w:val="0"/>
          <w:divBdr>
            <w:top w:val="none" w:sz="0" w:space="0" w:color="auto"/>
            <w:left w:val="none" w:sz="0" w:space="0" w:color="auto"/>
            <w:bottom w:val="none" w:sz="0" w:space="0" w:color="auto"/>
            <w:right w:val="none" w:sz="0" w:space="0" w:color="auto"/>
          </w:divBdr>
        </w:div>
        <w:div w:id="181360679">
          <w:marLeft w:val="0"/>
          <w:marRight w:val="0"/>
          <w:marTop w:val="0"/>
          <w:marBottom w:val="0"/>
          <w:divBdr>
            <w:top w:val="none" w:sz="0" w:space="0" w:color="auto"/>
            <w:left w:val="none" w:sz="0" w:space="0" w:color="auto"/>
            <w:bottom w:val="none" w:sz="0" w:space="0" w:color="auto"/>
            <w:right w:val="none" w:sz="0" w:space="0" w:color="auto"/>
          </w:divBdr>
        </w:div>
        <w:div w:id="91126850">
          <w:marLeft w:val="0"/>
          <w:marRight w:val="0"/>
          <w:marTop w:val="0"/>
          <w:marBottom w:val="0"/>
          <w:divBdr>
            <w:top w:val="none" w:sz="0" w:space="0" w:color="auto"/>
            <w:left w:val="none" w:sz="0" w:space="0" w:color="auto"/>
            <w:bottom w:val="none" w:sz="0" w:space="0" w:color="auto"/>
            <w:right w:val="none" w:sz="0" w:space="0" w:color="auto"/>
          </w:divBdr>
        </w:div>
      </w:divsChild>
    </w:div>
    <w:div w:id="623194663">
      <w:bodyDiv w:val="1"/>
      <w:marLeft w:val="0"/>
      <w:marRight w:val="0"/>
      <w:marTop w:val="0"/>
      <w:marBottom w:val="0"/>
      <w:divBdr>
        <w:top w:val="none" w:sz="0" w:space="0" w:color="auto"/>
        <w:left w:val="none" w:sz="0" w:space="0" w:color="auto"/>
        <w:bottom w:val="none" w:sz="0" w:space="0" w:color="auto"/>
        <w:right w:val="none" w:sz="0" w:space="0" w:color="auto"/>
      </w:divBdr>
      <w:divsChild>
        <w:div w:id="780806531">
          <w:marLeft w:val="0"/>
          <w:marRight w:val="0"/>
          <w:marTop w:val="0"/>
          <w:marBottom w:val="0"/>
          <w:divBdr>
            <w:top w:val="none" w:sz="0" w:space="0" w:color="auto"/>
            <w:left w:val="none" w:sz="0" w:space="0" w:color="auto"/>
            <w:bottom w:val="none" w:sz="0" w:space="0" w:color="auto"/>
            <w:right w:val="none" w:sz="0" w:space="0" w:color="auto"/>
          </w:divBdr>
        </w:div>
        <w:div w:id="1807352525">
          <w:marLeft w:val="0"/>
          <w:marRight w:val="0"/>
          <w:marTop w:val="0"/>
          <w:marBottom w:val="0"/>
          <w:divBdr>
            <w:top w:val="none" w:sz="0" w:space="0" w:color="auto"/>
            <w:left w:val="none" w:sz="0" w:space="0" w:color="auto"/>
            <w:bottom w:val="none" w:sz="0" w:space="0" w:color="auto"/>
            <w:right w:val="none" w:sz="0" w:space="0" w:color="auto"/>
          </w:divBdr>
        </w:div>
        <w:div w:id="1830753016">
          <w:marLeft w:val="0"/>
          <w:marRight w:val="0"/>
          <w:marTop w:val="0"/>
          <w:marBottom w:val="0"/>
          <w:divBdr>
            <w:top w:val="none" w:sz="0" w:space="0" w:color="auto"/>
            <w:left w:val="none" w:sz="0" w:space="0" w:color="auto"/>
            <w:bottom w:val="none" w:sz="0" w:space="0" w:color="auto"/>
            <w:right w:val="none" w:sz="0" w:space="0" w:color="auto"/>
          </w:divBdr>
        </w:div>
      </w:divsChild>
    </w:div>
    <w:div w:id="658506904">
      <w:bodyDiv w:val="1"/>
      <w:marLeft w:val="0"/>
      <w:marRight w:val="0"/>
      <w:marTop w:val="0"/>
      <w:marBottom w:val="0"/>
      <w:divBdr>
        <w:top w:val="none" w:sz="0" w:space="0" w:color="auto"/>
        <w:left w:val="none" w:sz="0" w:space="0" w:color="auto"/>
        <w:bottom w:val="none" w:sz="0" w:space="0" w:color="auto"/>
        <w:right w:val="none" w:sz="0" w:space="0" w:color="auto"/>
      </w:divBdr>
      <w:divsChild>
        <w:div w:id="193691428">
          <w:marLeft w:val="0"/>
          <w:marRight w:val="0"/>
          <w:marTop w:val="0"/>
          <w:marBottom w:val="0"/>
          <w:divBdr>
            <w:top w:val="none" w:sz="0" w:space="0" w:color="auto"/>
            <w:left w:val="none" w:sz="0" w:space="0" w:color="auto"/>
            <w:bottom w:val="none" w:sz="0" w:space="0" w:color="auto"/>
            <w:right w:val="none" w:sz="0" w:space="0" w:color="auto"/>
          </w:divBdr>
        </w:div>
        <w:div w:id="511577034">
          <w:marLeft w:val="0"/>
          <w:marRight w:val="0"/>
          <w:marTop w:val="0"/>
          <w:marBottom w:val="0"/>
          <w:divBdr>
            <w:top w:val="none" w:sz="0" w:space="0" w:color="auto"/>
            <w:left w:val="none" w:sz="0" w:space="0" w:color="auto"/>
            <w:bottom w:val="none" w:sz="0" w:space="0" w:color="auto"/>
            <w:right w:val="none" w:sz="0" w:space="0" w:color="auto"/>
          </w:divBdr>
        </w:div>
        <w:div w:id="1420366455">
          <w:marLeft w:val="0"/>
          <w:marRight w:val="0"/>
          <w:marTop w:val="0"/>
          <w:marBottom w:val="0"/>
          <w:divBdr>
            <w:top w:val="none" w:sz="0" w:space="0" w:color="auto"/>
            <w:left w:val="none" w:sz="0" w:space="0" w:color="auto"/>
            <w:bottom w:val="none" w:sz="0" w:space="0" w:color="auto"/>
            <w:right w:val="none" w:sz="0" w:space="0" w:color="auto"/>
          </w:divBdr>
        </w:div>
        <w:div w:id="1628311156">
          <w:marLeft w:val="0"/>
          <w:marRight w:val="0"/>
          <w:marTop w:val="0"/>
          <w:marBottom w:val="0"/>
          <w:divBdr>
            <w:top w:val="none" w:sz="0" w:space="0" w:color="auto"/>
            <w:left w:val="none" w:sz="0" w:space="0" w:color="auto"/>
            <w:bottom w:val="none" w:sz="0" w:space="0" w:color="auto"/>
            <w:right w:val="none" w:sz="0" w:space="0" w:color="auto"/>
          </w:divBdr>
        </w:div>
        <w:div w:id="1643998226">
          <w:marLeft w:val="0"/>
          <w:marRight w:val="0"/>
          <w:marTop w:val="0"/>
          <w:marBottom w:val="0"/>
          <w:divBdr>
            <w:top w:val="none" w:sz="0" w:space="0" w:color="auto"/>
            <w:left w:val="none" w:sz="0" w:space="0" w:color="auto"/>
            <w:bottom w:val="none" w:sz="0" w:space="0" w:color="auto"/>
            <w:right w:val="none" w:sz="0" w:space="0" w:color="auto"/>
          </w:divBdr>
        </w:div>
        <w:div w:id="2081100404">
          <w:marLeft w:val="0"/>
          <w:marRight w:val="0"/>
          <w:marTop w:val="0"/>
          <w:marBottom w:val="0"/>
          <w:divBdr>
            <w:top w:val="none" w:sz="0" w:space="0" w:color="auto"/>
            <w:left w:val="none" w:sz="0" w:space="0" w:color="auto"/>
            <w:bottom w:val="none" w:sz="0" w:space="0" w:color="auto"/>
            <w:right w:val="none" w:sz="0" w:space="0" w:color="auto"/>
          </w:divBdr>
        </w:div>
        <w:div w:id="2119182048">
          <w:marLeft w:val="0"/>
          <w:marRight w:val="0"/>
          <w:marTop w:val="0"/>
          <w:marBottom w:val="0"/>
          <w:divBdr>
            <w:top w:val="none" w:sz="0" w:space="0" w:color="auto"/>
            <w:left w:val="none" w:sz="0" w:space="0" w:color="auto"/>
            <w:bottom w:val="none" w:sz="0" w:space="0" w:color="auto"/>
            <w:right w:val="none" w:sz="0" w:space="0" w:color="auto"/>
          </w:divBdr>
        </w:div>
      </w:divsChild>
    </w:div>
    <w:div w:id="679894575">
      <w:bodyDiv w:val="1"/>
      <w:marLeft w:val="0"/>
      <w:marRight w:val="0"/>
      <w:marTop w:val="0"/>
      <w:marBottom w:val="0"/>
      <w:divBdr>
        <w:top w:val="none" w:sz="0" w:space="0" w:color="auto"/>
        <w:left w:val="none" w:sz="0" w:space="0" w:color="auto"/>
        <w:bottom w:val="none" w:sz="0" w:space="0" w:color="auto"/>
        <w:right w:val="none" w:sz="0" w:space="0" w:color="auto"/>
      </w:divBdr>
      <w:divsChild>
        <w:div w:id="180626252">
          <w:marLeft w:val="0"/>
          <w:marRight w:val="0"/>
          <w:marTop w:val="0"/>
          <w:marBottom w:val="0"/>
          <w:divBdr>
            <w:top w:val="none" w:sz="0" w:space="0" w:color="auto"/>
            <w:left w:val="none" w:sz="0" w:space="0" w:color="auto"/>
            <w:bottom w:val="none" w:sz="0" w:space="0" w:color="auto"/>
            <w:right w:val="none" w:sz="0" w:space="0" w:color="auto"/>
          </w:divBdr>
        </w:div>
        <w:div w:id="357508640">
          <w:marLeft w:val="0"/>
          <w:marRight w:val="0"/>
          <w:marTop w:val="0"/>
          <w:marBottom w:val="0"/>
          <w:divBdr>
            <w:top w:val="none" w:sz="0" w:space="0" w:color="auto"/>
            <w:left w:val="none" w:sz="0" w:space="0" w:color="auto"/>
            <w:bottom w:val="none" w:sz="0" w:space="0" w:color="auto"/>
            <w:right w:val="none" w:sz="0" w:space="0" w:color="auto"/>
          </w:divBdr>
        </w:div>
        <w:div w:id="508833002">
          <w:marLeft w:val="0"/>
          <w:marRight w:val="0"/>
          <w:marTop w:val="0"/>
          <w:marBottom w:val="0"/>
          <w:divBdr>
            <w:top w:val="none" w:sz="0" w:space="0" w:color="auto"/>
            <w:left w:val="none" w:sz="0" w:space="0" w:color="auto"/>
            <w:bottom w:val="none" w:sz="0" w:space="0" w:color="auto"/>
            <w:right w:val="none" w:sz="0" w:space="0" w:color="auto"/>
          </w:divBdr>
        </w:div>
        <w:div w:id="718164219">
          <w:marLeft w:val="0"/>
          <w:marRight w:val="0"/>
          <w:marTop w:val="0"/>
          <w:marBottom w:val="0"/>
          <w:divBdr>
            <w:top w:val="none" w:sz="0" w:space="0" w:color="auto"/>
            <w:left w:val="none" w:sz="0" w:space="0" w:color="auto"/>
            <w:bottom w:val="none" w:sz="0" w:space="0" w:color="auto"/>
            <w:right w:val="none" w:sz="0" w:space="0" w:color="auto"/>
          </w:divBdr>
        </w:div>
        <w:div w:id="780881199">
          <w:marLeft w:val="0"/>
          <w:marRight w:val="0"/>
          <w:marTop w:val="0"/>
          <w:marBottom w:val="0"/>
          <w:divBdr>
            <w:top w:val="none" w:sz="0" w:space="0" w:color="auto"/>
            <w:left w:val="none" w:sz="0" w:space="0" w:color="auto"/>
            <w:bottom w:val="none" w:sz="0" w:space="0" w:color="auto"/>
            <w:right w:val="none" w:sz="0" w:space="0" w:color="auto"/>
          </w:divBdr>
        </w:div>
        <w:div w:id="1057168190">
          <w:marLeft w:val="0"/>
          <w:marRight w:val="0"/>
          <w:marTop w:val="0"/>
          <w:marBottom w:val="0"/>
          <w:divBdr>
            <w:top w:val="none" w:sz="0" w:space="0" w:color="auto"/>
            <w:left w:val="none" w:sz="0" w:space="0" w:color="auto"/>
            <w:bottom w:val="none" w:sz="0" w:space="0" w:color="auto"/>
            <w:right w:val="none" w:sz="0" w:space="0" w:color="auto"/>
          </w:divBdr>
        </w:div>
        <w:div w:id="1237016903">
          <w:marLeft w:val="0"/>
          <w:marRight w:val="0"/>
          <w:marTop w:val="0"/>
          <w:marBottom w:val="0"/>
          <w:divBdr>
            <w:top w:val="none" w:sz="0" w:space="0" w:color="auto"/>
            <w:left w:val="none" w:sz="0" w:space="0" w:color="auto"/>
            <w:bottom w:val="none" w:sz="0" w:space="0" w:color="auto"/>
            <w:right w:val="none" w:sz="0" w:space="0" w:color="auto"/>
          </w:divBdr>
        </w:div>
        <w:div w:id="1822188145">
          <w:marLeft w:val="0"/>
          <w:marRight w:val="0"/>
          <w:marTop w:val="0"/>
          <w:marBottom w:val="0"/>
          <w:divBdr>
            <w:top w:val="none" w:sz="0" w:space="0" w:color="auto"/>
            <w:left w:val="none" w:sz="0" w:space="0" w:color="auto"/>
            <w:bottom w:val="none" w:sz="0" w:space="0" w:color="auto"/>
            <w:right w:val="none" w:sz="0" w:space="0" w:color="auto"/>
          </w:divBdr>
        </w:div>
      </w:divsChild>
    </w:div>
    <w:div w:id="703754731">
      <w:bodyDiv w:val="1"/>
      <w:marLeft w:val="0"/>
      <w:marRight w:val="0"/>
      <w:marTop w:val="0"/>
      <w:marBottom w:val="0"/>
      <w:divBdr>
        <w:top w:val="none" w:sz="0" w:space="0" w:color="auto"/>
        <w:left w:val="none" w:sz="0" w:space="0" w:color="auto"/>
        <w:bottom w:val="none" w:sz="0" w:space="0" w:color="auto"/>
        <w:right w:val="none" w:sz="0" w:space="0" w:color="auto"/>
      </w:divBdr>
      <w:divsChild>
        <w:div w:id="74205937">
          <w:marLeft w:val="0"/>
          <w:marRight w:val="0"/>
          <w:marTop w:val="0"/>
          <w:marBottom w:val="0"/>
          <w:divBdr>
            <w:top w:val="none" w:sz="0" w:space="0" w:color="auto"/>
            <w:left w:val="none" w:sz="0" w:space="0" w:color="auto"/>
            <w:bottom w:val="none" w:sz="0" w:space="0" w:color="auto"/>
            <w:right w:val="none" w:sz="0" w:space="0" w:color="auto"/>
          </w:divBdr>
        </w:div>
        <w:div w:id="581833420">
          <w:marLeft w:val="0"/>
          <w:marRight w:val="0"/>
          <w:marTop w:val="0"/>
          <w:marBottom w:val="0"/>
          <w:divBdr>
            <w:top w:val="none" w:sz="0" w:space="0" w:color="auto"/>
            <w:left w:val="none" w:sz="0" w:space="0" w:color="auto"/>
            <w:bottom w:val="none" w:sz="0" w:space="0" w:color="auto"/>
            <w:right w:val="none" w:sz="0" w:space="0" w:color="auto"/>
          </w:divBdr>
        </w:div>
      </w:divsChild>
    </w:div>
    <w:div w:id="703989747">
      <w:bodyDiv w:val="1"/>
      <w:marLeft w:val="0"/>
      <w:marRight w:val="0"/>
      <w:marTop w:val="0"/>
      <w:marBottom w:val="0"/>
      <w:divBdr>
        <w:top w:val="none" w:sz="0" w:space="0" w:color="auto"/>
        <w:left w:val="none" w:sz="0" w:space="0" w:color="auto"/>
        <w:bottom w:val="none" w:sz="0" w:space="0" w:color="auto"/>
        <w:right w:val="none" w:sz="0" w:space="0" w:color="auto"/>
      </w:divBdr>
      <w:divsChild>
        <w:div w:id="40178467">
          <w:marLeft w:val="0"/>
          <w:marRight w:val="0"/>
          <w:marTop w:val="0"/>
          <w:marBottom w:val="0"/>
          <w:divBdr>
            <w:top w:val="none" w:sz="0" w:space="0" w:color="auto"/>
            <w:left w:val="none" w:sz="0" w:space="0" w:color="auto"/>
            <w:bottom w:val="none" w:sz="0" w:space="0" w:color="auto"/>
            <w:right w:val="none" w:sz="0" w:space="0" w:color="auto"/>
          </w:divBdr>
          <w:divsChild>
            <w:div w:id="76561008">
              <w:marLeft w:val="0"/>
              <w:marRight w:val="0"/>
              <w:marTop w:val="0"/>
              <w:marBottom w:val="0"/>
              <w:divBdr>
                <w:top w:val="none" w:sz="0" w:space="0" w:color="auto"/>
                <w:left w:val="none" w:sz="0" w:space="0" w:color="auto"/>
                <w:bottom w:val="none" w:sz="0" w:space="0" w:color="auto"/>
                <w:right w:val="none" w:sz="0" w:space="0" w:color="auto"/>
              </w:divBdr>
              <w:divsChild>
                <w:div w:id="688263139">
                  <w:marLeft w:val="0"/>
                  <w:marRight w:val="0"/>
                  <w:marTop w:val="0"/>
                  <w:marBottom w:val="0"/>
                  <w:divBdr>
                    <w:top w:val="none" w:sz="0" w:space="0" w:color="auto"/>
                    <w:left w:val="none" w:sz="0" w:space="0" w:color="auto"/>
                    <w:bottom w:val="none" w:sz="0" w:space="0" w:color="auto"/>
                    <w:right w:val="none" w:sz="0" w:space="0" w:color="auto"/>
                  </w:divBdr>
                  <w:divsChild>
                    <w:div w:id="796603860">
                      <w:marLeft w:val="0"/>
                      <w:marRight w:val="0"/>
                      <w:marTop w:val="0"/>
                      <w:marBottom w:val="0"/>
                      <w:divBdr>
                        <w:top w:val="none" w:sz="0" w:space="0" w:color="auto"/>
                        <w:left w:val="none" w:sz="0" w:space="0" w:color="auto"/>
                        <w:bottom w:val="none" w:sz="0" w:space="0" w:color="auto"/>
                        <w:right w:val="none" w:sz="0" w:space="0" w:color="auto"/>
                      </w:divBdr>
                      <w:divsChild>
                        <w:div w:id="1298337861">
                          <w:marLeft w:val="0"/>
                          <w:marRight w:val="0"/>
                          <w:marTop w:val="0"/>
                          <w:marBottom w:val="0"/>
                          <w:divBdr>
                            <w:top w:val="none" w:sz="0" w:space="0" w:color="auto"/>
                            <w:left w:val="none" w:sz="0" w:space="0" w:color="auto"/>
                            <w:bottom w:val="none" w:sz="0" w:space="0" w:color="auto"/>
                            <w:right w:val="none" w:sz="0" w:space="0" w:color="auto"/>
                          </w:divBdr>
                          <w:divsChild>
                            <w:div w:id="528641835">
                              <w:marLeft w:val="450"/>
                              <w:marRight w:val="0"/>
                              <w:marTop w:val="0"/>
                              <w:marBottom w:val="0"/>
                              <w:divBdr>
                                <w:top w:val="none" w:sz="0" w:space="0" w:color="auto"/>
                                <w:left w:val="none" w:sz="0" w:space="0" w:color="auto"/>
                                <w:bottom w:val="none" w:sz="0" w:space="0" w:color="auto"/>
                                <w:right w:val="none" w:sz="0" w:space="0" w:color="auto"/>
                              </w:divBdr>
                            </w:div>
                            <w:div w:id="204913581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10516">
      <w:bodyDiv w:val="1"/>
      <w:marLeft w:val="0"/>
      <w:marRight w:val="0"/>
      <w:marTop w:val="0"/>
      <w:marBottom w:val="0"/>
      <w:divBdr>
        <w:top w:val="none" w:sz="0" w:space="0" w:color="auto"/>
        <w:left w:val="none" w:sz="0" w:space="0" w:color="auto"/>
        <w:bottom w:val="none" w:sz="0" w:space="0" w:color="auto"/>
        <w:right w:val="none" w:sz="0" w:space="0" w:color="auto"/>
      </w:divBdr>
      <w:divsChild>
        <w:div w:id="1840270229">
          <w:marLeft w:val="0"/>
          <w:marRight w:val="0"/>
          <w:marTop w:val="0"/>
          <w:marBottom w:val="0"/>
          <w:divBdr>
            <w:top w:val="none" w:sz="0" w:space="0" w:color="auto"/>
            <w:left w:val="none" w:sz="0" w:space="0" w:color="auto"/>
            <w:bottom w:val="none" w:sz="0" w:space="0" w:color="auto"/>
            <w:right w:val="none" w:sz="0" w:space="0" w:color="auto"/>
          </w:divBdr>
          <w:divsChild>
            <w:div w:id="309989746">
              <w:marLeft w:val="0"/>
              <w:marRight w:val="0"/>
              <w:marTop w:val="0"/>
              <w:marBottom w:val="0"/>
              <w:divBdr>
                <w:top w:val="none" w:sz="0" w:space="0" w:color="auto"/>
                <w:left w:val="none" w:sz="0" w:space="0" w:color="auto"/>
                <w:bottom w:val="none" w:sz="0" w:space="0" w:color="auto"/>
                <w:right w:val="none" w:sz="0" w:space="0" w:color="auto"/>
              </w:divBdr>
            </w:div>
            <w:div w:id="596403211">
              <w:marLeft w:val="0"/>
              <w:marRight w:val="0"/>
              <w:marTop w:val="0"/>
              <w:marBottom w:val="0"/>
              <w:divBdr>
                <w:top w:val="none" w:sz="0" w:space="0" w:color="auto"/>
                <w:left w:val="none" w:sz="0" w:space="0" w:color="auto"/>
                <w:bottom w:val="none" w:sz="0" w:space="0" w:color="auto"/>
                <w:right w:val="none" w:sz="0" w:space="0" w:color="auto"/>
              </w:divBdr>
            </w:div>
            <w:div w:id="1256984720">
              <w:marLeft w:val="0"/>
              <w:marRight w:val="0"/>
              <w:marTop w:val="0"/>
              <w:marBottom w:val="0"/>
              <w:divBdr>
                <w:top w:val="none" w:sz="0" w:space="0" w:color="auto"/>
                <w:left w:val="none" w:sz="0" w:space="0" w:color="auto"/>
                <w:bottom w:val="none" w:sz="0" w:space="0" w:color="auto"/>
                <w:right w:val="none" w:sz="0" w:space="0" w:color="auto"/>
              </w:divBdr>
            </w:div>
            <w:div w:id="1452020113">
              <w:marLeft w:val="0"/>
              <w:marRight w:val="0"/>
              <w:marTop w:val="0"/>
              <w:marBottom w:val="0"/>
              <w:divBdr>
                <w:top w:val="none" w:sz="0" w:space="0" w:color="auto"/>
                <w:left w:val="none" w:sz="0" w:space="0" w:color="auto"/>
                <w:bottom w:val="none" w:sz="0" w:space="0" w:color="auto"/>
                <w:right w:val="none" w:sz="0" w:space="0" w:color="auto"/>
              </w:divBdr>
            </w:div>
            <w:div w:id="16171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78718">
      <w:bodyDiv w:val="1"/>
      <w:marLeft w:val="0"/>
      <w:marRight w:val="0"/>
      <w:marTop w:val="0"/>
      <w:marBottom w:val="0"/>
      <w:divBdr>
        <w:top w:val="none" w:sz="0" w:space="0" w:color="auto"/>
        <w:left w:val="none" w:sz="0" w:space="0" w:color="auto"/>
        <w:bottom w:val="none" w:sz="0" w:space="0" w:color="auto"/>
        <w:right w:val="none" w:sz="0" w:space="0" w:color="auto"/>
      </w:divBdr>
    </w:div>
    <w:div w:id="792331974">
      <w:bodyDiv w:val="1"/>
      <w:marLeft w:val="0"/>
      <w:marRight w:val="0"/>
      <w:marTop w:val="0"/>
      <w:marBottom w:val="0"/>
      <w:divBdr>
        <w:top w:val="none" w:sz="0" w:space="0" w:color="auto"/>
        <w:left w:val="none" w:sz="0" w:space="0" w:color="auto"/>
        <w:bottom w:val="none" w:sz="0" w:space="0" w:color="auto"/>
        <w:right w:val="none" w:sz="0" w:space="0" w:color="auto"/>
      </w:divBdr>
      <w:divsChild>
        <w:div w:id="669328184">
          <w:marLeft w:val="0"/>
          <w:marRight w:val="0"/>
          <w:marTop w:val="0"/>
          <w:marBottom w:val="0"/>
          <w:divBdr>
            <w:top w:val="none" w:sz="0" w:space="0" w:color="auto"/>
            <w:left w:val="none" w:sz="0" w:space="0" w:color="auto"/>
            <w:bottom w:val="none" w:sz="0" w:space="0" w:color="auto"/>
            <w:right w:val="none" w:sz="0" w:space="0" w:color="auto"/>
          </w:divBdr>
          <w:divsChild>
            <w:div w:id="475488190">
              <w:marLeft w:val="0"/>
              <w:marRight w:val="0"/>
              <w:marTop w:val="312"/>
              <w:marBottom w:val="0"/>
              <w:divBdr>
                <w:top w:val="none" w:sz="0" w:space="0" w:color="auto"/>
                <w:left w:val="none" w:sz="0" w:space="0" w:color="auto"/>
                <w:bottom w:val="none" w:sz="0" w:space="0" w:color="auto"/>
                <w:right w:val="none" w:sz="0" w:space="0" w:color="auto"/>
              </w:divBdr>
              <w:divsChild>
                <w:div w:id="1224365116">
                  <w:marLeft w:val="0"/>
                  <w:marRight w:val="0"/>
                  <w:marTop w:val="0"/>
                  <w:marBottom w:val="0"/>
                  <w:divBdr>
                    <w:top w:val="none" w:sz="0" w:space="0" w:color="auto"/>
                    <w:left w:val="none" w:sz="0" w:space="0" w:color="auto"/>
                    <w:bottom w:val="none" w:sz="0" w:space="0" w:color="auto"/>
                    <w:right w:val="none" w:sz="0" w:space="0" w:color="auto"/>
                  </w:divBdr>
                  <w:divsChild>
                    <w:div w:id="1620604975">
                      <w:marLeft w:val="0"/>
                      <w:marRight w:val="0"/>
                      <w:marTop w:val="120"/>
                      <w:marBottom w:val="0"/>
                      <w:divBdr>
                        <w:top w:val="none" w:sz="0" w:space="0" w:color="auto"/>
                        <w:left w:val="none" w:sz="0" w:space="0" w:color="auto"/>
                        <w:bottom w:val="none" w:sz="0" w:space="0" w:color="auto"/>
                        <w:right w:val="none" w:sz="0" w:space="0" w:color="auto"/>
                      </w:divBdr>
                      <w:divsChild>
                        <w:div w:id="1366708389">
                          <w:marLeft w:val="360"/>
                          <w:marRight w:val="0"/>
                          <w:marTop w:val="0"/>
                          <w:marBottom w:val="0"/>
                          <w:divBdr>
                            <w:top w:val="none" w:sz="0" w:space="0" w:color="auto"/>
                            <w:left w:val="none" w:sz="0" w:space="0" w:color="auto"/>
                            <w:bottom w:val="none" w:sz="0" w:space="0" w:color="auto"/>
                            <w:right w:val="none" w:sz="0" w:space="0" w:color="auto"/>
                          </w:divBdr>
                          <w:divsChild>
                            <w:div w:id="1418671824">
                              <w:marLeft w:val="360"/>
                              <w:marRight w:val="0"/>
                              <w:marTop w:val="0"/>
                              <w:marBottom w:val="0"/>
                              <w:divBdr>
                                <w:top w:val="none" w:sz="0" w:space="0" w:color="auto"/>
                                <w:left w:val="none" w:sz="0" w:space="0" w:color="auto"/>
                                <w:bottom w:val="none" w:sz="0" w:space="0" w:color="auto"/>
                                <w:right w:val="none" w:sz="0" w:space="0" w:color="auto"/>
                              </w:divBdr>
                              <w:divsChild>
                                <w:div w:id="1286933020">
                                  <w:marLeft w:val="360"/>
                                  <w:marRight w:val="0"/>
                                  <w:marTop w:val="0"/>
                                  <w:marBottom w:val="0"/>
                                  <w:divBdr>
                                    <w:top w:val="none" w:sz="0" w:space="0" w:color="auto"/>
                                    <w:left w:val="none" w:sz="0" w:space="0" w:color="auto"/>
                                    <w:bottom w:val="none" w:sz="0" w:space="0" w:color="auto"/>
                                    <w:right w:val="none" w:sz="0" w:space="0" w:color="auto"/>
                                  </w:divBdr>
                                  <w:divsChild>
                                    <w:div w:id="1502812847">
                                      <w:marLeft w:val="360"/>
                                      <w:marRight w:val="0"/>
                                      <w:marTop w:val="0"/>
                                      <w:marBottom w:val="0"/>
                                      <w:divBdr>
                                        <w:top w:val="none" w:sz="0" w:space="0" w:color="auto"/>
                                        <w:left w:val="none" w:sz="0" w:space="0" w:color="auto"/>
                                        <w:bottom w:val="none" w:sz="0" w:space="0" w:color="auto"/>
                                        <w:right w:val="none" w:sz="0" w:space="0" w:color="auto"/>
                                      </w:divBdr>
                                      <w:divsChild>
                                        <w:div w:id="46340153">
                                          <w:marLeft w:val="0"/>
                                          <w:marRight w:val="360"/>
                                          <w:marTop w:val="480"/>
                                          <w:marBottom w:val="0"/>
                                          <w:divBdr>
                                            <w:top w:val="none" w:sz="0" w:space="0" w:color="auto"/>
                                            <w:left w:val="none" w:sz="0" w:space="0" w:color="auto"/>
                                            <w:bottom w:val="none" w:sz="0" w:space="0" w:color="auto"/>
                                            <w:right w:val="none" w:sz="0" w:space="0" w:color="auto"/>
                                          </w:divBdr>
                                          <w:divsChild>
                                            <w:div w:id="43452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4347630">
      <w:bodyDiv w:val="1"/>
      <w:marLeft w:val="0"/>
      <w:marRight w:val="0"/>
      <w:marTop w:val="0"/>
      <w:marBottom w:val="0"/>
      <w:divBdr>
        <w:top w:val="none" w:sz="0" w:space="0" w:color="auto"/>
        <w:left w:val="none" w:sz="0" w:space="0" w:color="auto"/>
        <w:bottom w:val="none" w:sz="0" w:space="0" w:color="auto"/>
        <w:right w:val="none" w:sz="0" w:space="0" w:color="auto"/>
      </w:divBdr>
      <w:divsChild>
        <w:div w:id="1272544758">
          <w:marLeft w:val="0"/>
          <w:marRight w:val="0"/>
          <w:marTop w:val="0"/>
          <w:marBottom w:val="0"/>
          <w:divBdr>
            <w:top w:val="none" w:sz="0" w:space="0" w:color="auto"/>
            <w:left w:val="none" w:sz="0" w:space="0" w:color="auto"/>
            <w:bottom w:val="none" w:sz="0" w:space="0" w:color="auto"/>
            <w:right w:val="none" w:sz="0" w:space="0" w:color="auto"/>
          </w:divBdr>
        </w:div>
        <w:div w:id="1647585974">
          <w:marLeft w:val="0"/>
          <w:marRight w:val="0"/>
          <w:marTop w:val="0"/>
          <w:marBottom w:val="0"/>
          <w:divBdr>
            <w:top w:val="none" w:sz="0" w:space="0" w:color="auto"/>
            <w:left w:val="none" w:sz="0" w:space="0" w:color="auto"/>
            <w:bottom w:val="none" w:sz="0" w:space="0" w:color="auto"/>
            <w:right w:val="none" w:sz="0" w:space="0" w:color="auto"/>
          </w:divBdr>
        </w:div>
        <w:div w:id="518665183">
          <w:marLeft w:val="0"/>
          <w:marRight w:val="0"/>
          <w:marTop w:val="0"/>
          <w:marBottom w:val="0"/>
          <w:divBdr>
            <w:top w:val="none" w:sz="0" w:space="0" w:color="auto"/>
            <w:left w:val="none" w:sz="0" w:space="0" w:color="auto"/>
            <w:bottom w:val="none" w:sz="0" w:space="0" w:color="auto"/>
            <w:right w:val="none" w:sz="0" w:space="0" w:color="auto"/>
          </w:divBdr>
        </w:div>
        <w:div w:id="428622177">
          <w:marLeft w:val="0"/>
          <w:marRight w:val="0"/>
          <w:marTop w:val="0"/>
          <w:marBottom w:val="0"/>
          <w:divBdr>
            <w:top w:val="none" w:sz="0" w:space="0" w:color="auto"/>
            <w:left w:val="none" w:sz="0" w:space="0" w:color="auto"/>
            <w:bottom w:val="none" w:sz="0" w:space="0" w:color="auto"/>
            <w:right w:val="none" w:sz="0" w:space="0" w:color="auto"/>
          </w:divBdr>
        </w:div>
        <w:div w:id="899707266">
          <w:marLeft w:val="0"/>
          <w:marRight w:val="0"/>
          <w:marTop w:val="0"/>
          <w:marBottom w:val="0"/>
          <w:divBdr>
            <w:top w:val="none" w:sz="0" w:space="0" w:color="auto"/>
            <w:left w:val="none" w:sz="0" w:space="0" w:color="auto"/>
            <w:bottom w:val="none" w:sz="0" w:space="0" w:color="auto"/>
            <w:right w:val="none" w:sz="0" w:space="0" w:color="auto"/>
          </w:divBdr>
        </w:div>
      </w:divsChild>
    </w:div>
    <w:div w:id="829633715">
      <w:bodyDiv w:val="1"/>
      <w:marLeft w:val="0"/>
      <w:marRight w:val="0"/>
      <w:marTop w:val="0"/>
      <w:marBottom w:val="0"/>
      <w:divBdr>
        <w:top w:val="none" w:sz="0" w:space="0" w:color="auto"/>
        <w:left w:val="none" w:sz="0" w:space="0" w:color="auto"/>
        <w:bottom w:val="none" w:sz="0" w:space="0" w:color="auto"/>
        <w:right w:val="none" w:sz="0" w:space="0" w:color="auto"/>
      </w:divBdr>
      <w:divsChild>
        <w:div w:id="71777742">
          <w:marLeft w:val="0"/>
          <w:marRight w:val="0"/>
          <w:marTop w:val="0"/>
          <w:marBottom w:val="0"/>
          <w:divBdr>
            <w:top w:val="none" w:sz="0" w:space="0" w:color="auto"/>
            <w:left w:val="none" w:sz="0" w:space="0" w:color="auto"/>
            <w:bottom w:val="none" w:sz="0" w:space="0" w:color="auto"/>
            <w:right w:val="none" w:sz="0" w:space="0" w:color="auto"/>
          </w:divBdr>
        </w:div>
        <w:div w:id="161892795">
          <w:marLeft w:val="0"/>
          <w:marRight w:val="0"/>
          <w:marTop w:val="0"/>
          <w:marBottom w:val="0"/>
          <w:divBdr>
            <w:top w:val="none" w:sz="0" w:space="0" w:color="auto"/>
            <w:left w:val="none" w:sz="0" w:space="0" w:color="auto"/>
            <w:bottom w:val="none" w:sz="0" w:space="0" w:color="auto"/>
            <w:right w:val="none" w:sz="0" w:space="0" w:color="auto"/>
          </w:divBdr>
        </w:div>
        <w:div w:id="475803200">
          <w:marLeft w:val="0"/>
          <w:marRight w:val="0"/>
          <w:marTop w:val="0"/>
          <w:marBottom w:val="0"/>
          <w:divBdr>
            <w:top w:val="none" w:sz="0" w:space="0" w:color="auto"/>
            <w:left w:val="none" w:sz="0" w:space="0" w:color="auto"/>
            <w:bottom w:val="none" w:sz="0" w:space="0" w:color="auto"/>
            <w:right w:val="none" w:sz="0" w:space="0" w:color="auto"/>
          </w:divBdr>
        </w:div>
        <w:div w:id="667051722">
          <w:marLeft w:val="0"/>
          <w:marRight w:val="0"/>
          <w:marTop w:val="0"/>
          <w:marBottom w:val="0"/>
          <w:divBdr>
            <w:top w:val="none" w:sz="0" w:space="0" w:color="auto"/>
            <w:left w:val="none" w:sz="0" w:space="0" w:color="auto"/>
            <w:bottom w:val="none" w:sz="0" w:space="0" w:color="auto"/>
            <w:right w:val="none" w:sz="0" w:space="0" w:color="auto"/>
          </w:divBdr>
        </w:div>
        <w:div w:id="834612143">
          <w:marLeft w:val="0"/>
          <w:marRight w:val="0"/>
          <w:marTop w:val="0"/>
          <w:marBottom w:val="0"/>
          <w:divBdr>
            <w:top w:val="none" w:sz="0" w:space="0" w:color="auto"/>
            <w:left w:val="none" w:sz="0" w:space="0" w:color="auto"/>
            <w:bottom w:val="none" w:sz="0" w:space="0" w:color="auto"/>
            <w:right w:val="none" w:sz="0" w:space="0" w:color="auto"/>
          </w:divBdr>
        </w:div>
        <w:div w:id="1272513007">
          <w:marLeft w:val="0"/>
          <w:marRight w:val="0"/>
          <w:marTop w:val="0"/>
          <w:marBottom w:val="0"/>
          <w:divBdr>
            <w:top w:val="none" w:sz="0" w:space="0" w:color="auto"/>
            <w:left w:val="none" w:sz="0" w:space="0" w:color="auto"/>
            <w:bottom w:val="none" w:sz="0" w:space="0" w:color="auto"/>
            <w:right w:val="none" w:sz="0" w:space="0" w:color="auto"/>
          </w:divBdr>
        </w:div>
        <w:div w:id="1442645372">
          <w:marLeft w:val="0"/>
          <w:marRight w:val="0"/>
          <w:marTop w:val="0"/>
          <w:marBottom w:val="0"/>
          <w:divBdr>
            <w:top w:val="none" w:sz="0" w:space="0" w:color="auto"/>
            <w:left w:val="none" w:sz="0" w:space="0" w:color="auto"/>
            <w:bottom w:val="none" w:sz="0" w:space="0" w:color="auto"/>
            <w:right w:val="none" w:sz="0" w:space="0" w:color="auto"/>
          </w:divBdr>
        </w:div>
        <w:div w:id="1512452348">
          <w:marLeft w:val="0"/>
          <w:marRight w:val="0"/>
          <w:marTop w:val="0"/>
          <w:marBottom w:val="0"/>
          <w:divBdr>
            <w:top w:val="none" w:sz="0" w:space="0" w:color="auto"/>
            <w:left w:val="none" w:sz="0" w:space="0" w:color="auto"/>
            <w:bottom w:val="none" w:sz="0" w:space="0" w:color="auto"/>
            <w:right w:val="none" w:sz="0" w:space="0" w:color="auto"/>
          </w:divBdr>
        </w:div>
        <w:div w:id="1835031686">
          <w:marLeft w:val="0"/>
          <w:marRight w:val="0"/>
          <w:marTop w:val="0"/>
          <w:marBottom w:val="0"/>
          <w:divBdr>
            <w:top w:val="none" w:sz="0" w:space="0" w:color="auto"/>
            <w:left w:val="none" w:sz="0" w:space="0" w:color="auto"/>
            <w:bottom w:val="none" w:sz="0" w:space="0" w:color="auto"/>
            <w:right w:val="none" w:sz="0" w:space="0" w:color="auto"/>
          </w:divBdr>
        </w:div>
        <w:div w:id="1838573468">
          <w:marLeft w:val="0"/>
          <w:marRight w:val="0"/>
          <w:marTop w:val="0"/>
          <w:marBottom w:val="0"/>
          <w:divBdr>
            <w:top w:val="none" w:sz="0" w:space="0" w:color="auto"/>
            <w:left w:val="none" w:sz="0" w:space="0" w:color="auto"/>
            <w:bottom w:val="none" w:sz="0" w:space="0" w:color="auto"/>
            <w:right w:val="none" w:sz="0" w:space="0" w:color="auto"/>
          </w:divBdr>
        </w:div>
        <w:div w:id="1865942088">
          <w:marLeft w:val="0"/>
          <w:marRight w:val="0"/>
          <w:marTop w:val="0"/>
          <w:marBottom w:val="0"/>
          <w:divBdr>
            <w:top w:val="none" w:sz="0" w:space="0" w:color="auto"/>
            <w:left w:val="none" w:sz="0" w:space="0" w:color="auto"/>
            <w:bottom w:val="none" w:sz="0" w:space="0" w:color="auto"/>
            <w:right w:val="none" w:sz="0" w:space="0" w:color="auto"/>
          </w:divBdr>
        </w:div>
        <w:div w:id="1899510381">
          <w:marLeft w:val="0"/>
          <w:marRight w:val="0"/>
          <w:marTop w:val="0"/>
          <w:marBottom w:val="0"/>
          <w:divBdr>
            <w:top w:val="none" w:sz="0" w:space="0" w:color="auto"/>
            <w:left w:val="none" w:sz="0" w:space="0" w:color="auto"/>
            <w:bottom w:val="none" w:sz="0" w:space="0" w:color="auto"/>
            <w:right w:val="none" w:sz="0" w:space="0" w:color="auto"/>
          </w:divBdr>
        </w:div>
        <w:div w:id="1950117405">
          <w:marLeft w:val="0"/>
          <w:marRight w:val="0"/>
          <w:marTop w:val="0"/>
          <w:marBottom w:val="0"/>
          <w:divBdr>
            <w:top w:val="none" w:sz="0" w:space="0" w:color="auto"/>
            <w:left w:val="none" w:sz="0" w:space="0" w:color="auto"/>
            <w:bottom w:val="none" w:sz="0" w:space="0" w:color="auto"/>
            <w:right w:val="none" w:sz="0" w:space="0" w:color="auto"/>
          </w:divBdr>
        </w:div>
      </w:divsChild>
    </w:div>
    <w:div w:id="842400172">
      <w:bodyDiv w:val="1"/>
      <w:marLeft w:val="0"/>
      <w:marRight w:val="0"/>
      <w:marTop w:val="0"/>
      <w:marBottom w:val="0"/>
      <w:divBdr>
        <w:top w:val="none" w:sz="0" w:space="0" w:color="auto"/>
        <w:left w:val="none" w:sz="0" w:space="0" w:color="auto"/>
        <w:bottom w:val="none" w:sz="0" w:space="0" w:color="auto"/>
        <w:right w:val="none" w:sz="0" w:space="0" w:color="auto"/>
      </w:divBdr>
      <w:divsChild>
        <w:div w:id="426852881">
          <w:marLeft w:val="0"/>
          <w:marRight w:val="0"/>
          <w:marTop w:val="0"/>
          <w:marBottom w:val="0"/>
          <w:divBdr>
            <w:top w:val="none" w:sz="0" w:space="0" w:color="auto"/>
            <w:left w:val="none" w:sz="0" w:space="0" w:color="auto"/>
            <w:bottom w:val="none" w:sz="0" w:space="0" w:color="auto"/>
            <w:right w:val="none" w:sz="0" w:space="0" w:color="auto"/>
          </w:divBdr>
          <w:divsChild>
            <w:div w:id="1479835391">
              <w:marLeft w:val="0"/>
              <w:marRight w:val="0"/>
              <w:marTop w:val="0"/>
              <w:marBottom w:val="0"/>
              <w:divBdr>
                <w:top w:val="none" w:sz="0" w:space="0" w:color="auto"/>
                <w:left w:val="none" w:sz="0" w:space="0" w:color="auto"/>
                <w:bottom w:val="none" w:sz="0" w:space="0" w:color="auto"/>
                <w:right w:val="none" w:sz="0" w:space="0" w:color="auto"/>
              </w:divBdr>
              <w:divsChild>
                <w:div w:id="15899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733891">
      <w:bodyDiv w:val="1"/>
      <w:marLeft w:val="0"/>
      <w:marRight w:val="0"/>
      <w:marTop w:val="0"/>
      <w:marBottom w:val="0"/>
      <w:divBdr>
        <w:top w:val="none" w:sz="0" w:space="0" w:color="auto"/>
        <w:left w:val="none" w:sz="0" w:space="0" w:color="auto"/>
        <w:bottom w:val="none" w:sz="0" w:space="0" w:color="auto"/>
        <w:right w:val="none" w:sz="0" w:space="0" w:color="auto"/>
      </w:divBdr>
      <w:divsChild>
        <w:div w:id="393283893">
          <w:marLeft w:val="0"/>
          <w:marRight w:val="0"/>
          <w:marTop w:val="0"/>
          <w:marBottom w:val="0"/>
          <w:divBdr>
            <w:top w:val="none" w:sz="0" w:space="0" w:color="auto"/>
            <w:left w:val="none" w:sz="0" w:space="0" w:color="auto"/>
            <w:bottom w:val="none" w:sz="0" w:space="0" w:color="auto"/>
            <w:right w:val="none" w:sz="0" w:space="0" w:color="auto"/>
          </w:divBdr>
          <w:divsChild>
            <w:div w:id="976031168">
              <w:marLeft w:val="0"/>
              <w:marRight w:val="0"/>
              <w:marTop w:val="0"/>
              <w:marBottom w:val="0"/>
              <w:divBdr>
                <w:top w:val="none" w:sz="0" w:space="0" w:color="auto"/>
                <w:left w:val="none" w:sz="0" w:space="0" w:color="auto"/>
                <w:bottom w:val="none" w:sz="0" w:space="0" w:color="auto"/>
                <w:right w:val="none" w:sz="0" w:space="0" w:color="auto"/>
              </w:divBdr>
              <w:divsChild>
                <w:div w:id="1941989591">
                  <w:marLeft w:val="0"/>
                  <w:marRight w:val="0"/>
                  <w:marTop w:val="0"/>
                  <w:marBottom w:val="0"/>
                  <w:divBdr>
                    <w:top w:val="none" w:sz="0" w:space="0" w:color="auto"/>
                    <w:left w:val="none" w:sz="0" w:space="0" w:color="auto"/>
                    <w:bottom w:val="none" w:sz="0" w:space="0" w:color="auto"/>
                    <w:right w:val="none" w:sz="0" w:space="0" w:color="auto"/>
                  </w:divBdr>
                  <w:divsChild>
                    <w:div w:id="1135371190">
                      <w:marLeft w:val="0"/>
                      <w:marRight w:val="0"/>
                      <w:marTop w:val="0"/>
                      <w:marBottom w:val="0"/>
                      <w:divBdr>
                        <w:top w:val="none" w:sz="0" w:space="0" w:color="auto"/>
                        <w:left w:val="none" w:sz="0" w:space="0" w:color="auto"/>
                        <w:bottom w:val="none" w:sz="0" w:space="0" w:color="auto"/>
                        <w:right w:val="none" w:sz="0" w:space="0" w:color="auto"/>
                      </w:divBdr>
                      <w:divsChild>
                        <w:div w:id="1618104511">
                          <w:marLeft w:val="0"/>
                          <w:marRight w:val="0"/>
                          <w:marTop w:val="0"/>
                          <w:marBottom w:val="0"/>
                          <w:divBdr>
                            <w:top w:val="none" w:sz="0" w:space="0" w:color="auto"/>
                            <w:left w:val="none" w:sz="0" w:space="0" w:color="auto"/>
                            <w:bottom w:val="none" w:sz="0" w:space="0" w:color="auto"/>
                            <w:right w:val="none" w:sz="0" w:space="0" w:color="auto"/>
                          </w:divBdr>
                          <w:divsChild>
                            <w:div w:id="163590313">
                              <w:marLeft w:val="450"/>
                              <w:marRight w:val="0"/>
                              <w:marTop w:val="0"/>
                              <w:marBottom w:val="0"/>
                              <w:divBdr>
                                <w:top w:val="none" w:sz="0" w:space="0" w:color="auto"/>
                                <w:left w:val="none" w:sz="0" w:space="0" w:color="auto"/>
                                <w:bottom w:val="none" w:sz="0" w:space="0" w:color="auto"/>
                                <w:right w:val="none" w:sz="0" w:space="0" w:color="auto"/>
                              </w:divBdr>
                            </w:div>
                            <w:div w:id="209269593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63853">
      <w:bodyDiv w:val="1"/>
      <w:marLeft w:val="0"/>
      <w:marRight w:val="0"/>
      <w:marTop w:val="0"/>
      <w:marBottom w:val="0"/>
      <w:divBdr>
        <w:top w:val="none" w:sz="0" w:space="0" w:color="auto"/>
        <w:left w:val="none" w:sz="0" w:space="0" w:color="auto"/>
        <w:bottom w:val="none" w:sz="0" w:space="0" w:color="auto"/>
        <w:right w:val="none" w:sz="0" w:space="0" w:color="auto"/>
      </w:divBdr>
      <w:divsChild>
        <w:div w:id="2044985405">
          <w:marLeft w:val="0"/>
          <w:marRight w:val="0"/>
          <w:marTop w:val="0"/>
          <w:marBottom w:val="0"/>
          <w:divBdr>
            <w:top w:val="none" w:sz="0" w:space="0" w:color="auto"/>
            <w:left w:val="none" w:sz="0" w:space="0" w:color="auto"/>
            <w:bottom w:val="none" w:sz="0" w:space="0" w:color="auto"/>
            <w:right w:val="none" w:sz="0" w:space="0" w:color="auto"/>
          </w:divBdr>
          <w:divsChild>
            <w:div w:id="934900197">
              <w:marLeft w:val="0"/>
              <w:marRight w:val="0"/>
              <w:marTop w:val="0"/>
              <w:marBottom w:val="0"/>
              <w:divBdr>
                <w:top w:val="none" w:sz="0" w:space="0" w:color="auto"/>
                <w:left w:val="none" w:sz="0" w:space="0" w:color="auto"/>
                <w:bottom w:val="none" w:sz="0" w:space="0" w:color="auto"/>
                <w:right w:val="none" w:sz="0" w:space="0" w:color="auto"/>
              </w:divBdr>
              <w:divsChild>
                <w:div w:id="2124686733">
                  <w:marLeft w:val="0"/>
                  <w:marRight w:val="0"/>
                  <w:marTop w:val="0"/>
                  <w:marBottom w:val="0"/>
                  <w:divBdr>
                    <w:top w:val="none" w:sz="0" w:space="0" w:color="auto"/>
                    <w:left w:val="none" w:sz="0" w:space="0" w:color="auto"/>
                    <w:bottom w:val="none" w:sz="0" w:space="0" w:color="auto"/>
                    <w:right w:val="none" w:sz="0" w:space="0" w:color="auto"/>
                  </w:divBdr>
                  <w:divsChild>
                    <w:div w:id="1870876184">
                      <w:marLeft w:val="0"/>
                      <w:marRight w:val="0"/>
                      <w:marTop w:val="0"/>
                      <w:marBottom w:val="0"/>
                      <w:divBdr>
                        <w:top w:val="none" w:sz="0" w:space="0" w:color="auto"/>
                        <w:left w:val="none" w:sz="0" w:space="0" w:color="auto"/>
                        <w:bottom w:val="none" w:sz="0" w:space="0" w:color="auto"/>
                        <w:right w:val="none" w:sz="0" w:space="0" w:color="auto"/>
                      </w:divBdr>
                      <w:divsChild>
                        <w:div w:id="1619989895">
                          <w:marLeft w:val="0"/>
                          <w:marRight w:val="0"/>
                          <w:marTop w:val="0"/>
                          <w:marBottom w:val="0"/>
                          <w:divBdr>
                            <w:top w:val="none" w:sz="0" w:space="0" w:color="auto"/>
                            <w:left w:val="none" w:sz="0" w:space="0" w:color="auto"/>
                            <w:bottom w:val="none" w:sz="0" w:space="0" w:color="auto"/>
                            <w:right w:val="none" w:sz="0" w:space="0" w:color="auto"/>
                          </w:divBdr>
                          <w:divsChild>
                            <w:div w:id="354812313">
                              <w:marLeft w:val="0"/>
                              <w:marRight w:val="0"/>
                              <w:marTop w:val="0"/>
                              <w:marBottom w:val="0"/>
                              <w:divBdr>
                                <w:top w:val="none" w:sz="0" w:space="0" w:color="auto"/>
                                <w:left w:val="none" w:sz="0" w:space="0" w:color="auto"/>
                                <w:bottom w:val="none" w:sz="0" w:space="0" w:color="auto"/>
                                <w:right w:val="none" w:sz="0" w:space="0" w:color="auto"/>
                              </w:divBdr>
                              <w:divsChild>
                                <w:div w:id="15900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078927">
      <w:bodyDiv w:val="1"/>
      <w:marLeft w:val="0"/>
      <w:marRight w:val="0"/>
      <w:marTop w:val="0"/>
      <w:marBottom w:val="0"/>
      <w:divBdr>
        <w:top w:val="none" w:sz="0" w:space="0" w:color="auto"/>
        <w:left w:val="none" w:sz="0" w:space="0" w:color="auto"/>
        <w:bottom w:val="none" w:sz="0" w:space="0" w:color="auto"/>
        <w:right w:val="none" w:sz="0" w:space="0" w:color="auto"/>
      </w:divBdr>
      <w:divsChild>
        <w:div w:id="1179154308">
          <w:marLeft w:val="0"/>
          <w:marRight w:val="0"/>
          <w:marTop w:val="0"/>
          <w:marBottom w:val="0"/>
          <w:divBdr>
            <w:top w:val="none" w:sz="0" w:space="0" w:color="auto"/>
            <w:left w:val="none" w:sz="0" w:space="0" w:color="auto"/>
            <w:bottom w:val="none" w:sz="0" w:space="0" w:color="auto"/>
            <w:right w:val="none" w:sz="0" w:space="0" w:color="auto"/>
          </w:divBdr>
          <w:divsChild>
            <w:div w:id="1674334576">
              <w:marLeft w:val="0"/>
              <w:marRight w:val="0"/>
              <w:marTop w:val="0"/>
              <w:marBottom w:val="0"/>
              <w:divBdr>
                <w:top w:val="none" w:sz="0" w:space="0" w:color="auto"/>
                <w:left w:val="none" w:sz="0" w:space="0" w:color="auto"/>
                <w:bottom w:val="none" w:sz="0" w:space="0" w:color="auto"/>
                <w:right w:val="none" w:sz="0" w:space="0" w:color="auto"/>
              </w:divBdr>
              <w:divsChild>
                <w:div w:id="937370392">
                  <w:marLeft w:val="0"/>
                  <w:marRight w:val="0"/>
                  <w:marTop w:val="0"/>
                  <w:marBottom w:val="0"/>
                  <w:divBdr>
                    <w:top w:val="none" w:sz="0" w:space="0" w:color="auto"/>
                    <w:left w:val="none" w:sz="0" w:space="0" w:color="auto"/>
                    <w:bottom w:val="none" w:sz="0" w:space="0" w:color="auto"/>
                    <w:right w:val="none" w:sz="0" w:space="0" w:color="auto"/>
                  </w:divBdr>
                </w:div>
                <w:div w:id="11404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4566">
          <w:marLeft w:val="0"/>
          <w:marRight w:val="0"/>
          <w:marTop w:val="0"/>
          <w:marBottom w:val="0"/>
          <w:divBdr>
            <w:top w:val="none" w:sz="0" w:space="0" w:color="auto"/>
            <w:left w:val="none" w:sz="0" w:space="0" w:color="auto"/>
            <w:bottom w:val="none" w:sz="0" w:space="0" w:color="auto"/>
            <w:right w:val="none" w:sz="0" w:space="0" w:color="auto"/>
          </w:divBdr>
          <w:divsChild>
            <w:div w:id="252593873">
              <w:marLeft w:val="0"/>
              <w:marRight w:val="0"/>
              <w:marTop w:val="0"/>
              <w:marBottom w:val="0"/>
              <w:divBdr>
                <w:top w:val="none" w:sz="0" w:space="0" w:color="auto"/>
                <w:left w:val="none" w:sz="0" w:space="0" w:color="auto"/>
                <w:bottom w:val="none" w:sz="0" w:space="0" w:color="auto"/>
                <w:right w:val="none" w:sz="0" w:space="0" w:color="auto"/>
              </w:divBdr>
              <w:divsChild>
                <w:div w:id="262997658">
                  <w:marLeft w:val="0"/>
                  <w:marRight w:val="0"/>
                  <w:marTop w:val="0"/>
                  <w:marBottom w:val="0"/>
                  <w:divBdr>
                    <w:top w:val="none" w:sz="0" w:space="0" w:color="auto"/>
                    <w:left w:val="none" w:sz="0" w:space="0" w:color="auto"/>
                    <w:bottom w:val="none" w:sz="0" w:space="0" w:color="auto"/>
                    <w:right w:val="none" w:sz="0" w:space="0" w:color="auto"/>
                  </w:divBdr>
                </w:div>
                <w:div w:id="287392219">
                  <w:marLeft w:val="0"/>
                  <w:marRight w:val="0"/>
                  <w:marTop w:val="0"/>
                  <w:marBottom w:val="0"/>
                  <w:divBdr>
                    <w:top w:val="none" w:sz="0" w:space="0" w:color="auto"/>
                    <w:left w:val="none" w:sz="0" w:space="0" w:color="auto"/>
                    <w:bottom w:val="none" w:sz="0" w:space="0" w:color="auto"/>
                    <w:right w:val="none" w:sz="0" w:space="0" w:color="auto"/>
                  </w:divBdr>
                </w:div>
                <w:div w:id="302001645">
                  <w:marLeft w:val="0"/>
                  <w:marRight w:val="0"/>
                  <w:marTop w:val="0"/>
                  <w:marBottom w:val="0"/>
                  <w:divBdr>
                    <w:top w:val="none" w:sz="0" w:space="0" w:color="auto"/>
                    <w:left w:val="none" w:sz="0" w:space="0" w:color="auto"/>
                    <w:bottom w:val="none" w:sz="0" w:space="0" w:color="auto"/>
                    <w:right w:val="none" w:sz="0" w:space="0" w:color="auto"/>
                  </w:divBdr>
                </w:div>
                <w:div w:id="339816622">
                  <w:marLeft w:val="0"/>
                  <w:marRight w:val="0"/>
                  <w:marTop w:val="0"/>
                  <w:marBottom w:val="0"/>
                  <w:divBdr>
                    <w:top w:val="none" w:sz="0" w:space="0" w:color="auto"/>
                    <w:left w:val="none" w:sz="0" w:space="0" w:color="auto"/>
                    <w:bottom w:val="none" w:sz="0" w:space="0" w:color="auto"/>
                    <w:right w:val="none" w:sz="0" w:space="0" w:color="auto"/>
                  </w:divBdr>
                </w:div>
                <w:div w:id="341206819">
                  <w:marLeft w:val="0"/>
                  <w:marRight w:val="0"/>
                  <w:marTop w:val="0"/>
                  <w:marBottom w:val="0"/>
                  <w:divBdr>
                    <w:top w:val="none" w:sz="0" w:space="0" w:color="auto"/>
                    <w:left w:val="none" w:sz="0" w:space="0" w:color="auto"/>
                    <w:bottom w:val="none" w:sz="0" w:space="0" w:color="auto"/>
                    <w:right w:val="none" w:sz="0" w:space="0" w:color="auto"/>
                  </w:divBdr>
                </w:div>
                <w:div w:id="462240075">
                  <w:marLeft w:val="0"/>
                  <w:marRight w:val="0"/>
                  <w:marTop w:val="0"/>
                  <w:marBottom w:val="0"/>
                  <w:divBdr>
                    <w:top w:val="none" w:sz="0" w:space="0" w:color="auto"/>
                    <w:left w:val="none" w:sz="0" w:space="0" w:color="auto"/>
                    <w:bottom w:val="none" w:sz="0" w:space="0" w:color="auto"/>
                    <w:right w:val="none" w:sz="0" w:space="0" w:color="auto"/>
                  </w:divBdr>
                </w:div>
                <w:div w:id="516307474">
                  <w:marLeft w:val="0"/>
                  <w:marRight w:val="0"/>
                  <w:marTop w:val="0"/>
                  <w:marBottom w:val="0"/>
                  <w:divBdr>
                    <w:top w:val="none" w:sz="0" w:space="0" w:color="auto"/>
                    <w:left w:val="none" w:sz="0" w:space="0" w:color="auto"/>
                    <w:bottom w:val="none" w:sz="0" w:space="0" w:color="auto"/>
                    <w:right w:val="none" w:sz="0" w:space="0" w:color="auto"/>
                  </w:divBdr>
                </w:div>
                <w:div w:id="536938525">
                  <w:marLeft w:val="0"/>
                  <w:marRight w:val="0"/>
                  <w:marTop w:val="0"/>
                  <w:marBottom w:val="0"/>
                  <w:divBdr>
                    <w:top w:val="none" w:sz="0" w:space="0" w:color="auto"/>
                    <w:left w:val="none" w:sz="0" w:space="0" w:color="auto"/>
                    <w:bottom w:val="none" w:sz="0" w:space="0" w:color="auto"/>
                    <w:right w:val="none" w:sz="0" w:space="0" w:color="auto"/>
                  </w:divBdr>
                </w:div>
                <w:div w:id="582031618">
                  <w:marLeft w:val="0"/>
                  <w:marRight w:val="0"/>
                  <w:marTop w:val="0"/>
                  <w:marBottom w:val="0"/>
                  <w:divBdr>
                    <w:top w:val="none" w:sz="0" w:space="0" w:color="auto"/>
                    <w:left w:val="none" w:sz="0" w:space="0" w:color="auto"/>
                    <w:bottom w:val="none" w:sz="0" w:space="0" w:color="auto"/>
                    <w:right w:val="none" w:sz="0" w:space="0" w:color="auto"/>
                  </w:divBdr>
                </w:div>
                <w:div w:id="623316724">
                  <w:marLeft w:val="0"/>
                  <w:marRight w:val="0"/>
                  <w:marTop w:val="0"/>
                  <w:marBottom w:val="0"/>
                  <w:divBdr>
                    <w:top w:val="none" w:sz="0" w:space="0" w:color="auto"/>
                    <w:left w:val="none" w:sz="0" w:space="0" w:color="auto"/>
                    <w:bottom w:val="none" w:sz="0" w:space="0" w:color="auto"/>
                    <w:right w:val="none" w:sz="0" w:space="0" w:color="auto"/>
                  </w:divBdr>
                </w:div>
                <w:div w:id="641079455">
                  <w:marLeft w:val="0"/>
                  <w:marRight w:val="0"/>
                  <w:marTop w:val="0"/>
                  <w:marBottom w:val="0"/>
                  <w:divBdr>
                    <w:top w:val="none" w:sz="0" w:space="0" w:color="auto"/>
                    <w:left w:val="none" w:sz="0" w:space="0" w:color="auto"/>
                    <w:bottom w:val="none" w:sz="0" w:space="0" w:color="auto"/>
                    <w:right w:val="none" w:sz="0" w:space="0" w:color="auto"/>
                  </w:divBdr>
                </w:div>
                <w:div w:id="694312307">
                  <w:marLeft w:val="0"/>
                  <w:marRight w:val="0"/>
                  <w:marTop w:val="0"/>
                  <w:marBottom w:val="0"/>
                  <w:divBdr>
                    <w:top w:val="none" w:sz="0" w:space="0" w:color="auto"/>
                    <w:left w:val="none" w:sz="0" w:space="0" w:color="auto"/>
                    <w:bottom w:val="none" w:sz="0" w:space="0" w:color="auto"/>
                    <w:right w:val="none" w:sz="0" w:space="0" w:color="auto"/>
                  </w:divBdr>
                </w:div>
                <w:div w:id="713500479">
                  <w:marLeft w:val="0"/>
                  <w:marRight w:val="0"/>
                  <w:marTop w:val="0"/>
                  <w:marBottom w:val="0"/>
                  <w:divBdr>
                    <w:top w:val="none" w:sz="0" w:space="0" w:color="auto"/>
                    <w:left w:val="none" w:sz="0" w:space="0" w:color="auto"/>
                    <w:bottom w:val="none" w:sz="0" w:space="0" w:color="auto"/>
                    <w:right w:val="none" w:sz="0" w:space="0" w:color="auto"/>
                  </w:divBdr>
                </w:div>
                <w:div w:id="735318695">
                  <w:marLeft w:val="0"/>
                  <w:marRight w:val="0"/>
                  <w:marTop w:val="0"/>
                  <w:marBottom w:val="0"/>
                  <w:divBdr>
                    <w:top w:val="none" w:sz="0" w:space="0" w:color="auto"/>
                    <w:left w:val="none" w:sz="0" w:space="0" w:color="auto"/>
                    <w:bottom w:val="none" w:sz="0" w:space="0" w:color="auto"/>
                    <w:right w:val="none" w:sz="0" w:space="0" w:color="auto"/>
                  </w:divBdr>
                </w:div>
                <w:div w:id="742723677">
                  <w:marLeft w:val="0"/>
                  <w:marRight w:val="0"/>
                  <w:marTop w:val="0"/>
                  <w:marBottom w:val="0"/>
                  <w:divBdr>
                    <w:top w:val="none" w:sz="0" w:space="0" w:color="auto"/>
                    <w:left w:val="none" w:sz="0" w:space="0" w:color="auto"/>
                    <w:bottom w:val="none" w:sz="0" w:space="0" w:color="auto"/>
                    <w:right w:val="none" w:sz="0" w:space="0" w:color="auto"/>
                  </w:divBdr>
                </w:div>
                <w:div w:id="805010739">
                  <w:marLeft w:val="0"/>
                  <w:marRight w:val="0"/>
                  <w:marTop w:val="0"/>
                  <w:marBottom w:val="0"/>
                  <w:divBdr>
                    <w:top w:val="none" w:sz="0" w:space="0" w:color="auto"/>
                    <w:left w:val="none" w:sz="0" w:space="0" w:color="auto"/>
                    <w:bottom w:val="none" w:sz="0" w:space="0" w:color="auto"/>
                    <w:right w:val="none" w:sz="0" w:space="0" w:color="auto"/>
                  </w:divBdr>
                </w:div>
                <w:div w:id="853224829">
                  <w:marLeft w:val="0"/>
                  <w:marRight w:val="0"/>
                  <w:marTop w:val="0"/>
                  <w:marBottom w:val="0"/>
                  <w:divBdr>
                    <w:top w:val="none" w:sz="0" w:space="0" w:color="auto"/>
                    <w:left w:val="none" w:sz="0" w:space="0" w:color="auto"/>
                    <w:bottom w:val="none" w:sz="0" w:space="0" w:color="auto"/>
                    <w:right w:val="none" w:sz="0" w:space="0" w:color="auto"/>
                  </w:divBdr>
                </w:div>
                <w:div w:id="954871327">
                  <w:marLeft w:val="0"/>
                  <w:marRight w:val="0"/>
                  <w:marTop w:val="0"/>
                  <w:marBottom w:val="0"/>
                  <w:divBdr>
                    <w:top w:val="none" w:sz="0" w:space="0" w:color="auto"/>
                    <w:left w:val="none" w:sz="0" w:space="0" w:color="auto"/>
                    <w:bottom w:val="none" w:sz="0" w:space="0" w:color="auto"/>
                    <w:right w:val="none" w:sz="0" w:space="0" w:color="auto"/>
                  </w:divBdr>
                </w:div>
                <w:div w:id="1054353565">
                  <w:marLeft w:val="0"/>
                  <w:marRight w:val="0"/>
                  <w:marTop w:val="0"/>
                  <w:marBottom w:val="0"/>
                  <w:divBdr>
                    <w:top w:val="none" w:sz="0" w:space="0" w:color="auto"/>
                    <w:left w:val="none" w:sz="0" w:space="0" w:color="auto"/>
                    <w:bottom w:val="none" w:sz="0" w:space="0" w:color="auto"/>
                    <w:right w:val="none" w:sz="0" w:space="0" w:color="auto"/>
                  </w:divBdr>
                </w:div>
                <w:div w:id="1095899443">
                  <w:marLeft w:val="0"/>
                  <w:marRight w:val="0"/>
                  <w:marTop w:val="0"/>
                  <w:marBottom w:val="0"/>
                  <w:divBdr>
                    <w:top w:val="none" w:sz="0" w:space="0" w:color="auto"/>
                    <w:left w:val="none" w:sz="0" w:space="0" w:color="auto"/>
                    <w:bottom w:val="none" w:sz="0" w:space="0" w:color="auto"/>
                    <w:right w:val="none" w:sz="0" w:space="0" w:color="auto"/>
                  </w:divBdr>
                </w:div>
                <w:div w:id="1100369536">
                  <w:marLeft w:val="0"/>
                  <w:marRight w:val="0"/>
                  <w:marTop w:val="0"/>
                  <w:marBottom w:val="0"/>
                  <w:divBdr>
                    <w:top w:val="none" w:sz="0" w:space="0" w:color="auto"/>
                    <w:left w:val="none" w:sz="0" w:space="0" w:color="auto"/>
                    <w:bottom w:val="none" w:sz="0" w:space="0" w:color="auto"/>
                    <w:right w:val="none" w:sz="0" w:space="0" w:color="auto"/>
                  </w:divBdr>
                </w:div>
                <w:div w:id="1129130381">
                  <w:marLeft w:val="0"/>
                  <w:marRight w:val="0"/>
                  <w:marTop w:val="0"/>
                  <w:marBottom w:val="0"/>
                  <w:divBdr>
                    <w:top w:val="none" w:sz="0" w:space="0" w:color="auto"/>
                    <w:left w:val="none" w:sz="0" w:space="0" w:color="auto"/>
                    <w:bottom w:val="none" w:sz="0" w:space="0" w:color="auto"/>
                    <w:right w:val="none" w:sz="0" w:space="0" w:color="auto"/>
                  </w:divBdr>
                </w:div>
                <w:div w:id="1352490606">
                  <w:marLeft w:val="0"/>
                  <w:marRight w:val="0"/>
                  <w:marTop w:val="0"/>
                  <w:marBottom w:val="0"/>
                  <w:divBdr>
                    <w:top w:val="none" w:sz="0" w:space="0" w:color="auto"/>
                    <w:left w:val="none" w:sz="0" w:space="0" w:color="auto"/>
                    <w:bottom w:val="none" w:sz="0" w:space="0" w:color="auto"/>
                    <w:right w:val="none" w:sz="0" w:space="0" w:color="auto"/>
                  </w:divBdr>
                </w:div>
                <w:div w:id="1358846957">
                  <w:marLeft w:val="0"/>
                  <w:marRight w:val="0"/>
                  <w:marTop w:val="0"/>
                  <w:marBottom w:val="0"/>
                  <w:divBdr>
                    <w:top w:val="none" w:sz="0" w:space="0" w:color="auto"/>
                    <w:left w:val="none" w:sz="0" w:space="0" w:color="auto"/>
                    <w:bottom w:val="none" w:sz="0" w:space="0" w:color="auto"/>
                    <w:right w:val="none" w:sz="0" w:space="0" w:color="auto"/>
                  </w:divBdr>
                </w:div>
                <w:div w:id="1437868039">
                  <w:marLeft w:val="0"/>
                  <w:marRight w:val="0"/>
                  <w:marTop w:val="0"/>
                  <w:marBottom w:val="0"/>
                  <w:divBdr>
                    <w:top w:val="none" w:sz="0" w:space="0" w:color="auto"/>
                    <w:left w:val="none" w:sz="0" w:space="0" w:color="auto"/>
                    <w:bottom w:val="none" w:sz="0" w:space="0" w:color="auto"/>
                    <w:right w:val="none" w:sz="0" w:space="0" w:color="auto"/>
                  </w:divBdr>
                </w:div>
                <w:div w:id="1454446414">
                  <w:marLeft w:val="0"/>
                  <w:marRight w:val="0"/>
                  <w:marTop w:val="0"/>
                  <w:marBottom w:val="0"/>
                  <w:divBdr>
                    <w:top w:val="none" w:sz="0" w:space="0" w:color="auto"/>
                    <w:left w:val="none" w:sz="0" w:space="0" w:color="auto"/>
                    <w:bottom w:val="none" w:sz="0" w:space="0" w:color="auto"/>
                    <w:right w:val="none" w:sz="0" w:space="0" w:color="auto"/>
                  </w:divBdr>
                </w:div>
                <w:div w:id="1525172095">
                  <w:marLeft w:val="0"/>
                  <w:marRight w:val="0"/>
                  <w:marTop w:val="0"/>
                  <w:marBottom w:val="0"/>
                  <w:divBdr>
                    <w:top w:val="none" w:sz="0" w:space="0" w:color="auto"/>
                    <w:left w:val="none" w:sz="0" w:space="0" w:color="auto"/>
                    <w:bottom w:val="none" w:sz="0" w:space="0" w:color="auto"/>
                    <w:right w:val="none" w:sz="0" w:space="0" w:color="auto"/>
                  </w:divBdr>
                </w:div>
                <w:div w:id="1550722880">
                  <w:marLeft w:val="0"/>
                  <w:marRight w:val="0"/>
                  <w:marTop w:val="0"/>
                  <w:marBottom w:val="0"/>
                  <w:divBdr>
                    <w:top w:val="none" w:sz="0" w:space="0" w:color="auto"/>
                    <w:left w:val="none" w:sz="0" w:space="0" w:color="auto"/>
                    <w:bottom w:val="none" w:sz="0" w:space="0" w:color="auto"/>
                    <w:right w:val="none" w:sz="0" w:space="0" w:color="auto"/>
                  </w:divBdr>
                </w:div>
                <w:div w:id="1582253278">
                  <w:marLeft w:val="0"/>
                  <w:marRight w:val="0"/>
                  <w:marTop w:val="0"/>
                  <w:marBottom w:val="0"/>
                  <w:divBdr>
                    <w:top w:val="none" w:sz="0" w:space="0" w:color="auto"/>
                    <w:left w:val="none" w:sz="0" w:space="0" w:color="auto"/>
                    <w:bottom w:val="none" w:sz="0" w:space="0" w:color="auto"/>
                    <w:right w:val="none" w:sz="0" w:space="0" w:color="auto"/>
                  </w:divBdr>
                </w:div>
                <w:div w:id="1621643964">
                  <w:marLeft w:val="0"/>
                  <w:marRight w:val="0"/>
                  <w:marTop w:val="0"/>
                  <w:marBottom w:val="0"/>
                  <w:divBdr>
                    <w:top w:val="none" w:sz="0" w:space="0" w:color="auto"/>
                    <w:left w:val="none" w:sz="0" w:space="0" w:color="auto"/>
                    <w:bottom w:val="none" w:sz="0" w:space="0" w:color="auto"/>
                    <w:right w:val="none" w:sz="0" w:space="0" w:color="auto"/>
                  </w:divBdr>
                </w:div>
                <w:div w:id="1736081238">
                  <w:marLeft w:val="0"/>
                  <w:marRight w:val="0"/>
                  <w:marTop w:val="0"/>
                  <w:marBottom w:val="0"/>
                  <w:divBdr>
                    <w:top w:val="none" w:sz="0" w:space="0" w:color="auto"/>
                    <w:left w:val="none" w:sz="0" w:space="0" w:color="auto"/>
                    <w:bottom w:val="none" w:sz="0" w:space="0" w:color="auto"/>
                    <w:right w:val="none" w:sz="0" w:space="0" w:color="auto"/>
                  </w:divBdr>
                </w:div>
                <w:div w:id="1741564398">
                  <w:marLeft w:val="0"/>
                  <w:marRight w:val="0"/>
                  <w:marTop w:val="0"/>
                  <w:marBottom w:val="0"/>
                  <w:divBdr>
                    <w:top w:val="none" w:sz="0" w:space="0" w:color="auto"/>
                    <w:left w:val="none" w:sz="0" w:space="0" w:color="auto"/>
                    <w:bottom w:val="none" w:sz="0" w:space="0" w:color="auto"/>
                    <w:right w:val="none" w:sz="0" w:space="0" w:color="auto"/>
                  </w:divBdr>
                </w:div>
                <w:div w:id="2066834690">
                  <w:marLeft w:val="0"/>
                  <w:marRight w:val="0"/>
                  <w:marTop w:val="0"/>
                  <w:marBottom w:val="0"/>
                  <w:divBdr>
                    <w:top w:val="none" w:sz="0" w:space="0" w:color="auto"/>
                    <w:left w:val="none" w:sz="0" w:space="0" w:color="auto"/>
                    <w:bottom w:val="none" w:sz="0" w:space="0" w:color="auto"/>
                    <w:right w:val="none" w:sz="0" w:space="0" w:color="auto"/>
                  </w:divBdr>
                </w:div>
                <w:div w:id="210429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18251">
      <w:bodyDiv w:val="1"/>
      <w:marLeft w:val="0"/>
      <w:marRight w:val="0"/>
      <w:marTop w:val="0"/>
      <w:marBottom w:val="0"/>
      <w:divBdr>
        <w:top w:val="none" w:sz="0" w:space="0" w:color="auto"/>
        <w:left w:val="none" w:sz="0" w:space="0" w:color="auto"/>
        <w:bottom w:val="none" w:sz="0" w:space="0" w:color="auto"/>
        <w:right w:val="none" w:sz="0" w:space="0" w:color="auto"/>
      </w:divBdr>
    </w:div>
    <w:div w:id="949624546">
      <w:bodyDiv w:val="1"/>
      <w:marLeft w:val="0"/>
      <w:marRight w:val="0"/>
      <w:marTop w:val="0"/>
      <w:marBottom w:val="0"/>
      <w:divBdr>
        <w:top w:val="none" w:sz="0" w:space="0" w:color="auto"/>
        <w:left w:val="none" w:sz="0" w:space="0" w:color="auto"/>
        <w:bottom w:val="none" w:sz="0" w:space="0" w:color="auto"/>
        <w:right w:val="none" w:sz="0" w:space="0" w:color="auto"/>
      </w:divBdr>
      <w:divsChild>
        <w:div w:id="630598056">
          <w:marLeft w:val="0"/>
          <w:marRight w:val="0"/>
          <w:marTop w:val="0"/>
          <w:marBottom w:val="0"/>
          <w:divBdr>
            <w:top w:val="none" w:sz="0" w:space="0" w:color="auto"/>
            <w:left w:val="none" w:sz="0" w:space="0" w:color="auto"/>
            <w:bottom w:val="none" w:sz="0" w:space="0" w:color="auto"/>
            <w:right w:val="none" w:sz="0" w:space="0" w:color="auto"/>
          </w:divBdr>
          <w:divsChild>
            <w:div w:id="748885548">
              <w:marLeft w:val="0"/>
              <w:marRight w:val="0"/>
              <w:marTop w:val="0"/>
              <w:marBottom w:val="0"/>
              <w:divBdr>
                <w:top w:val="none" w:sz="0" w:space="0" w:color="auto"/>
                <w:left w:val="none" w:sz="0" w:space="0" w:color="auto"/>
                <w:bottom w:val="none" w:sz="0" w:space="0" w:color="auto"/>
                <w:right w:val="none" w:sz="0" w:space="0" w:color="auto"/>
              </w:divBdr>
              <w:divsChild>
                <w:div w:id="113327209">
                  <w:marLeft w:val="0"/>
                  <w:marRight w:val="0"/>
                  <w:marTop w:val="0"/>
                  <w:marBottom w:val="0"/>
                  <w:divBdr>
                    <w:top w:val="none" w:sz="0" w:space="0" w:color="auto"/>
                    <w:left w:val="none" w:sz="0" w:space="0" w:color="auto"/>
                    <w:bottom w:val="none" w:sz="0" w:space="0" w:color="auto"/>
                    <w:right w:val="none" w:sz="0" w:space="0" w:color="auto"/>
                  </w:divBdr>
                  <w:divsChild>
                    <w:div w:id="338000267">
                      <w:marLeft w:val="0"/>
                      <w:marRight w:val="0"/>
                      <w:marTop w:val="0"/>
                      <w:marBottom w:val="0"/>
                      <w:divBdr>
                        <w:top w:val="none" w:sz="0" w:space="0" w:color="auto"/>
                        <w:left w:val="none" w:sz="0" w:space="0" w:color="auto"/>
                        <w:bottom w:val="none" w:sz="0" w:space="0" w:color="auto"/>
                        <w:right w:val="none" w:sz="0" w:space="0" w:color="auto"/>
                      </w:divBdr>
                      <w:divsChild>
                        <w:div w:id="1572622158">
                          <w:marLeft w:val="0"/>
                          <w:marRight w:val="0"/>
                          <w:marTop w:val="0"/>
                          <w:marBottom w:val="0"/>
                          <w:divBdr>
                            <w:top w:val="none" w:sz="0" w:space="0" w:color="auto"/>
                            <w:left w:val="none" w:sz="0" w:space="0" w:color="auto"/>
                            <w:bottom w:val="none" w:sz="0" w:space="0" w:color="auto"/>
                            <w:right w:val="none" w:sz="0" w:space="0" w:color="auto"/>
                          </w:divBdr>
                          <w:divsChild>
                            <w:div w:id="18050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5020294">
      <w:bodyDiv w:val="1"/>
      <w:marLeft w:val="0"/>
      <w:marRight w:val="0"/>
      <w:marTop w:val="0"/>
      <w:marBottom w:val="0"/>
      <w:divBdr>
        <w:top w:val="none" w:sz="0" w:space="0" w:color="auto"/>
        <w:left w:val="none" w:sz="0" w:space="0" w:color="auto"/>
        <w:bottom w:val="none" w:sz="0" w:space="0" w:color="auto"/>
        <w:right w:val="none" w:sz="0" w:space="0" w:color="auto"/>
      </w:divBdr>
    </w:div>
    <w:div w:id="968587207">
      <w:bodyDiv w:val="1"/>
      <w:marLeft w:val="0"/>
      <w:marRight w:val="0"/>
      <w:marTop w:val="0"/>
      <w:marBottom w:val="0"/>
      <w:divBdr>
        <w:top w:val="none" w:sz="0" w:space="0" w:color="auto"/>
        <w:left w:val="none" w:sz="0" w:space="0" w:color="auto"/>
        <w:bottom w:val="none" w:sz="0" w:space="0" w:color="auto"/>
        <w:right w:val="none" w:sz="0" w:space="0" w:color="auto"/>
      </w:divBdr>
      <w:divsChild>
        <w:div w:id="48193005">
          <w:marLeft w:val="0"/>
          <w:marRight w:val="0"/>
          <w:marTop w:val="0"/>
          <w:marBottom w:val="0"/>
          <w:divBdr>
            <w:top w:val="none" w:sz="0" w:space="0" w:color="auto"/>
            <w:left w:val="none" w:sz="0" w:space="0" w:color="auto"/>
            <w:bottom w:val="none" w:sz="0" w:space="0" w:color="auto"/>
            <w:right w:val="none" w:sz="0" w:space="0" w:color="auto"/>
          </w:divBdr>
        </w:div>
        <w:div w:id="48960349">
          <w:marLeft w:val="0"/>
          <w:marRight w:val="0"/>
          <w:marTop w:val="0"/>
          <w:marBottom w:val="0"/>
          <w:divBdr>
            <w:top w:val="none" w:sz="0" w:space="0" w:color="auto"/>
            <w:left w:val="none" w:sz="0" w:space="0" w:color="auto"/>
            <w:bottom w:val="none" w:sz="0" w:space="0" w:color="auto"/>
            <w:right w:val="none" w:sz="0" w:space="0" w:color="auto"/>
          </w:divBdr>
        </w:div>
        <w:div w:id="81264705">
          <w:marLeft w:val="0"/>
          <w:marRight w:val="0"/>
          <w:marTop w:val="0"/>
          <w:marBottom w:val="0"/>
          <w:divBdr>
            <w:top w:val="none" w:sz="0" w:space="0" w:color="auto"/>
            <w:left w:val="none" w:sz="0" w:space="0" w:color="auto"/>
            <w:bottom w:val="none" w:sz="0" w:space="0" w:color="auto"/>
            <w:right w:val="none" w:sz="0" w:space="0" w:color="auto"/>
          </w:divBdr>
        </w:div>
        <w:div w:id="139074800">
          <w:marLeft w:val="0"/>
          <w:marRight w:val="0"/>
          <w:marTop w:val="0"/>
          <w:marBottom w:val="0"/>
          <w:divBdr>
            <w:top w:val="none" w:sz="0" w:space="0" w:color="auto"/>
            <w:left w:val="none" w:sz="0" w:space="0" w:color="auto"/>
            <w:bottom w:val="none" w:sz="0" w:space="0" w:color="auto"/>
            <w:right w:val="none" w:sz="0" w:space="0" w:color="auto"/>
          </w:divBdr>
        </w:div>
        <w:div w:id="180248235">
          <w:marLeft w:val="0"/>
          <w:marRight w:val="0"/>
          <w:marTop w:val="0"/>
          <w:marBottom w:val="0"/>
          <w:divBdr>
            <w:top w:val="none" w:sz="0" w:space="0" w:color="auto"/>
            <w:left w:val="none" w:sz="0" w:space="0" w:color="auto"/>
            <w:bottom w:val="none" w:sz="0" w:space="0" w:color="auto"/>
            <w:right w:val="none" w:sz="0" w:space="0" w:color="auto"/>
          </w:divBdr>
        </w:div>
        <w:div w:id="252590789">
          <w:marLeft w:val="0"/>
          <w:marRight w:val="0"/>
          <w:marTop w:val="0"/>
          <w:marBottom w:val="0"/>
          <w:divBdr>
            <w:top w:val="none" w:sz="0" w:space="0" w:color="auto"/>
            <w:left w:val="none" w:sz="0" w:space="0" w:color="auto"/>
            <w:bottom w:val="none" w:sz="0" w:space="0" w:color="auto"/>
            <w:right w:val="none" w:sz="0" w:space="0" w:color="auto"/>
          </w:divBdr>
        </w:div>
        <w:div w:id="298003440">
          <w:marLeft w:val="0"/>
          <w:marRight w:val="0"/>
          <w:marTop w:val="0"/>
          <w:marBottom w:val="0"/>
          <w:divBdr>
            <w:top w:val="none" w:sz="0" w:space="0" w:color="auto"/>
            <w:left w:val="none" w:sz="0" w:space="0" w:color="auto"/>
            <w:bottom w:val="none" w:sz="0" w:space="0" w:color="auto"/>
            <w:right w:val="none" w:sz="0" w:space="0" w:color="auto"/>
          </w:divBdr>
        </w:div>
        <w:div w:id="389350731">
          <w:marLeft w:val="0"/>
          <w:marRight w:val="0"/>
          <w:marTop w:val="0"/>
          <w:marBottom w:val="0"/>
          <w:divBdr>
            <w:top w:val="none" w:sz="0" w:space="0" w:color="auto"/>
            <w:left w:val="none" w:sz="0" w:space="0" w:color="auto"/>
            <w:bottom w:val="none" w:sz="0" w:space="0" w:color="auto"/>
            <w:right w:val="none" w:sz="0" w:space="0" w:color="auto"/>
          </w:divBdr>
        </w:div>
        <w:div w:id="414519366">
          <w:marLeft w:val="0"/>
          <w:marRight w:val="0"/>
          <w:marTop w:val="0"/>
          <w:marBottom w:val="0"/>
          <w:divBdr>
            <w:top w:val="none" w:sz="0" w:space="0" w:color="auto"/>
            <w:left w:val="none" w:sz="0" w:space="0" w:color="auto"/>
            <w:bottom w:val="none" w:sz="0" w:space="0" w:color="auto"/>
            <w:right w:val="none" w:sz="0" w:space="0" w:color="auto"/>
          </w:divBdr>
        </w:div>
        <w:div w:id="439498797">
          <w:marLeft w:val="0"/>
          <w:marRight w:val="0"/>
          <w:marTop w:val="0"/>
          <w:marBottom w:val="0"/>
          <w:divBdr>
            <w:top w:val="none" w:sz="0" w:space="0" w:color="auto"/>
            <w:left w:val="none" w:sz="0" w:space="0" w:color="auto"/>
            <w:bottom w:val="none" w:sz="0" w:space="0" w:color="auto"/>
            <w:right w:val="none" w:sz="0" w:space="0" w:color="auto"/>
          </w:divBdr>
        </w:div>
        <w:div w:id="453327477">
          <w:marLeft w:val="0"/>
          <w:marRight w:val="0"/>
          <w:marTop w:val="0"/>
          <w:marBottom w:val="0"/>
          <w:divBdr>
            <w:top w:val="none" w:sz="0" w:space="0" w:color="auto"/>
            <w:left w:val="none" w:sz="0" w:space="0" w:color="auto"/>
            <w:bottom w:val="none" w:sz="0" w:space="0" w:color="auto"/>
            <w:right w:val="none" w:sz="0" w:space="0" w:color="auto"/>
          </w:divBdr>
        </w:div>
        <w:div w:id="464079697">
          <w:marLeft w:val="0"/>
          <w:marRight w:val="0"/>
          <w:marTop w:val="0"/>
          <w:marBottom w:val="0"/>
          <w:divBdr>
            <w:top w:val="none" w:sz="0" w:space="0" w:color="auto"/>
            <w:left w:val="none" w:sz="0" w:space="0" w:color="auto"/>
            <w:bottom w:val="none" w:sz="0" w:space="0" w:color="auto"/>
            <w:right w:val="none" w:sz="0" w:space="0" w:color="auto"/>
          </w:divBdr>
        </w:div>
        <w:div w:id="593788430">
          <w:marLeft w:val="0"/>
          <w:marRight w:val="0"/>
          <w:marTop w:val="0"/>
          <w:marBottom w:val="0"/>
          <w:divBdr>
            <w:top w:val="none" w:sz="0" w:space="0" w:color="auto"/>
            <w:left w:val="none" w:sz="0" w:space="0" w:color="auto"/>
            <w:bottom w:val="none" w:sz="0" w:space="0" w:color="auto"/>
            <w:right w:val="none" w:sz="0" w:space="0" w:color="auto"/>
          </w:divBdr>
        </w:div>
        <w:div w:id="758867192">
          <w:marLeft w:val="0"/>
          <w:marRight w:val="0"/>
          <w:marTop w:val="0"/>
          <w:marBottom w:val="0"/>
          <w:divBdr>
            <w:top w:val="none" w:sz="0" w:space="0" w:color="auto"/>
            <w:left w:val="none" w:sz="0" w:space="0" w:color="auto"/>
            <w:bottom w:val="none" w:sz="0" w:space="0" w:color="auto"/>
            <w:right w:val="none" w:sz="0" w:space="0" w:color="auto"/>
          </w:divBdr>
        </w:div>
        <w:div w:id="760418832">
          <w:marLeft w:val="0"/>
          <w:marRight w:val="0"/>
          <w:marTop w:val="0"/>
          <w:marBottom w:val="0"/>
          <w:divBdr>
            <w:top w:val="none" w:sz="0" w:space="0" w:color="auto"/>
            <w:left w:val="none" w:sz="0" w:space="0" w:color="auto"/>
            <w:bottom w:val="none" w:sz="0" w:space="0" w:color="auto"/>
            <w:right w:val="none" w:sz="0" w:space="0" w:color="auto"/>
          </w:divBdr>
        </w:div>
        <w:div w:id="763038303">
          <w:marLeft w:val="0"/>
          <w:marRight w:val="0"/>
          <w:marTop w:val="0"/>
          <w:marBottom w:val="0"/>
          <w:divBdr>
            <w:top w:val="none" w:sz="0" w:space="0" w:color="auto"/>
            <w:left w:val="none" w:sz="0" w:space="0" w:color="auto"/>
            <w:bottom w:val="none" w:sz="0" w:space="0" w:color="auto"/>
            <w:right w:val="none" w:sz="0" w:space="0" w:color="auto"/>
          </w:divBdr>
        </w:div>
        <w:div w:id="778724628">
          <w:marLeft w:val="0"/>
          <w:marRight w:val="0"/>
          <w:marTop w:val="0"/>
          <w:marBottom w:val="0"/>
          <w:divBdr>
            <w:top w:val="none" w:sz="0" w:space="0" w:color="auto"/>
            <w:left w:val="none" w:sz="0" w:space="0" w:color="auto"/>
            <w:bottom w:val="none" w:sz="0" w:space="0" w:color="auto"/>
            <w:right w:val="none" w:sz="0" w:space="0" w:color="auto"/>
          </w:divBdr>
        </w:div>
        <w:div w:id="788210245">
          <w:marLeft w:val="0"/>
          <w:marRight w:val="0"/>
          <w:marTop w:val="0"/>
          <w:marBottom w:val="0"/>
          <w:divBdr>
            <w:top w:val="none" w:sz="0" w:space="0" w:color="auto"/>
            <w:left w:val="none" w:sz="0" w:space="0" w:color="auto"/>
            <w:bottom w:val="none" w:sz="0" w:space="0" w:color="auto"/>
            <w:right w:val="none" w:sz="0" w:space="0" w:color="auto"/>
          </w:divBdr>
        </w:div>
        <w:div w:id="874149582">
          <w:marLeft w:val="0"/>
          <w:marRight w:val="0"/>
          <w:marTop w:val="0"/>
          <w:marBottom w:val="0"/>
          <w:divBdr>
            <w:top w:val="none" w:sz="0" w:space="0" w:color="auto"/>
            <w:left w:val="none" w:sz="0" w:space="0" w:color="auto"/>
            <w:bottom w:val="none" w:sz="0" w:space="0" w:color="auto"/>
            <w:right w:val="none" w:sz="0" w:space="0" w:color="auto"/>
          </w:divBdr>
        </w:div>
        <w:div w:id="916130425">
          <w:marLeft w:val="0"/>
          <w:marRight w:val="0"/>
          <w:marTop w:val="0"/>
          <w:marBottom w:val="0"/>
          <w:divBdr>
            <w:top w:val="none" w:sz="0" w:space="0" w:color="auto"/>
            <w:left w:val="none" w:sz="0" w:space="0" w:color="auto"/>
            <w:bottom w:val="none" w:sz="0" w:space="0" w:color="auto"/>
            <w:right w:val="none" w:sz="0" w:space="0" w:color="auto"/>
          </w:divBdr>
        </w:div>
        <w:div w:id="952251614">
          <w:marLeft w:val="0"/>
          <w:marRight w:val="0"/>
          <w:marTop w:val="0"/>
          <w:marBottom w:val="0"/>
          <w:divBdr>
            <w:top w:val="none" w:sz="0" w:space="0" w:color="auto"/>
            <w:left w:val="none" w:sz="0" w:space="0" w:color="auto"/>
            <w:bottom w:val="none" w:sz="0" w:space="0" w:color="auto"/>
            <w:right w:val="none" w:sz="0" w:space="0" w:color="auto"/>
          </w:divBdr>
        </w:div>
        <w:div w:id="953248574">
          <w:marLeft w:val="0"/>
          <w:marRight w:val="0"/>
          <w:marTop w:val="0"/>
          <w:marBottom w:val="0"/>
          <w:divBdr>
            <w:top w:val="none" w:sz="0" w:space="0" w:color="auto"/>
            <w:left w:val="none" w:sz="0" w:space="0" w:color="auto"/>
            <w:bottom w:val="none" w:sz="0" w:space="0" w:color="auto"/>
            <w:right w:val="none" w:sz="0" w:space="0" w:color="auto"/>
          </w:divBdr>
        </w:div>
        <w:div w:id="1095059501">
          <w:marLeft w:val="0"/>
          <w:marRight w:val="0"/>
          <w:marTop w:val="0"/>
          <w:marBottom w:val="0"/>
          <w:divBdr>
            <w:top w:val="none" w:sz="0" w:space="0" w:color="auto"/>
            <w:left w:val="none" w:sz="0" w:space="0" w:color="auto"/>
            <w:bottom w:val="none" w:sz="0" w:space="0" w:color="auto"/>
            <w:right w:val="none" w:sz="0" w:space="0" w:color="auto"/>
          </w:divBdr>
        </w:div>
        <w:div w:id="1170877007">
          <w:marLeft w:val="0"/>
          <w:marRight w:val="0"/>
          <w:marTop w:val="0"/>
          <w:marBottom w:val="0"/>
          <w:divBdr>
            <w:top w:val="none" w:sz="0" w:space="0" w:color="auto"/>
            <w:left w:val="none" w:sz="0" w:space="0" w:color="auto"/>
            <w:bottom w:val="none" w:sz="0" w:space="0" w:color="auto"/>
            <w:right w:val="none" w:sz="0" w:space="0" w:color="auto"/>
          </w:divBdr>
        </w:div>
        <w:div w:id="1203908664">
          <w:marLeft w:val="0"/>
          <w:marRight w:val="0"/>
          <w:marTop w:val="0"/>
          <w:marBottom w:val="0"/>
          <w:divBdr>
            <w:top w:val="none" w:sz="0" w:space="0" w:color="auto"/>
            <w:left w:val="none" w:sz="0" w:space="0" w:color="auto"/>
            <w:bottom w:val="none" w:sz="0" w:space="0" w:color="auto"/>
            <w:right w:val="none" w:sz="0" w:space="0" w:color="auto"/>
          </w:divBdr>
        </w:div>
        <w:div w:id="1252853304">
          <w:marLeft w:val="0"/>
          <w:marRight w:val="0"/>
          <w:marTop w:val="0"/>
          <w:marBottom w:val="0"/>
          <w:divBdr>
            <w:top w:val="none" w:sz="0" w:space="0" w:color="auto"/>
            <w:left w:val="none" w:sz="0" w:space="0" w:color="auto"/>
            <w:bottom w:val="none" w:sz="0" w:space="0" w:color="auto"/>
            <w:right w:val="none" w:sz="0" w:space="0" w:color="auto"/>
          </w:divBdr>
        </w:div>
        <w:div w:id="1271738729">
          <w:marLeft w:val="0"/>
          <w:marRight w:val="0"/>
          <w:marTop w:val="0"/>
          <w:marBottom w:val="0"/>
          <w:divBdr>
            <w:top w:val="none" w:sz="0" w:space="0" w:color="auto"/>
            <w:left w:val="none" w:sz="0" w:space="0" w:color="auto"/>
            <w:bottom w:val="none" w:sz="0" w:space="0" w:color="auto"/>
            <w:right w:val="none" w:sz="0" w:space="0" w:color="auto"/>
          </w:divBdr>
        </w:div>
        <w:div w:id="1304846898">
          <w:marLeft w:val="0"/>
          <w:marRight w:val="0"/>
          <w:marTop w:val="0"/>
          <w:marBottom w:val="0"/>
          <w:divBdr>
            <w:top w:val="none" w:sz="0" w:space="0" w:color="auto"/>
            <w:left w:val="none" w:sz="0" w:space="0" w:color="auto"/>
            <w:bottom w:val="none" w:sz="0" w:space="0" w:color="auto"/>
            <w:right w:val="none" w:sz="0" w:space="0" w:color="auto"/>
          </w:divBdr>
        </w:div>
        <w:div w:id="1349522055">
          <w:marLeft w:val="0"/>
          <w:marRight w:val="0"/>
          <w:marTop w:val="0"/>
          <w:marBottom w:val="0"/>
          <w:divBdr>
            <w:top w:val="none" w:sz="0" w:space="0" w:color="auto"/>
            <w:left w:val="none" w:sz="0" w:space="0" w:color="auto"/>
            <w:bottom w:val="none" w:sz="0" w:space="0" w:color="auto"/>
            <w:right w:val="none" w:sz="0" w:space="0" w:color="auto"/>
          </w:divBdr>
        </w:div>
        <w:div w:id="1446734633">
          <w:marLeft w:val="0"/>
          <w:marRight w:val="0"/>
          <w:marTop w:val="0"/>
          <w:marBottom w:val="0"/>
          <w:divBdr>
            <w:top w:val="none" w:sz="0" w:space="0" w:color="auto"/>
            <w:left w:val="none" w:sz="0" w:space="0" w:color="auto"/>
            <w:bottom w:val="none" w:sz="0" w:space="0" w:color="auto"/>
            <w:right w:val="none" w:sz="0" w:space="0" w:color="auto"/>
          </w:divBdr>
        </w:div>
        <w:div w:id="1488473529">
          <w:marLeft w:val="0"/>
          <w:marRight w:val="0"/>
          <w:marTop w:val="0"/>
          <w:marBottom w:val="0"/>
          <w:divBdr>
            <w:top w:val="none" w:sz="0" w:space="0" w:color="auto"/>
            <w:left w:val="none" w:sz="0" w:space="0" w:color="auto"/>
            <w:bottom w:val="none" w:sz="0" w:space="0" w:color="auto"/>
            <w:right w:val="none" w:sz="0" w:space="0" w:color="auto"/>
          </w:divBdr>
        </w:div>
        <w:div w:id="1501627407">
          <w:marLeft w:val="0"/>
          <w:marRight w:val="0"/>
          <w:marTop w:val="0"/>
          <w:marBottom w:val="0"/>
          <w:divBdr>
            <w:top w:val="none" w:sz="0" w:space="0" w:color="auto"/>
            <w:left w:val="none" w:sz="0" w:space="0" w:color="auto"/>
            <w:bottom w:val="none" w:sz="0" w:space="0" w:color="auto"/>
            <w:right w:val="none" w:sz="0" w:space="0" w:color="auto"/>
          </w:divBdr>
        </w:div>
        <w:div w:id="1504859544">
          <w:marLeft w:val="0"/>
          <w:marRight w:val="0"/>
          <w:marTop w:val="0"/>
          <w:marBottom w:val="0"/>
          <w:divBdr>
            <w:top w:val="none" w:sz="0" w:space="0" w:color="auto"/>
            <w:left w:val="none" w:sz="0" w:space="0" w:color="auto"/>
            <w:bottom w:val="none" w:sz="0" w:space="0" w:color="auto"/>
            <w:right w:val="none" w:sz="0" w:space="0" w:color="auto"/>
          </w:divBdr>
        </w:div>
        <w:div w:id="1507938947">
          <w:marLeft w:val="0"/>
          <w:marRight w:val="0"/>
          <w:marTop w:val="0"/>
          <w:marBottom w:val="0"/>
          <w:divBdr>
            <w:top w:val="none" w:sz="0" w:space="0" w:color="auto"/>
            <w:left w:val="none" w:sz="0" w:space="0" w:color="auto"/>
            <w:bottom w:val="none" w:sz="0" w:space="0" w:color="auto"/>
            <w:right w:val="none" w:sz="0" w:space="0" w:color="auto"/>
          </w:divBdr>
        </w:div>
        <w:div w:id="1534072572">
          <w:marLeft w:val="0"/>
          <w:marRight w:val="0"/>
          <w:marTop w:val="0"/>
          <w:marBottom w:val="0"/>
          <w:divBdr>
            <w:top w:val="none" w:sz="0" w:space="0" w:color="auto"/>
            <w:left w:val="none" w:sz="0" w:space="0" w:color="auto"/>
            <w:bottom w:val="none" w:sz="0" w:space="0" w:color="auto"/>
            <w:right w:val="none" w:sz="0" w:space="0" w:color="auto"/>
          </w:divBdr>
        </w:div>
        <w:div w:id="1573541632">
          <w:marLeft w:val="0"/>
          <w:marRight w:val="0"/>
          <w:marTop w:val="0"/>
          <w:marBottom w:val="0"/>
          <w:divBdr>
            <w:top w:val="none" w:sz="0" w:space="0" w:color="auto"/>
            <w:left w:val="none" w:sz="0" w:space="0" w:color="auto"/>
            <w:bottom w:val="none" w:sz="0" w:space="0" w:color="auto"/>
            <w:right w:val="none" w:sz="0" w:space="0" w:color="auto"/>
          </w:divBdr>
        </w:div>
        <w:div w:id="1609268169">
          <w:marLeft w:val="0"/>
          <w:marRight w:val="0"/>
          <w:marTop w:val="0"/>
          <w:marBottom w:val="0"/>
          <w:divBdr>
            <w:top w:val="none" w:sz="0" w:space="0" w:color="auto"/>
            <w:left w:val="none" w:sz="0" w:space="0" w:color="auto"/>
            <w:bottom w:val="none" w:sz="0" w:space="0" w:color="auto"/>
            <w:right w:val="none" w:sz="0" w:space="0" w:color="auto"/>
          </w:divBdr>
        </w:div>
        <w:div w:id="1657492840">
          <w:marLeft w:val="0"/>
          <w:marRight w:val="0"/>
          <w:marTop w:val="0"/>
          <w:marBottom w:val="0"/>
          <w:divBdr>
            <w:top w:val="none" w:sz="0" w:space="0" w:color="auto"/>
            <w:left w:val="none" w:sz="0" w:space="0" w:color="auto"/>
            <w:bottom w:val="none" w:sz="0" w:space="0" w:color="auto"/>
            <w:right w:val="none" w:sz="0" w:space="0" w:color="auto"/>
          </w:divBdr>
        </w:div>
        <w:div w:id="1757550876">
          <w:marLeft w:val="0"/>
          <w:marRight w:val="0"/>
          <w:marTop w:val="0"/>
          <w:marBottom w:val="0"/>
          <w:divBdr>
            <w:top w:val="none" w:sz="0" w:space="0" w:color="auto"/>
            <w:left w:val="none" w:sz="0" w:space="0" w:color="auto"/>
            <w:bottom w:val="none" w:sz="0" w:space="0" w:color="auto"/>
            <w:right w:val="none" w:sz="0" w:space="0" w:color="auto"/>
          </w:divBdr>
        </w:div>
        <w:div w:id="1764570702">
          <w:marLeft w:val="0"/>
          <w:marRight w:val="0"/>
          <w:marTop w:val="0"/>
          <w:marBottom w:val="0"/>
          <w:divBdr>
            <w:top w:val="none" w:sz="0" w:space="0" w:color="auto"/>
            <w:left w:val="none" w:sz="0" w:space="0" w:color="auto"/>
            <w:bottom w:val="none" w:sz="0" w:space="0" w:color="auto"/>
            <w:right w:val="none" w:sz="0" w:space="0" w:color="auto"/>
          </w:divBdr>
        </w:div>
        <w:div w:id="1876889928">
          <w:marLeft w:val="0"/>
          <w:marRight w:val="0"/>
          <w:marTop w:val="0"/>
          <w:marBottom w:val="0"/>
          <w:divBdr>
            <w:top w:val="none" w:sz="0" w:space="0" w:color="auto"/>
            <w:left w:val="none" w:sz="0" w:space="0" w:color="auto"/>
            <w:bottom w:val="none" w:sz="0" w:space="0" w:color="auto"/>
            <w:right w:val="none" w:sz="0" w:space="0" w:color="auto"/>
          </w:divBdr>
        </w:div>
        <w:div w:id="1901163075">
          <w:marLeft w:val="0"/>
          <w:marRight w:val="0"/>
          <w:marTop w:val="0"/>
          <w:marBottom w:val="0"/>
          <w:divBdr>
            <w:top w:val="none" w:sz="0" w:space="0" w:color="auto"/>
            <w:left w:val="none" w:sz="0" w:space="0" w:color="auto"/>
            <w:bottom w:val="none" w:sz="0" w:space="0" w:color="auto"/>
            <w:right w:val="none" w:sz="0" w:space="0" w:color="auto"/>
          </w:divBdr>
        </w:div>
        <w:div w:id="1997880737">
          <w:marLeft w:val="0"/>
          <w:marRight w:val="0"/>
          <w:marTop w:val="0"/>
          <w:marBottom w:val="0"/>
          <w:divBdr>
            <w:top w:val="none" w:sz="0" w:space="0" w:color="auto"/>
            <w:left w:val="none" w:sz="0" w:space="0" w:color="auto"/>
            <w:bottom w:val="none" w:sz="0" w:space="0" w:color="auto"/>
            <w:right w:val="none" w:sz="0" w:space="0" w:color="auto"/>
          </w:divBdr>
        </w:div>
      </w:divsChild>
    </w:div>
    <w:div w:id="973830826">
      <w:bodyDiv w:val="1"/>
      <w:marLeft w:val="0"/>
      <w:marRight w:val="0"/>
      <w:marTop w:val="0"/>
      <w:marBottom w:val="0"/>
      <w:divBdr>
        <w:top w:val="none" w:sz="0" w:space="0" w:color="auto"/>
        <w:left w:val="none" w:sz="0" w:space="0" w:color="auto"/>
        <w:bottom w:val="none" w:sz="0" w:space="0" w:color="auto"/>
        <w:right w:val="none" w:sz="0" w:space="0" w:color="auto"/>
      </w:divBdr>
    </w:div>
    <w:div w:id="1075937086">
      <w:bodyDiv w:val="1"/>
      <w:marLeft w:val="0"/>
      <w:marRight w:val="0"/>
      <w:marTop w:val="0"/>
      <w:marBottom w:val="0"/>
      <w:divBdr>
        <w:top w:val="none" w:sz="0" w:space="0" w:color="auto"/>
        <w:left w:val="none" w:sz="0" w:space="0" w:color="auto"/>
        <w:bottom w:val="none" w:sz="0" w:space="0" w:color="auto"/>
        <w:right w:val="none" w:sz="0" w:space="0" w:color="auto"/>
      </w:divBdr>
      <w:divsChild>
        <w:div w:id="520364376">
          <w:marLeft w:val="0"/>
          <w:marRight w:val="0"/>
          <w:marTop w:val="0"/>
          <w:marBottom w:val="0"/>
          <w:divBdr>
            <w:top w:val="none" w:sz="0" w:space="0" w:color="auto"/>
            <w:left w:val="none" w:sz="0" w:space="0" w:color="auto"/>
            <w:bottom w:val="none" w:sz="0" w:space="0" w:color="auto"/>
            <w:right w:val="none" w:sz="0" w:space="0" w:color="auto"/>
          </w:divBdr>
        </w:div>
        <w:div w:id="661591523">
          <w:marLeft w:val="0"/>
          <w:marRight w:val="0"/>
          <w:marTop w:val="0"/>
          <w:marBottom w:val="0"/>
          <w:divBdr>
            <w:top w:val="none" w:sz="0" w:space="0" w:color="auto"/>
            <w:left w:val="none" w:sz="0" w:space="0" w:color="auto"/>
            <w:bottom w:val="none" w:sz="0" w:space="0" w:color="auto"/>
            <w:right w:val="none" w:sz="0" w:space="0" w:color="auto"/>
          </w:divBdr>
        </w:div>
        <w:div w:id="788940819">
          <w:marLeft w:val="0"/>
          <w:marRight w:val="0"/>
          <w:marTop w:val="0"/>
          <w:marBottom w:val="0"/>
          <w:divBdr>
            <w:top w:val="none" w:sz="0" w:space="0" w:color="auto"/>
            <w:left w:val="none" w:sz="0" w:space="0" w:color="auto"/>
            <w:bottom w:val="none" w:sz="0" w:space="0" w:color="auto"/>
            <w:right w:val="none" w:sz="0" w:space="0" w:color="auto"/>
          </w:divBdr>
        </w:div>
      </w:divsChild>
    </w:div>
    <w:div w:id="1094479627">
      <w:bodyDiv w:val="1"/>
      <w:marLeft w:val="0"/>
      <w:marRight w:val="0"/>
      <w:marTop w:val="0"/>
      <w:marBottom w:val="0"/>
      <w:divBdr>
        <w:top w:val="none" w:sz="0" w:space="0" w:color="auto"/>
        <w:left w:val="none" w:sz="0" w:space="0" w:color="auto"/>
        <w:bottom w:val="none" w:sz="0" w:space="0" w:color="auto"/>
        <w:right w:val="none" w:sz="0" w:space="0" w:color="auto"/>
      </w:divBdr>
      <w:divsChild>
        <w:div w:id="126701852">
          <w:marLeft w:val="0"/>
          <w:marRight w:val="0"/>
          <w:marTop w:val="0"/>
          <w:marBottom w:val="0"/>
          <w:divBdr>
            <w:top w:val="none" w:sz="0" w:space="0" w:color="auto"/>
            <w:left w:val="none" w:sz="0" w:space="0" w:color="auto"/>
            <w:bottom w:val="none" w:sz="0" w:space="0" w:color="auto"/>
            <w:right w:val="none" w:sz="0" w:space="0" w:color="auto"/>
          </w:divBdr>
        </w:div>
        <w:div w:id="149634579">
          <w:marLeft w:val="0"/>
          <w:marRight w:val="0"/>
          <w:marTop w:val="0"/>
          <w:marBottom w:val="0"/>
          <w:divBdr>
            <w:top w:val="none" w:sz="0" w:space="0" w:color="auto"/>
            <w:left w:val="none" w:sz="0" w:space="0" w:color="auto"/>
            <w:bottom w:val="none" w:sz="0" w:space="0" w:color="auto"/>
            <w:right w:val="none" w:sz="0" w:space="0" w:color="auto"/>
          </w:divBdr>
        </w:div>
        <w:div w:id="722869933">
          <w:marLeft w:val="0"/>
          <w:marRight w:val="0"/>
          <w:marTop w:val="0"/>
          <w:marBottom w:val="0"/>
          <w:divBdr>
            <w:top w:val="none" w:sz="0" w:space="0" w:color="auto"/>
            <w:left w:val="none" w:sz="0" w:space="0" w:color="auto"/>
            <w:bottom w:val="none" w:sz="0" w:space="0" w:color="auto"/>
            <w:right w:val="none" w:sz="0" w:space="0" w:color="auto"/>
          </w:divBdr>
        </w:div>
        <w:div w:id="1106776448">
          <w:marLeft w:val="0"/>
          <w:marRight w:val="0"/>
          <w:marTop w:val="0"/>
          <w:marBottom w:val="0"/>
          <w:divBdr>
            <w:top w:val="none" w:sz="0" w:space="0" w:color="auto"/>
            <w:left w:val="none" w:sz="0" w:space="0" w:color="auto"/>
            <w:bottom w:val="none" w:sz="0" w:space="0" w:color="auto"/>
            <w:right w:val="none" w:sz="0" w:space="0" w:color="auto"/>
          </w:divBdr>
        </w:div>
        <w:div w:id="1275600253">
          <w:marLeft w:val="0"/>
          <w:marRight w:val="0"/>
          <w:marTop w:val="0"/>
          <w:marBottom w:val="0"/>
          <w:divBdr>
            <w:top w:val="none" w:sz="0" w:space="0" w:color="auto"/>
            <w:left w:val="none" w:sz="0" w:space="0" w:color="auto"/>
            <w:bottom w:val="none" w:sz="0" w:space="0" w:color="auto"/>
            <w:right w:val="none" w:sz="0" w:space="0" w:color="auto"/>
          </w:divBdr>
        </w:div>
        <w:div w:id="1457875300">
          <w:marLeft w:val="0"/>
          <w:marRight w:val="0"/>
          <w:marTop w:val="0"/>
          <w:marBottom w:val="0"/>
          <w:divBdr>
            <w:top w:val="none" w:sz="0" w:space="0" w:color="auto"/>
            <w:left w:val="none" w:sz="0" w:space="0" w:color="auto"/>
            <w:bottom w:val="none" w:sz="0" w:space="0" w:color="auto"/>
            <w:right w:val="none" w:sz="0" w:space="0" w:color="auto"/>
          </w:divBdr>
        </w:div>
        <w:div w:id="1646399573">
          <w:marLeft w:val="0"/>
          <w:marRight w:val="0"/>
          <w:marTop w:val="0"/>
          <w:marBottom w:val="0"/>
          <w:divBdr>
            <w:top w:val="none" w:sz="0" w:space="0" w:color="auto"/>
            <w:left w:val="none" w:sz="0" w:space="0" w:color="auto"/>
            <w:bottom w:val="none" w:sz="0" w:space="0" w:color="auto"/>
            <w:right w:val="none" w:sz="0" w:space="0" w:color="auto"/>
          </w:divBdr>
        </w:div>
        <w:div w:id="1665165119">
          <w:marLeft w:val="0"/>
          <w:marRight w:val="0"/>
          <w:marTop w:val="0"/>
          <w:marBottom w:val="0"/>
          <w:divBdr>
            <w:top w:val="none" w:sz="0" w:space="0" w:color="auto"/>
            <w:left w:val="none" w:sz="0" w:space="0" w:color="auto"/>
            <w:bottom w:val="none" w:sz="0" w:space="0" w:color="auto"/>
            <w:right w:val="none" w:sz="0" w:space="0" w:color="auto"/>
          </w:divBdr>
        </w:div>
        <w:div w:id="1824154930">
          <w:marLeft w:val="0"/>
          <w:marRight w:val="0"/>
          <w:marTop w:val="0"/>
          <w:marBottom w:val="0"/>
          <w:divBdr>
            <w:top w:val="none" w:sz="0" w:space="0" w:color="auto"/>
            <w:left w:val="none" w:sz="0" w:space="0" w:color="auto"/>
            <w:bottom w:val="none" w:sz="0" w:space="0" w:color="auto"/>
            <w:right w:val="none" w:sz="0" w:space="0" w:color="auto"/>
          </w:divBdr>
        </w:div>
        <w:div w:id="2008709629">
          <w:marLeft w:val="0"/>
          <w:marRight w:val="0"/>
          <w:marTop w:val="0"/>
          <w:marBottom w:val="0"/>
          <w:divBdr>
            <w:top w:val="none" w:sz="0" w:space="0" w:color="auto"/>
            <w:left w:val="none" w:sz="0" w:space="0" w:color="auto"/>
            <w:bottom w:val="none" w:sz="0" w:space="0" w:color="auto"/>
            <w:right w:val="none" w:sz="0" w:space="0" w:color="auto"/>
          </w:divBdr>
        </w:div>
      </w:divsChild>
    </w:div>
    <w:div w:id="1097092198">
      <w:bodyDiv w:val="1"/>
      <w:marLeft w:val="0"/>
      <w:marRight w:val="0"/>
      <w:marTop w:val="0"/>
      <w:marBottom w:val="0"/>
      <w:divBdr>
        <w:top w:val="none" w:sz="0" w:space="0" w:color="auto"/>
        <w:left w:val="none" w:sz="0" w:space="0" w:color="auto"/>
        <w:bottom w:val="none" w:sz="0" w:space="0" w:color="auto"/>
        <w:right w:val="none" w:sz="0" w:space="0" w:color="auto"/>
      </w:divBdr>
    </w:div>
    <w:div w:id="1100105114">
      <w:bodyDiv w:val="1"/>
      <w:marLeft w:val="0"/>
      <w:marRight w:val="0"/>
      <w:marTop w:val="0"/>
      <w:marBottom w:val="0"/>
      <w:divBdr>
        <w:top w:val="none" w:sz="0" w:space="0" w:color="auto"/>
        <w:left w:val="none" w:sz="0" w:space="0" w:color="auto"/>
        <w:bottom w:val="none" w:sz="0" w:space="0" w:color="auto"/>
        <w:right w:val="none" w:sz="0" w:space="0" w:color="auto"/>
      </w:divBdr>
    </w:div>
    <w:div w:id="1128160390">
      <w:bodyDiv w:val="1"/>
      <w:marLeft w:val="0"/>
      <w:marRight w:val="0"/>
      <w:marTop w:val="0"/>
      <w:marBottom w:val="0"/>
      <w:divBdr>
        <w:top w:val="none" w:sz="0" w:space="0" w:color="auto"/>
        <w:left w:val="none" w:sz="0" w:space="0" w:color="auto"/>
        <w:bottom w:val="none" w:sz="0" w:space="0" w:color="auto"/>
        <w:right w:val="none" w:sz="0" w:space="0" w:color="auto"/>
      </w:divBdr>
      <w:divsChild>
        <w:div w:id="113985648">
          <w:marLeft w:val="0"/>
          <w:marRight w:val="0"/>
          <w:marTop w:val="0"/>
          <w:marBottom w:val="0"/>
          <w:divBdr>
            <w:top w:val="none" w:sz="0" w:space="0" w:color="auto"/>
            <w:left w:val="none" w:sz="0" w:space="0" w:color="auto"/>
            <w:bottom w:val="single" w:sz="6" w:space="0" w:color="000000"/>
            <w:right w:val="none" w:sz="0" w:space="0" w:color="auto"/>
          </w:divBdr>
        </w:div>
      </w:divsChild>
    </w:div>
    <w:div w:id="1144932101">
      <w:bodyDiv w:val="1"/>
      <w:marLeft w:val="0"/>
      <w:marRight w:val="0"/>
      <w:marTop w:val="0"/>
      <w:marBottom w:val="0"/>
      <w:divBdr>
        <w:top w:val="none" w:sz="0" w:space="0" w:color="auto"/>
        <w:left w:val="none" w:sz="0" w:space="0" w:color="auto"/>
        <w:bottom w:val="none" w:sz="0" w:space="0" w:color="auto"/>
        <w:right w:val="none" w:sz="0" w:space="0" w:color="auto"/>
      </w:divBdr>
      <w:divsChild>
        <w:div w:id="145628803">
          <w:marLeft w:val="0"/>
          <w:marRight w:val="0"/>
          <w:marTop w:val="0"/>
          <w:marBottom w:val="0"/>
          <w:divBdr>
            <w:top w:val="none" w:sz="0" w:space="0" w:color="auto"/>
            <w:left w:val="none" w:sz="0" w:space="0" w:color="auto"/>
            <w:bottom w:val="none" w:sz="0" w:space="0" w:color="auto"/>
            <w:right w:val="none" w:sz="0" w:space="0" w:color="auto"/>
          </w:divBdr>
        </w:div>
        <w:div w:id="496725548">
          <w:marLeft w:val="0"/>
          <w:marRight w:val="0"/>
          <w:marTop w:val="0"/>
          <w:marBottom w:val="0"/>
          <w:divBdr>
            <w:top w:val="none" w:sz="0" w:space="0" w:color="auto"/>
            <w:left w:val="none" w:sz="0" w:space="0" w:color="auto"/>
            <w:bottom w:val="none" w:sz="0" w:space="0" w:color="auto"/>
            <w:right w:val="none" w:sz="0" w:space="0" w:color="auto"/>
          </w:divBdr>
        </w:div>
        <w:div w:id="750739861">
          <w:marLeft w:val="0"/>
          <w:marRight w:val="0"/>
          <w:marTop w:val="0"/>
          <w:marBottom w:val="0"/>
          <w:divBdr>
            <w:top w:val="none" w:sz="0" w:space="0" w:color="auto"/>
            <w:left w:val="none" w:sz="0" w:space="0" w:color="auto"/>
            <w:bottom w:val="none" w:sz="0" w:space="0" w:color="auto"/>
            <w:right w:val="none" w:sz="0" w:space="0" w:color="auto"/>
          </w:divBdr>
        </w:div>
        <w:div w:id="1211499824">
          <w:marLeft w:val="0"/>
          <w:marRight w:val="0"/>
          <w:marTop w:val="0"/>
          <w:marBottom w:val="0"/>
          <w:divBdr>
            <w:top w:val="none" w:sz="0" w:space="0" w:color="auto"/>
            <w:left w:val="none" w:sz="0" w:space="0" w:color="auto"/>
            <w:bottom w:val="none" w:sz="0" w:space="0" w:color="auto"/>
            <w:right w:val="none" w:sz="0" w:space="0" w:color="auto"/>
          </w:divBdr>
        </w:div>
      </w:divsChild>
    </w:div>
    <w:div w:id="1154179411">
      <w:bodyDiv w:val="1"/>
      <w:marLeft w:val="0"/>
      <w:marRight w:val="0"/>
      <w:marTop w:val="0"/>
      <w:marBottom w:val="0"/>
      <w:divBdr>
        <w:top w:val="none" w:sz="0" w:space="0" w:color="auto"/>
        <w:left w:val="none" w:sz="0" w:space="0" w:color="auto"/>
        <w:bottom w:val="none" w:sz="0" w:space="0" w:color="auto"/>
        <w:right w:val="none" w:sz="0" w:space="0" w:color="auto"/>
      </w:divBdr>
      <w:divsChild>
        <w:div w:id="19816923">
          <w:marLeft w:val="0"/>
          <w:marRight w:val="0"/>
          <w:marTop w:val="0"/>
          <w:marBottom w:val="0"/>
          <w:divBdr>
            <w:top w:val="none" w:sz="0" w:space="0" w:color="auto"/>
            <w:left w:val="none" w:sz="0" w:space="0" w:color="auto"/>
            <w:bottom w:val="none" w:sz="0" w:space="0" w:color="auto"/>
            <w:right w:val="none" w:sz="0" w:space="0" w:color="auto"/>
          </w:divBdr>
        </w:div>
        <w:div w:id="20325182">
          <w:marLeft w:val="0"/>
          <w:marRight w:val="0"/>
          <w:marTop w:val="0"/>
          <w:marBottom w:val="0"/>
          <w:divBdr>
            <w:top w:val="none" w:sz="0" w:space="0" w:color="auto"/>
            <w:left w:val="none" w:sz="0" w:space="0" w:color="auto"/>
            <w:bottom w:val="none" w:sz="0" w:space="0" w:color="auto"/>
            <w:right w:val="none" w:sz="0" w:space="0" w:color="auto"/>
          </w:divBdr>
        </w:div>
        <w:div w:id="230627857">
          <w:marLeft w:val="0"/>
          <w:marRight w:val="0"/>
          <w:marTop w:val="0"/>
          <w:marBottom w:val="0"/>
          <w:divBdr>
            <w:top w:val="none" w:sz="0" w:space="0" w:color="auto"/>
            <w:left w:val="none" w:sz="0" w:space="0" w:color="auto"/>
            <w:bottom w:val="none" w:sz="0" w:space="0" w:color="auto"/>
            <w:right w:val="none" w:sz="0" w:space="0" w:color="auto"/>
          </w:divBdr>
        </w:div>
        <w:div w:id="288126855">
          <w:marLeft w:val="0"/>
          <w:marRight w:val="0"/>
          <w:marTop w:val="0"/>
          <w:marBottom w:val="0"/>
          <w:divBdr>
            <w:top w:val="none" w:sz="0" w:space="0" w:color="auto"/>
            <w:left w:val="none" w:sz="0" w:space="0" w:color="auto"/>
            <w:bottom w:val="none" w:sz="0" w:space="0" w:color="auto"/>
            <w:right w:val="none" w:sz="0" w:space="0" w:color="auto"/>
          </w:divBdr>
        </w:div>
        <w:div w:id="367030219">
          <w:marLeft w:val="0"/>
          <w:marRight w:val="0"/>
          <w:marTop w:val="0"/>
          <w:marBottom w:val="0"/>
          <w:divBdr>
            <w:top w:val="none" w:sz="0" w:space="0" w:color="auto"/>
            <w:left w:val="none" w:sz="0" w:space="0" w:color="auto"/>
            <w:bottom w:val="none" w:sz="0" w:space="0" w:color="auto"/>
            <w:right w:val="none" w:sz="0" w:space="0" w:color="auto"/>
          </w:divBdr>
        </w:div>
        <w:div w:id="387218881">
          <w:marLeft w:val="0"/>
          <w:marRight w:val="0"/>
          <w:marTop w:val="0"/>
          <w:marBottom w:val="0"/>
          <w:divBdr>
            <w:top w:val="none" w:sz="0" w:space="0" w:color="auto"/>
            <w:left w:val="none" w:sz="0" w:space="0" w:color="auto"/>
            <w:bottom w:val="none" w:sz="0" w:space="0" w:color="auto"/>
            <w:right w:val="none" w:sz="0" w:space="0" w:color="auto"/>
          </w:divBdr>
        </w:div>
        <w:div w:id="477037792">
          <w:marLeft w:val="0"/>
          <w:marRight w:val="0"/>
          <w:marTop w:val="0"/>
          <w:marBottom w:val="0"/>
          <w:divBdr>
            <w:top w:val="none" w:sz="0" w:space="0" w:color="auto"/>
            <w:left w:val="none" w:sz="0" w:space="0" w:color="auto"/>
            <w:bottom w:val="none" w:sz="0" w:space="0" w:color="auto"/>
            <w:right w:val="none" w:sz="0" w:space="0" w:color="auto"/>
          </w:divBdr>
        </w:div>
        <w:div w:id="619067547">
          <w:marLeft w:val="0"/>
          <w:marRight w:val="0"/>
          <w:marTop w:val="0"/>
          <w:marBottom w:val="0"/>
          <w:divBdr>
            <w:top w:val="none" w:sz="0" w:space="0" w:color="auto"/>
            <w:left w:val="none" w:sz="0" w:space="0" w:color="auto"/>
            <w:bottom w:val="none" w:sz="0" w:space="0" w:color="auto"/>
            <w:right w:val="none" w:sz="0" w:space="0" w:color="auto"/>
          </w:divBdr>
        </w:div>
        <w:div w:id="737244691">
          <w:marLeft w:val="0"/>
          <w:marRight w:val="0"/>
          <w:marTop w:val="0"/>
          <w:marBottom w:val="0"/>
          <w:divBdr>
            <w:top w:val="none" w:sz="0" w:space="0" w:color="auto"/>
            <w:left w:val="none" w:sz="0" w:space="0" w:color="auto"/>
            <w:bottom w:val="none" w:sz="0" w:space="0" w:color="auto"/>
            <w:right w:val="none" w:sz="0" w:space="0" w:color="auto"/>
          </w:divBdr>
        </w:div>
        <w:div w:id="738869236">
          <w:marLeft w:val="0"/>
          <w:marRight w:val="0"/>
          <w:marTop w:val="0"/>
          <w:marBottom w:val="0"/>
          <w:divBdr>
            <w:top w:val="none" w:sz="0" w:space="0" w:color="auto"/>
            <w:left w:val="none" w:sz="0" w:space="0" w:color="auto"/>
            <w:bottom w:val="none" w:sz="0" w:space="0" w:color="auto"/>
            <w:right w:val="none" w:sz="0" w:space="0" w:color="auto"/>
          </w:divBdr>
        </w:div>
        <w:div w:id="852762954">
          <w:marLeft w:val="0"/>
          <w:marRight w:val="0"/>
          <w:marTop w:val="0"/>
          <w:marBottom w:val="0"/>
          <w:divBdr>
            <w:top w:val="none" w:sz="0" w:space="0" w:color="auto"/>
            <w:left w:val="none" w:sz="0" w:space="0" w:color="auto"/>
            <w:bottom w:val="none" w:sz="0" w:space="0" w:color="auto"/>
            <w:right w:val="none" w:sz="0" w:space="0" w:color="auto"/>
          </w:divBdr>
        </w:div>
        <w:div w:id="1174685807">
          <w:marLeft w:val="0"/>
          <w:marRight w:val="0"/>
          <w:marTop w:val="0"/>
          <w:marBottom w:val="0"/>
          <w:divBdr>
            <w:top w:val="none" w:sz="0" w:space="0" w:color="auto"/>
            <w:left w:val="none" w:sz="0" w:space="0" w:color="auto"/>
            <w:bottom w:val="none" w:sz="0" w:space="0" w:color="auto"/>
            <w:right w:val="none" w:sz="0" w:space="0" w:color="auto"/>
          </w:divBdr>
        </w:div>
        <w:div w:id="1344435821">
          <w:marLeft w:val="0"/>
          <w:marRight w:val="0"/>
          <w:marTop w:val="0"/>
          <w:marBottom w:val="0"/>
          <w:divBdr>
            <w:top w:val="none" w:sz="0" w:space="0" w:color="auto"/>
            <w:left w:val="none" w:sz="0" w:space="0" w:color="auto"/>
            <w:bottom w:val="none" w:sz="0" w:space="0" w:color="auto"/>
            <w:right w:val="none" w:sz="0" w:space="0" w:color="auto"/>
          </w:divBdr>
        </w:div>
        <w:div w:id="1434016008">
          <w:marLeft w:val="0"/>
          <w:marRight w:val="0"/>
          <w:marTop w:val="0"/>
          <w:marBottom w:val="0"/>
          <w:divBdr>
            <w:top w:val="none" w:sz="0" w:space="0" w:color="auto"/>
            <w:left w:val="none" w:sz="0" w:space="0" w:color="auto"/>
            <w:bottom w:val="none" w:sz="0" w:space="0" w:color="auto"/>
            <w:right w:val="none" w:sz="0" w:space="0" w:color="auto"/>
          </w:divBdr>
        </w:div>
        <w:div w:id="1568032840">
          <w:marLeft w:val="0"/>
          <w:marRight w:val="0"/>
          <w:marTop w:val="0"/>
          <w:marBottom w:val="0"/>
          <w:divBdr>
            <w:top w:val="none" w:sz="0" w:space="0" w:color="auto"/>
            <w:left w:val="none" w:sz="0" w:space="0" w:color="auto"/>
            <w:bottom w:val="none" w:sz="0" w:space="0" w:color="auto"/>
            <w:right w:val="none" w:sz="0" w:space="0" w:color="auto"/>
          </w:divBdr>
        </w:div>
        <w:div w:id="1886670688">
          <w:marLeft w:val="0"/>
          <w:marRight w:val="0"/>
          <w:marTop w:val="0"/>
          <w:marBottom w:val="0"/>
          <w:divBdr>
            <w:top w:val="none" w:sz="0" w:space="0" w:color="auto"/>
            <w:left w:val="none" w:sz="0" w:space="0" w:color="auto"/>
            <w:bottom w:val="none" w:sz="0" w:space="0" w:color="auto"/>
            <w:right w:val="none" w:sz="0" w:space="0" w:color="auto"/>
          </w:divBdr>
        </w:div>
      </w:divsChild>
    </w:div>
    <w:div w:id="1158886031">
      <w:bodyDiv w:val="1"/>
      <w:marLeft w:val="0"/>
      <w:marRight w:val="0"/>
      <w:marTop w:val="0"/>
      <w:marBottom w:val="0"/>
      <w:divBdr>
        <w:top w:val="none" w:sz="0" w:space="0" w:color="auto"/>
        <w:left w:val="none" w:sz="0" w:space="0" w:color="auto"/>
        <w:bottom w:val="none" w:sz="0" w:space="0" w:color="auto"/>
        <w:right w:val="none" w:sz="0" w:space="0" w:color="auto"/>
      </w:divBdr>
      <w:divsChild>
        <w:div w:id="453601629">
          <w:marLeft w:val="0"/>
          <w:marRight w:val="0"/>
          <w:marTop w:val="0"/>
          <w:marBottom w:val="0"/>
          <w:divBdr>
            <w:top w:val="none" w:sz="0" w:space="0" w:color="auto"/>
            <w:left w:val="none" w:sz="0" w:space="0" w:color="auto"/>
            <w:bottom w:val="none" w:sz="0" w:space="0" w:color="auto"/>
            <w:right w:val="none" w:sz="0" w:space="0" w:color="auto"/>
          </w:divBdr>
          <w:divsChild>
            <w:div w:id="1666978551">
              <w:marLeft w:val="0"/>
              <w:marRight w:val="0"/>
              <w:marTop w:val="312"/>
              <w:marBottom w:val="0"/>
              <w:divBdr>
                <w:top w:val="none" w:sz="0" w:space="0" w:color="auto"/>
                <w:left w:val="none" w:sz="0" w:space="0" w:color="auto"/>
                <w:bottom w:val="none" w:sz="0" w:space="0" w:color="auto"/>
                <w:right w:val="none" w:sz="0" w:space="0" w:color="auto"/>
              </w:divBdr>
              <w:divsChild>
                <w:div w:id="505244302">
                  <w:marLeft w:val="0"/>
                  <w:marRight w:val="0"/>
                  <w:marTop w:val="0"/>
                  <w:marBottom w:val="0"/>
                  <w:divBdr>
                    <w:top w:val="none" w:sz="0" w:space="0" w:color="auto"/>
                    <w:left w:val="none" w:sz="0" w:space="0" w:color="auto"/>
                    <w:bottom w:val="none" w:sz="0" w:space="0" w:color="auto"/>
                    <w:right w:val="none" w:sz="0" w:space="0" w:color="auto"/>
                  </w:divBdr>
                  <w:divsChild>
                    <w:div w:id="1486169725">
                      <w:marLeft w:val="0"/>
                      <w:marRight w:val="0"/>
                      <w:marTop w:val="120"/>
                      <w:marBottom w:val="0"/>
                      <w:divBdr>
                        <w:top w:val="none" w:sz="0" w:space="0" w:color="auto"/>
                        <w:left w:val="none" w:sz="0" w:space="0" w:color="auto"/>
                        <w:bottom w:val="none" w:sz="0" w:space="0" w:color="auto"/>
                        <w:right w:val="none" w:sz="0" w:space="0" w:color="auto"/>
                      </w:divBdr>
                      <w:divsChild>
                        <w:div w:id="1600408533">
                          <w:marLeft w:val="360"/>
                          <w:marRight w:val="0"/>
                          <w:marTop w:val="0"/>
                          <w:marBottom w:val="0"/>
                          <w:divBdr>
                            <w:top w:val="none" w:sz="0" w:space="0" w:color="auto"/>
                            <w:left w:val="none" w:sz="0" w:space="0" w:color="auto"/>
                            <w:bottom w:val="none" w:sz="0" w:space="0" w:color="auto"/>
                            <w:right w:val="none" w:sz="0" w:space="0" w:color="auto"/>
                          </w:divBdr>
                          <w:divsChild>
                            <w:div w:id="110587377">
                              <w:marLeft w:val="360"/>
                              <w:marRight w:val="0"/>
                              <w:marTop w:val="0"/>
                              <w:marBottom w:val="0"/>
                              <w:divBdr>
                                <w:top w:val="none" w:sz="0" w:space="0" w:color="auto"/>
                                <w:left w:val="none" w:sz="0" w:space="0" w:color="auto"/>
                                <w:bottom w:val="none" w:sz="0" w:space="0" w:color="auto"/>
                                <w:right w:val="none" w:sz="0" w:space="0" w:color="auto"/>
                              </w:divBdr>
                              <w:divsChild>
                                <w:div w:id="1521774863">
                                  <w:marLeft w:val="360"/>
                                  <w:marRight w:val="0"/>
                                  <w:marTop w:val="0"/>
                                  <w:marBottom w:val="0"/>
                                  <w:divBdr>
                                    <w:top w:val="none" w:sz="0" w:space="0" w:color="auto"/>
                                    <w:left w:val="none" w:sz="0" w:space="0" w:color="auto"/>
                                    <w:bottom w:val="none" w:sz="0" w:space="0" w:color="auto"/>
                                    <w:right w:val="none" w:sz="0" w:space="0" w:color="auto"/>
                                  </w:divBdr>
                                  <w:divsChild>
                                    <w:div w:id="1336227883">
                                      <w:marLeft w:val="360"/>
                                      <w:marRight w:val="0"/>
                                      <w:marTop w:val="0"/>
                                      <w:marBottom w:val="0"/>
                                      <w:divBdr>
                                        <w:top w:val="none" w:sz="0" w:space="0" w:color="auto"/>
                                        <w:left w:val="none" w:sz="0" w:space="0" w:color="auto"/>
                                        <w:bottom w:val="none" w:sz="0" w:space="0" w:color="auto"/>
                                        <w:right w:val="none" w:sz="0" w:space="0" w:color="auto"/>
                                      </w:divBdr>
                                      <w:divsChild>
                                        <w:div w:id="536356812">
                                          <w:marLeft w:val="0"/>
                                          <w:marRight w:val="360"/>
                                          <w:marTop w:val="480"/>
                                          <w:marBottom w:val="0"/>
                                          <w:divBdr>
                                            <w:top w:val="none" w:sz="0" w:space="0" w:color="auto"/>
                                            <w:left w:val="none" w:sz="0" w:space="0" w:color="auto"/>
                                            <w:bottom w:val="none" w:sz="0" w:space="0" w:color="auto"/>
                                            <w:right w:val="none" w:sz="0" w:space="0" w:color="auto"/>
                                          </w:divBdr>
                                          <w:divsChild>
                                            <w:div w:id="198137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3833636">
      <w:bodyDiv w:val="1"/>
      <w:marLeft w:val="0"/>
      <w:marRight w:val="0"/>
      <w:marTop w:val="0"/>
      <w:marBottom w:val="0"/>
      <w:divBdr>
        <w:top w:val="none" w:sz="0" w:space="0" w:color="auto"/>
        <w:left w:val="none" w:sz="0" w:space="0" w:color="auto"/>
        <w:bottom w:val="none" w:sz="0" w:space="0" w:color="auto"/>
        <w:right w:val="none" w:sz="0" w:space="0" w:color="auto"/>
      </w:divBdr>
      <w:divsChild>
        <w:div w:id="352540331">
          <w:marLeft w:val="0"/>
          <w:marRight w:val="0"/>
          <w:marTop w:val="0"/>
          <w:marBottom w:val="0"/>
          <w:divBdr>
            <w:top w:val="none" w:sz="0" w:space="0" w:color="auto"/>
            <w:left w:val="none" w:sz="0" w:space="0" w:color="auto"/>
            <w:bottom w:val="none" w:sz="0" w:space="0" w:color="auto"/>
            <w:right w:val="none" w:sz="0" w:space="0" w:color="auto"/>
          </w:divBdr>
        </w:div>
        <w:div w:id="609431341">
          <w:marLeft w:val="0"/>
          <w:marRight w:val="0"/>
          <w:marTop w:val="0"/>
          <w:marBottom w:val="0"/>
          <w:divBdr>
            <w:top w:val="none" w:sz="0" w:space="0" w:color="auto"/>
            <w:left w:val="none" w:sz="0" w:space="0" w:color="auto"/>
            <w:bottom w:val="none" w:sz="0" w:space="0" w:color="auto"/>
            <w:right w:val="none" w:sz="0" w:space="0" w:color="auto"/>
          </w:divBdr>
        </w:div>
        <w:div w:id="1279869554">
          <w:marLeft w:val="0"/>
          <w:marRight w:val="0"/>
          <w:marTop w:val="0"/>
          <w:marBottom w:val="0"/>
          <w:divBdr>
            <w:top w:val="none" w:sz="0" w:space="0" w:color="auto"/>
            <w:left w:val="none" w:sz="0" w:space="0" w:color="auto"/>
            <w:bottom w:val="none" w:sz="0" w:space="0" w:color="auto"/>
            <w:right w:val="none" w:sz="0" w:space="0" w:color="auto"/>
          </w:divBdr>
        </w:div>
        <w:div w:id="1599026991">
          <w:marLeft w:val="0"/>
          <w:marRight w:val="0"/>
          <w:marTop w:val="0"/>
          <w:marBottom w:val="0"/>
          <w:divBdr>
            <w:top w:val="none" w:sz="0" w:space="0" w:color="auto"/>
            <w:left w:val="none" w:sz="0" w:space="0" w:color="auto"/>
            <w:bottom w:val="none" w:sz="0" w:space="0" w:color="auto"/>
            <w:right w:val="none" w:sz="0" w:space="0" w:color="auto"/>
          </w:divBdr>
        </w:div>
        <w:div w:id="2105030125">
          <w:marLeft w:val="0"/>
          <w:marRight w:val="0"/>
          <w:marTop w:val="0"/>
          <w:marBottom w:val="0"/>
          <w:divBdr>
            <w:top w:val="none" w:sz="0" w:space="0" w:color="auto"/>
            <w:left w:val="none" w:sz="0" w:space="0" w:color="auto"/>
            <w:bottom w:val="none" w:sz="0" w:space="0" w:color="auto"/>
            <w:right w:val="none" w:sz="0" w:space="0" w:color="auto"/>
          </w:divBdr>
        </w:div>
        <w:div w:id="2126806820">
          <w:marLeft w:val="0"/>
          <w:marRight w:val="0"/>
          <w:marTop w:val="0"/>
          <w:marBottom w:val="0"/>
          <w:divBdr>
            <w:top w:val="none" w:sz="0" w:space="0" w:color="auto"/>
            <w:left w:val="none" w:sz="0" w:space="0" w:color="auto"/>
            <w:bottom w:val="none" w:sz="0" w:space="0" w:color="auto"/>
            <w:right w:val="none" w:sz="0" w:space="0" w:color="auto"/>
          </w:divBdr>
        </w:div>
      </w:divsChild>
    </w:div>
    <w:div w:id="1173840350">
      <w:bodyDiv w:val="1"/>
      <w:marLeft w:val="0"/>
      <w:marRight w:val="0"/>
      <w:marTop w:val="0"/>
      <w:marBottom w:val="0"/>
      <w:divBdr>
        <w:top w:val="none" w:sz="0" w:space="0" w:color="auto"/>
        <w:left w:val="none" w:sz="0" w:space="0" w:color="auto"/>
        <w:bottom w:val="none" w:sz="0" w:space="0" w:color="auto"/>
        <w:right w:val="none" w:sz="0" w:space="0" w:color="auto"/>
      </w:divBdr>
      <w:divsChild>
        <w:div w:id="1468083104">
          <w:marLeft w:val="0"/>
          <w:marRight w:val="0"/>
          <w:marTop w:val="0"/>
          <w:marBottom w:val="0"/>
          <w:divBdr>
            <w:top w:val="none" w:sz="0" w:space="0" w:color="auto"/>
            <w:left w:val="none" w:sz="0" w:space="0" w:color="auto"/>
            <w:bottom w:val="none" w:sz="0" w:space="0" w:color="auto"/>
            <w:right w:val="none" w:sz="0" w:space="0" w:color="auto"/>
          </w:divBdr>
        </w:div>
        <w:div w:id="1055278221">
          <w:marLeft w:val="0"/>
          <w:marRight w:val="0"/>
          <w:marTop w:val="0"/>
          <w:marBottom w:val="0"/>
          <w:divBdr>
            <w:top w:val="none" w:sz="0" w:space="0" w:color="auto"/>
            <w:left w:val="none" w:sz="0" w:space="0" w:color="auto"/>
            <w:bottom w:val="none" w:sz="0" w:space="0" w:color="auto"/>
            <w:right w:val="none" w:sz="0" w:space="0" w:color="auto"/>
          </w:divBdr>
        </w:div>
        <w:div w:id="1821537479">
          <w:marLeft w:val="0"/>
          <w:marRight w:val="0"/>
          <w:marTop w:val="0"/>
          <w:marBottom w:val="0"/>
          <w:divBdr>
            <w:top w:val="none" w:sz="0" w:space="0" w:color="auto"/>
            <w:left w:val="none" w:sz="0" w:space="0" w:color="auto"/>
            <w:bottom w:val="none" w:sz="0" w:space="0" w:color="auto"/>
            <w:right w:val="none" w:sz="0" w:space="0" w:color="auto"/>
          </w:divBdr>
        </w:div>
        <w:div w:id="291638446">
          <w:marLeft w:val="0"/>
          <w:marRight w:val="0"/>
          <w:marTop w:val="0"/>
          <w:marBottom w:val="0"/>
          <w:divBdr>
            <w:top w:val="none" w:sz="0" w:space="0" w:color="auto"/>
            <w:left w:val="none" w:sz="0" w:space="0" w:color="auto"/>
            <w:bottom w:val="none" w:sz="0" w:space="0" w:color="auto"/>
            <w:right w:val="none" w:sz="0" w:space="0" w:color="auto"/>
          </w:divBdr>
        </w:div>
        <w:div w:id="112408698">
          <w:marLeft w:val="0"/>
          <w:marRight w:val="0"/>
          <w:marTop w:val="0"/>
          <w:marBottom w:val="0"/>
          <w:divBdr>
            <w:top w:val="none" w:sz="0" w:space="0" w:color="auto"/>
            <w:left w:val="none" w:sz="0" w:space="0" w:color="auto"/>
            <w:bottom w:val="none" w:sz="0" w:space="0" w:color="auto"/>
            <w:right w:val="none" w:sz="0" w:space="0" w:color="auto"/>
          </w:divBdr>
        </w:div>
        <w:div w:id="1039746261">
          <w:marLeft w:val="0"/>
          <w:marRight w:val="0"/>
          <w:marTop w:val="0"/>
          <w:marBottom w:val="0"/>
          <w:divBdr>
            <w:top w:val="none" w:sz="0" w:space="0" w:color="auto"/>
            <w:left w:val="none" w:sz="0" w:space="0" w:color="auto"/>
            <w:bottom w:val="none" w:sz="0" w:space="0" w:color="auto"/>
            <w:right w:val="none" w:sz="0" w:space="0" w:color="auto"/>
          </w:divBdr>
        </w:div>
      </w:divsChild>
    </w:div>
    <w:div w:id="1201864921">
      <w:bodyDiv w:val="1"/>
      <w:marLeft w:val="0"/>
      <w:marRight w:val="0"/>
      <w:marTop w:val="0"/>
      <w:marBottom w:val="0"/>
      <w:divBdr>
        <w:top w:val="none" w:sz="0" w:space="0" w:color="auto"/>
        <w:left w:val="none" w:sz="0" w:space="0" w:color="auto"/>
        <w:bottom w:val="none" w:sz="0" w:space="0" w:color="auto"/>
        <w:right w:val="none" w:sz="0" w:space="0" w:color="auto"/>
      </w:divBdr>
    </w:div>
    <w:div w:id="1289119495">
      <w:bodyDiv w:val="1"/>
      <w:marLeft w:val="0"/>
      <w:marRight w:val="0"/>
      <w:marTop w:val="0"/>
      <w:marBottom w:val="0"/>
      <w:divBdr>
        <w:top w:val="none" w:sz="0" w:space="0" w:color="auto"/>
        <w:left w:val="none" w:sz="0" w:space="0" w:color="auto"/>
        <w:bottom w:val="none" w:sz="0" w:space="0" w:color="auto"/>
        <w:right w:val="none" w:sz="0" w:space="0" w:color="auto"/>
      </w:divBdr>
    </w:div>
    <w:div w:id="1295788808">
      <w:bodyDiv w:val="1"/>
      <w:marLeft w:val="0"/>
      <w:marRight w:val="0"/>
      <w:marTop w:val="0"/>
      <w:marBottom w:val="0"/>
      <w:divBdr>
        <w:top w:val="none" w:sz="0" w:space="0" w:color="auto"/>
        <w:left w:val="none" w:sz="0" w:space="0" w:color="auto"/>
        <w:bottom w:val="none" w:sz="0" w:space="0" w:color="auto"/>
        <w:right w:val="none" w:sz="0" w:space="0" w:color="auto"/>
      </w:divBdr>
      <w:divsChild>
        <w:div w:id="71663373">
          <w:marLeft w:val="0"/>
          <w:marRight w:val="0"/>
          <w:marTop w:val="0"/>
          <w:marBottom w:val="0"/>
          <w:divBdr>
            <w:top w:val="none" w:sz="0" w:space="0" w:color="auto"/>
            <w:left w:val="none" w:sz="0" w:space="0" w:color="auto"/>
            <w:bottom w:val="none" w:sz="0" w:space="0" w:color="auto"/>
            <w:right w:val="none" w:sz="0" w:space="0" w:color="auto"/>
          </w:divBdr>
        </w:div>
        <w:div w:id="77292072">
          <w:marLeft w:val="0"/>
          <w:marRight w:val="0"/>
          <w:marTop w:val="0"/>
          <w:marBottom w:val="0"/>
          <w:divBdr>
            <w:top w:val="none" w:sz="0" w:space="0" w:color="auto"/>
            <w:left w:val="none" w:sz="0" w:space="0" w:color="auto"/>
            <w:bottom w:val="none" w:sz="0" w:space="0" w:color="auto"/>
            <w:right w:val="none" w:sz="0" w:space="0" w:color="auto"/>
          </w:divBdr>
        </w:div>
        <w:div w:id="315063632">
          <w:marLeft w:val="0"/>
          <w:marRight w:val="0"/>
          <w:marTop w:val="0"/>
          <w:marBottom w:val="0"/>
          <w:divBdr>
            <w:top w:val="none" w:sz="0" w:space="0" w:color="auto"/>
            <w:left w:val="none" w:sz="0" w:space="0" w:color="auto"/>
            <w:bottom w:val="none" w:sz="0" w:space="0" w:color="auto"/>
            <w:right w:val="none" w:sz="0" w:space="0" w:color="auto"/>
          </w:divBdr>
        </w:div>
        <w:div w:id="418714387">
          <w:marLeft w:val="0"/>
          <w:marRight w:val="0"/>
          <w:marTop w:val="0"/>
          <w:marBottom w:val="0"/>
          <w:divBdr>
            <w:top w:val="none" w:sz="0" w:space="0" w:color="auto"/>
            <w:left w:val="none" w:sz="0" w:space="0" w:color="auto"/>
            <w:bottom w:val="none" w:sz="0" w:space="0" w:color="auto"/>
            <w:right w:val="none" w:sz="0" w:space="0" w:color="auto"/>
          </w:divBdr>
        </w:div>
        <w:div w:id="498933105">
          <w:marLeft w:val="0"/>
          <w:marRight w:val="0"/>
          <w:marTop w:val="0"/>
          <w:marBottom w:val="0"/>
          <w:divBdr>
            <w:top w:val="none" w:sz="0" w:space="0" w:color="auto"/>
            <w:left w:val="none" w:sz="0" w:space="0" w:color="auto"/>
            <w:bottom w:val="none" w:sz="0" w:space="0" w:color="auto"/>
            <w:right w:val="none" w:sz="0" w:space="0" w:color="auto"/>
          </w:divBdr>
        </w:div>
        <w:div w:id="509680857">
          <w:marLeft w:val="0"/>
          <w:marRight w:val="0"/>
          <w:marTop w:val="0"/>
          <w:marBottom w:val="0"/>
          <w:divBdr>
            <w:top w:val="none" w:sz="0" w:space="0" w:color="auto"/>
            <w:left w:val="none" w:sz="0" w:space="0" w:color="auto"/>
            <w:bottom w:val="none" w:sz="0" w:space="0" w:color="auto"/>
            <w:right w:val="none" w:sz="0" w:space="0" w:color="auto"/>
          </w:divBdr>
        </w:div>
        <w:div w:id="583028226">
          <w:marLeft w:val="0"/>
          <w:marRight w:val="0"/>
          <w:marTop w:val="0"/>
          <w:marBottom w:val="0"/>
          <w:divBdr>
            <w:top w:val="none" w:sz="0" w:space="0" w:color="auto"/>
            <w:left w:val="none" w:sz="0" w:space="0" w:color="auto"/>
            <w:bottom w:val="none" w:sz="0" w:space="0" w:color="auto"/>
            <w:right w:val="none" w:sz="0" w:space="0" w:color="auto"/>
          </w:divBdr>
        </w:div>
        <w:div w:id="825899100">
          <w:marLeft w:val="0"/>
          <w:marRight w:val="0"/>
          <w:marTop w:val="0"/>
          <w:marBottom w:val="0"/>
          <w:divBdr>
            <w:top w:val="none" w:sz="0" w:space="0" w:color="auto"/>
            <w:left w:val="none" w:sz="0" w:space="0" w:color="auto"/>
            <w:bottom w:val="none" w:sz="0" w:space="0" w:color="auto"/>
            <w:right w:val="none" w:sz="0" w:space="0" w:color="auto"/>
          </w:divBdr>
        </w:div>
        <w:div w:id="865870689">
          <w:marLeft w:val="0"/>
          <w:marRight w:val="0"/>
          <w:marTop w:val="0"/>
          <w:marBottom w:val="0"/>
          <w:divBdr>
            <w:top w:val="none" w:sz="0" w:space="0" w:color="auto"/>
            <w:left w:val="none" w:sz="0" w:space="0" w:color="auto"/>
            <w:bottom w:val="none" w:sz="0" w:space="0" w:color="auto"/>
            <w:right w:val="none" w:sz="0" w:space="0" w:color="auto"/>
          </w:divBdr>
        </w:div>
        <w:div w:id="928928968">
          <w:marLeft w:val="0"/>
          <w:marRight w:val="0"/>
          <w:marTop w:val="0"/>
          <w:marBottom w:val="0"/>
          <w:divBdr>
            <w:top w:val="none" w:sz="0" w:space="0" w:color="auto"/>
            <w:left w:val="none" w:sz="0" w:space="0" w:color="auto"/>
            <w:bottom w:val="none" w:sz="0" w:space="0" w:color="auto"/>
            <w:right w:val="none" w:sz="0" w:space="0" w:color="auto"/>
          </w:divBdr>
        </w:div>
        <w:div w:id="1025255654">
          <w:marLeft w:val="0"/>
          <w:marRight w:val="0"/>
          <w:marTop w:val="0"/>
          <w:marBottom w:val="0"/>
          <w:divBdr>
            <w:top w:val="none" w:sz="0" w:space="0" w:color="auto"/>
            <w:left w:val="none" w:sz="0" w:space="0" w:color="auto"/>
            <w:bottom w:val="none" w:sz="0" w:space="0" w:color="auto"/>
            <w:right w:val="none" w:sz="0" w:space="0" w:color="auto"/>
          </w:divBdr>
        </w:div>
        <w:div w:id="1133014135">
          <w:marLeft w:val="0"/>
          <w:marRight w:val="0"/>
          <w:marTop w:val="0"/>
          <w:marBottom w:val="0"/>
          <w:divBdr>
            <w:top w:val="none" w:sz="0" w:space="0" w:color="auto"/>
            <w:left w:val="none" w:sz="0" w:space="0" w:color="auto"/>
            <w:bottom w:val="none" w:sz="0" w:space="0" w:color="auto"/>
            <w:right w:val="none" w:sz="0" w:space="0" w:color="auto"/>
          </w:divBdr>
        </w:div>
        <w:div w:id="1140537447">
          <w:marLeft w:val="0"/>
          <w:marRight w:val="0"/>
          <w:marTop w:val="0"/>
          <w:marBottom w:val="0"/>
          <w:divBdr>
            <w:top w:val="none" w:sz="0" w:space="0" w:color="auto"/>
            <w:left w:val="none" w:sz="0" w:space="0" w:color="auto"/>
            <w:bottom w:val="none" w:sz="0" w:space="0" w:color="auto"/>
            <w:right w:val="none" w:sz="0" w:space="0" w:color="auto"/>
          </w:divBdr>
        </w:div>
        <w:div w:id="1224826453">
          <w:marLeft w:val="0"/>
          <w:marRight w:val="0"/>
          <w:marTop w:val="0"/>
          <w:marBottom w:val="0"/>
          <w:divBdr>
            <w:top w:val="none" w:sz="0" w:space="0" w:color="auto"/>
            <w:left w:val="none" w:sz="0" w:space="0" w:color="auto"/>
            <w:bottom w:val="none" w:sz="0" w:space="0" w:color="auto"/>
            <w:right w:val="none" w:sz="0" w:space="0" w:color="auto"/>
          </w:divBdr>
        </w:div>
        <w:div w:id="1300069874">
          <w:marLeft w:val="0"/>
          <w:marRight w:val="0"/>
          <w:marTop w:val="0"/>
          <w:marBottom w:val="0"/>
          <w:divBdr>
            <w:top w:val="none" w:sz="0" w:space="0" w:color="auto"/>
            <w:left w:val="none" w:sz="0" w:space="0" w:color="auto"/>
            <w:bottom w:val="none" w:sz="0" w:space="0" w:color="auto"/>
            <w:right w:val="none" w:sz="0" w:space="0" w:color="auto"/>
          </w:divBdr>
        </w:div>
        <w:div w:id="1467044398">
          <w:marLeft w:val="0"/>
          <w:marRight w:val="0"/>
          <w:marTop w:val="0"/>
          <w:marBottom w:val="0"/>
          <w:divBdr>
            <w:top w:val="none" w:sz="0" w:space="0" w:color="auto"/>
            <w:left w:val="none" w:sz="0" w:space="0" w:color="auto"/>
            <w:bottom w:val="none" w:sz="0" w:space="0" w:color="auto"/>
            <w:right w:val="none" w:sz="0" w:space="0" w:color="auto"/>
          </w:divBdr>
        </w:div>
        <w:div w:id="1468012548">
          <w:marLeft w:val="0"/>
          <w:marRight w:val="0"/>
          <w:marTop w:val="0"/>
          <w:marBottom w:val="0"/>
          <w:divBdr>
            <w:top w:val="none" w:sz="0" w:space="0" w:color="auto"/>
            <w:left w:val="none" w:sz="0" w:space="0" w:color="auto"/>
            <w:bottom w:val="none" w:sz="0" w:space="0" w:color="auto"/>
            <w:right w:val="none" w:sz="0" w:space="0" w:color="auto"/>
          </w:divBdr>
        </w:div>
        <w:div w:id="1553693244">
          <w:marLeft w:val="0"/>
          <w:marRight w:val="0"/>
          <w:marTop w:val="0"/>
          <w:marBottom w:val="0"/>
          <w:divBdr>
            <w:top w:val="none" w:sz="0" w:space="0" w:color="auto"/>
            <w:left w:val="none" w:sz="0" w:space="0" w:color="auto"/>
            <w:bottom w:val="none" w:sz="0" w:space="0" w:color="auto"/>
            <w:right w:val="none" w:sz="0" w:space="0" w:color="auto"/>
          </w:divBdr>
        </w:div>
        <w:div w:id="1831411640">
          <w:marLeft w:val="0"/>
          <w:marRight w:val="0"/>
          <w:marTop w:val="0"/>
          <w:marBottom w:val="0"/>
          <w:divBdr>
            <w:top w:val="none" w:sz="0" w:space="0" w:color="auto"/>
            <w:left w:val="none" w:sz="0" w:space="0" w:color="auto"/>
            <w:bottom w:val="none" w:sz="0" w:space="0" w:color="auto"/>
            <w:right w:val="none" w:sz="0" w:space="0" w:color="auto"/>
          </w:divBdr>
        </w:div>
        <w:div w:id="1965385492">
          <w:marLeft w:val="0"/>
          <w:marRight w:val="0"/>
          <w:marTop w:val="0"/>
          <w:marBottom w:val="0"/>
          <w:divBdr>
            <w:top w:val="none" w:sz="0" w:space="0" w:color="auto"/>
            <w:left w:val="none" w:sz="0" w:space="0" w:color="auto"/>
            <w:bottom w:val="none" w:sz="0" w:space="0" w:color="auto"/>
            <w:right w:val="none" w:sz="0" w:space="0" w:color="auto"/>
          </w:divBdr>
        </w:div>
      </w:divsChild>
    </w:div>
    <w:div w:id="1322732769">
      <w:bodyDiv w:val="1"/>
      <w:marLeft w:val="0"/>
      <w:marRight w:val="0"/>
      <w:marTop w:val="0"/>
      <w:marBottom w:val="0"/>
      <w:divBdr>
        <w:top w:val="none" w:sz="0" w:space="0" w:color="auto"/>
        <w:left w:val="none" w:sz="0" w:space="0" w:color="auto"/>
        <w:bottom w:val="none" w:sz="0" w:space="0" w:color="auto"/>
        <w:right w:val="none" w:sz="0" w:space="0" w:color="auto"/>
      </w:divBdr>
      <w:divsChild>
        <w:div w:id="1290159815">
          <w:marLeft w:val="0"/>
          <w:marRight w:val="0"/>
          <w:marTop w:val="0"/>
          <w:marBottom w:val="0"/>
          <w:divBdr>
            <w:top w:val="none" w:sz="0" w:space="0" w:color="auto"/>
            <w:left w:val="none" w:sz="0" w:space="0" w:color="auto"/>
            <w:bottom w:val="none" w:sz="0" w:space="0" w:color="auto"/>
            <w:right w:val="none" w:sz="0" w:space="0" w:color="auto"/>
          </w:divBdr>
          <w:divsChild>
            <w:div w:id="497812222">
              <w:marLeft w:val="0"/>
              <w:marRight w:val="0"/>
              <w:marTop w:val="0"/>
              <w:marBottom w:val="0"/>
              <w:divBdr>
                <w:top w:val="single" w:sz="6" w:space="0" w:color="E5E5E5"/>
                <w:left w:val="none" w:sz="0" w:space="0" w:color="auto"/>
                <w:bottom w:val="none" w:sz="0" w:space="0" w:color="auto"/>
                <w:right w:val="none" w:sz="0" w:space="0" w:color="auto"/>
              </w:divBdr>
            </w:div>
            <w:div w:id="590092639">
              <w:marLeft w:val="0"/>
              <w:marRight w:val="0"/>
              <w:marTop w:val="0"/>
              <w:marBottom w:val="0"/>
              <w:divBdr>
                <w:top w:val="single" w:sz="6" w:space="31" w:color="F0C36D"/>
                <w:left w:val="single" w:sz="6" w:space="31" w:color="F0C36D"/>
                <w:bottom w:val="single" w:sz="6" w:space="31" w:color="F0C36D"/>
                <w:right w:val="single" w:sz="6" w:space="31" w:color="F0C36D"/>
              </w:divBdr>
            </w:div>
            <w:div w:id="779567032">
              <w:marLeft w:val="0"/>
              <w:marRight w:val="0"/>
              <w:marTop w:val="0"/>
              <w:marBottom w:val="0"/>
              <w:divBdr>
                <w:top w:val="single" w:sz="6" w:space="31" w:color="F0C36D"/>
                <w:left w:val="single" w:sz="6" w:space="31" w:color="F0C36D"/>
                <w:bottom w:val="single" w:sz="6" w:space="31" w:color="F0C36D"/>
                <w:right w:val="single" w:sz="6" w:space="31" w:color="F0C36D"/>
              </w:divBdr>
            </w:div>
            <w:div w:id="1612400659">
              <w:marLeft w:val="0"/>
              <w:marRight w:val="0"/>
              <w:marTop w:val="0"/>
              <w:marBottom w:val="0"/>
              <w:divBdr>
                <w:top w:val="single" w:sz="6" w:space="31" w:color="F0C36D"/>
                <w:left w:val="single" w:sz="6" w:space="31" w:color="F0C36D"/>
                <w:bottom w:val="single" w:sz="6" w:space="31" w:color="F0C36D"/>
                <w:right w:val="single" w:sz="6" w:space="31" w:color="F0C36D"/>
              </w:divBdr>
            </w:div>
            <w:div w:id="1693337679">
              <w:marLeft w:val="0"/>
              <w:marRight w:val="0"/>
              <w:marTop w:val="0"/>
              <w:marBottom w:val="0"/>
              <w:divBdr>
                <w:top w:val="single" w:sz="6" w:space="31" w:color="F0C36D"/>
                <w:left w:val="single" w:sz="6" w:space="31" w:color="F0C36D"/>
                <w:bottom w:val="single" w:sz="6" w:space="31" w:color="F0C36D"/>
                <w:right w:val="single" w:sz="6" w:space="31" w:color="F0C36D"/>
              </w:divBdr>
            </w:div>
            <w:div w:id="1862737681">
              <w:marLeft w:val="0"/>
              <w:marRight w:val="0"/>
              <w:marTop w:val="0"/>
              <w:marBottom w:val="0"/>
              <w:divBdr>
                <w:top w:val="none" w:sz="0" w:space="0" w:color="auto"/>
                <w:left w:val="none" w:sz="0" w:space="0" w:color="auto"/>
                <w:bottom w:val="none" w:sz="0" w:space="0" w:color="auto"/>
                <w:right w:val="none" w:sz="0" w:space="0" w:color="auto"/>
              </w:divBdr>
              <w:divsChild>
                <w:div w:id="393311396">
                  <w:marLeft w:val="0"/>
                  <w:marRight w:val="0"/>
                  <w:marTop w:val="0"/>
                  <w:marBottom w:val="0"/>
                  <w:divBdr>
                    <w:top w:val="none" w:sz="0" w:space="0" w:color="auto"/>
                    <w:left w:val="none" w:sz="0" w:space="0" w:color="auto"/>
                    <w:bottom w:val="none" w:sz="0" w:space="0" w:color="auto"/>
                    <w:right w:val="none" w:sz="0" w:space="0" w:color="auto"/>
                  </w:divBdr>
                  <w:divsChild>
                    <w:div w:id="1130367271">
                      <w:marLeft w:val="0"/>
                      <w:marRight w:val="0"/>
                      <w:marTop w:val="0"/>
                      <w:marBottom w:val="0"/>
                      <w:divBdr>
                        <w:top w:val="none" w:sz="0" w:space="0" w:color="auto"/>
                        <w:left w:val="none" w:sz="0" w:space="0" w:color="auto"/>
                        <w:bottom w:val="none" w:sz="0" w:space="0" w:color="auto"/>
                        <w:right w:val="none" w:sz="0" w:space="0" w:color="auto"/>
                      </w:divBdr>
                      <w:divsChild>
                        <w:div w:id="1329020474">
                          <w:marLeft w:val="0"/>
                          <w:marRight w:val="0"/>
                          <w:marTop w:val="0"/>
                          <w:marBottom w:val="0"/>
                          <w:divBdr>
                            <w:top w:val="none" w:sz="0" w:space="0" w:color="auto"/>
                            <w:left w:val="none" w:sz="0" w:space="0" w:color="auto"/>
                            <w:bottom w:val="none" w:sz="0" w:space="0" w:color="auto"/>
                            <w:right w:val="none" w:sz="0" w:space="0" w:color="auto"/>
                          </w:divBdr>
                          <w:divsChild>
                            <w:div w:id="277569755">
                              <w:marLeft w:val="0"/>
                              <w:marRight w:val="0"/>
                              <w:marTop w:val="240"/>
                              <w:marBottom w:val="525"/>
                              <w:divBdr>
                                <w:top w:val="none" w:sz="0" w:space="0" w:color="auto"/>
                                <w:left w:val="none" w:sz="0" w:space="0" w:color="auto"/>
                                <w:bottom w:val="none" w:sz="0" w:space="0" w:color="auto"/>
                                <w:right w:val="none" w:sz="0" w:space="0" w:color="auto"/>
                              </w:divBdr>
                              <w:divsChild>
                                <w:div w:id="854419424">
                                  <w:marLeft w:val="0"/>
                                  <w:marRight w:val="0"/>
                                  <w:marTop w:val="0"/>
                                  <w:marBottom w:val="0"/>
                                  <w:divBdr>
                                    <w:top w:val="none" w:sz="0" w:space="0" w:color="auto"/>
                                    <w:left w:val="none" w:sz="0" w:space="0" w:color="auto"/>
                                    <w:bottom w:val="none" w:sz="0" w:space="0" w:color="auto"/>
                                    <w:right w:val="none" w:sz="0" w:space="0" w:color="auto"/>
                                  </w:divBdr>
                                </w:div>
                              </w:divsChild>
                            </w:div>
                            <w:div w:id="1088305009">
                              <w:marLeft w:val="0"/>
                              <w:marRight w:val="0"/>
                              <w:marTop w:val="0"/>
                              <w:marBottom w:val="0"/>
                              <w:divBdr>
                                <w:top w:val="none" w:sz="0" w:space="0" w:color="auto"/>
                                <w:left w:val="none" w:sz="0" w:space="0" w:color="auto"/>
                                <w:bottom w:val="none" w:sz="0" w:space="0" w:color="auto"/>
                                <w:right w:val="none" w:sz="0" w:space="0" w:color="auto"/>
                              </w:divBdr>
                              <w:divsChild>
                                <w:div w:id="1777017860">
                                  <w:marLeft w:val="0"/>
                                  <w:marRight w:val="0"/>
                                  <w:marTop w:val="0"/>
                                  <w:marBottom w:val="0"/>
                                  <w:divBdr>
                                    <w:top w:val="none" w:sz="0" w:space="0" w:color="auto"/>
                                    <w:left w:val="none" w:sz="0" w:space="0" w:color="auto"/>
                                    <w:bottom w:val="none" w:sz="0" w:space="0" w:color="auto"/>
                                    <w:right w:val="none" w:sz="0" w:space="0" w:color="auto"/>
                                  </w:divBdr>
                                  <w:divsChild>
                                    <w:div w:id="1114981517">
                                      <w:marLeft w:val="60"/>
                                      <w:marRight w:val="0"/>
                                      <w:marTop w:val="0"/>
                                      <w:marBottom w:val="0"/>
                                      <w:divBdr>
                                        <w:top w:val="none" w:sz="0" w:space="0" w:color="auto"/>
                                        <w:left w:val="none" w:sz="0" w:space="0" w:color="auto"/>
                                        <w:bottom w:val="none" w:sz="0" w:space="0" w:color="auto"/>
                                        <w:right w:val="none" w:sz="0" w:space="0" w:color="auto"/>
                                      </w:divBdr>
                                      <w:divsChild>
                                        <w:div w:id="226305238">
                                          <w:marLeft w:val="0"/>
                                          <w:marRight w:val="0"/>
                                          <w:marTop w:val="0"/>
                                          <w:marBottom w:val="0"/>
                                          <w:divBdr>
                                            <w:top w:val="none" w:sz="0" w:space="0" w:color="auto"/>
                                            <w:left w:val="none" w:sz="0" w:space="0" w:color="auto"/>
                                            <w:bottom w:val="none" w:sz="0" w:space="0" w:color="auto"/>
                                            <w:right w:val="none" w:sz="0" w:space="0" w:color="auto"/>
                                          </w:divBdr>
                                          <w:divsChild>
                                            <w:div w:id="985550810">
                                              <w:marLeft w:val="0"/>
                                              <w:marRight w:val="0"/>
                                              <w:marTop w:val="0"/>
                                              <w:marBottom w:val="0"/>
                                              <w:divBdr>
                                                <w:top w:val="none" w:sz="0" w:space="0" w:color="auto"/>
                                                <w:left w:val="none" w:sz="0" w:space="0" w:color="auto"/>
                                                <w:bottom w:val="none" w:sz="0" w:space="0" w:color="auto"/>
                                                <w:right w:val="none" w:sz="0" w:space="0" w:color="auto"/>
                                              </w:divBdr>
                                              <w:divsChild>
                                                <w:div w:id="864296480">
                                                  <w:marLeft w:val="0"/>
                                                  <w:marRight w:val="0"/>
                                                  <w:marTop w:val="180"/>
                                                  <w:marBottom w:val="0"/>
                                                  <w:divBdr>
                                                    <w:top w:val="single" w:sz="6" w:space="0" w:color="EBEBEB"/>
                                                    <w:left w:val="single" w:sz="6" w:space="0" w:color="EBEBEB"/>
                                                    <w:bottom w:val="single" w:sz="6" w:space="0" w:color="EBEBEB"/>
                                                    <w:right w:val="single" w:sz="6" w:space="0" w:color="EBEBEB"/>
                                                  </w:divBdr>
                                                  <w:divsChild>
                                                    <w:div w:id="101918345">
                                                      <w:marLeft w:val="0"/>
                                                      <w:marRight w:val="0"/>
                                                      <w:marTop w:val="0"/>
                                                      <w:marBottom w:val="0"/>
                                                      <w:divBdr>
                                                        <w:top w:val="none" w:sz="0" w:space="0" w:color="auto"/>
                                                        <w:left w:val="none" w:sz="0" w:space="0" w:color="auto"/>
                                                        <w:bottom w:val="none" w:sz="0" w:space="0" w:color="auto"/>
                                                        <w:right w:val="none" w:sz="0" w:space="0" w:color="auto"/>
                                                      </w:divBdr>
                                                      <w:divsChild>
                                                        <w:div w:id="58677685">
                                                          <w:marLeft w:val="0"/>
                                                          <w:marRight w:val="0"/>
                                                          <w:marTop w:val="0"/>
                                                          <w:marBottom w:val="0"/>
                                                          <w:divBdr>
                                                            <w:top w:val="none" w:sz="0" w:space="0" w:color="auto"/>
                                                            <w:left w:val="none" w:sz="0" w:space="0" w:color="auto"/>
                                                            <w:bottom w:val="none" w:sz="0" w:space="0" w:color="auto"/>
                                                            <w:right w:val="none" w:sz="0" w:space="0" w:color="auto"/>
                                                          </w:divBdr>
                                                        </w:div>
                                                      </w:divsChild>
                                                    </w:div>
                                                    <w:div w:id="288172553">
                                                      <w:marLeft w:val="0"/>
                                                      <w:marRight w:val="0"/>
                                                      <w:marTop w:val="0"/>
                                                      <w:marBottom w:val="0"/>
                                                      <w:divBdr>
                                                        <w:top w:val="none" w:sz="0" w:space="0" w:color="auto"/>
                                                        <w:left w:val="none" w:sz="0" w:space="0" w:color="auto"/>
                                                        <w:bottom w:val="none" w:sz="0" w:space="0" w:color="auto"/>
                                                        <w:right w:val="none" w:sz="0" w:space="0" w:color="auto"/>
                                                      </w:divBdr>
                                                      <w:divsChild>
                                                        <w:div w:id="948659531">
                                                          <w:marLeft w:val="0"/>
                                                          <w:marRight w:val="0"/>
                                                          <w:marTop w:val="0"/>
                                                          <w:marBottom w:val="0"/>
                                                          <w:divBdr>
                                                            <w:top w:val="none" w:sz="0" w:space="0" w:color="auto"/>
                                                            <w:left w:val="none" w:sz="0" w:space="0" w:color="auto"/>
                                                            <w:bottom w:val="none" w:sz="0" w:space="0" w:color="auto"/>
                                                            <w:right w:val="none" w:sz="0" w:space="0" w:color="auto"/>
                                                          </w:divBdr>
                                                          <w:divsChild>
                                                            <w:div w:id="19641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718250">
                                              <w:marLeft w:val="0"/>
                                              <w:marRight w:val="0"/>
                                              <w:marTop w:val="0"/>
                                              <w:marBottom w:val="120"/>
                                              <w:divBdr>
                                                <w:top w:val="single" w:sz="6" w:space="0" w:color="F5F5F5"/>
                                                <w:left w:val="single" w:sz="6" w:space="0" w:color="F5F5F5"/>
                                                <w:bottom w:val="single" w:sz="6" w:space="0" w:color="F5F5F5"/>
                                                <w:right w:val="single" w:sz="6" w:space="0" w:color="F5F5F5"/>
                                              </w:divBdr>
                                              <w:divsChild>
                                                <w:div w:id="653413719">
                                                  <w:marLeft w:val="0"/>
                                                  <w:marRight w:val="0"/>
                                                  <w:marTop w:val="0"/>
                                                  <w:marBottom w:val="0"/>
                                                  <w:divBdr>
                                                    <w:top w:val="none" w:sz="0" w:space="0" w:color="auto"/>
                                                    <w:left w:val="none" w:sz="0" w:space="0" w:color="auto"/>
                                                    <w:bottom w:val="none" w:sz="0" w:space="0" w:color="auto"/>
                                                    <w:right w:val="none" w:sz="0" w:space="0" w:color="auto"/>
                                                  </w:divBdr>
                                                  <w:divsChild>
                                                    <w:div w:id="1003625812">
                                                      <w:marLeft w:val="0"/>
                                                      <w:marRight w:val="0"/>
                                                      <w:marTop w:val="0"/>
                                                      <w:marBottom w:val="0"/>
                                                      <w:divBdr>
                                                        <w:top w:val="none" w:sz="0" w:space="0" w:color="auto"/>
                                                        <w:left w:val="none" w:sz="0" w:space="0" w:color="auto"/>
                                                        <w:bottom w:val="none" w:sz="0" w:space="0" w:color="auto"/>
                                                        <w:right w:val="none" w:sz="0" w:space="0" w:color="auto"/>
                                                      </w:divBdr>
                                                    </w:div>
                                                  </w:divsChild>
                                                </w:div>
                                                <w:div w:id="1075974120">
                                                  <w:marLeft w:val="0"/>
                                                  <w:marRight w:val="0"/>
                                                  <w:marTop w:val="0"/>
                                                  <w:marBottom w:val="0"/>
                                                  <w:divBdr>
                                                    <w:top w:val="none" w:sz="0" w:space="0" w:color="auto"/>
                                                    <w:left w:val="none" w:sz="0" w:space="0" w:color="auto"/>
                                                    <w:bottom w:val="none" w:sz="0" w:space="0" w:color="auto"/>
                                                    <w:right w:val="none" w:sz="0" w:space="0" w:color="auto"/>
                                                  </w:divBdr>
                                                  <w:divsChild>
                                                    <w:div w:id="45105435">
                                                      <w:marLeft w:val="0"/>
                                                      <w:marRight w:val="0"/>
                                                      <w:marTop w:val="0"/>
                                                      <w:marBottom w:val="0"/>
                                                      <w:divBdr>
                                                        <w:top w:val="none" w:sz="0" w:space="0" w:color="auto"/>
                                                        <w:left w:val="none" w:sz="0" w:space="0" w:color="auto"/>
                                                        <w:bottom w:val="none" w:sz="0" w:space="0" w:color="auto"/>
                                                        <w:right w:val="none" w:sz="0" w:space="0" w:color="auto"/>
                                                      </w:divBdr>
                                                      <w:divsChild>
                                                        <w:div w:id="946431036">
                                                          <w:marLeft w:val="0"/>
                                                          <w:marRight w:val="120"/>
                                                          <w:marTop w:val="90"/>
                                                          <w:marBottom w:val="0"/>
                                                          <w:divBdr>
                                                            <w:top w:val="none" w:sz="0" w:space="0" w:color="auto"/>
                                                            <w:left w:val="none" w:sz="0" w:space="0" w:color="auto"/>
                                                            <w:bottom w:val="none" w:sz="0" w:space="0" w:color="auto"/>
                                                            <w:right w:val="none" w:sz="0" w:space="0" w:color="auto"/>
                                                          </w:divBdr>
                                                        </w:div>
                                                      </w:divsChild>
                                                    </w:div>
                                                    <w:div w:id="214435034">
                                                      <w:marLeft w:val="0"/>
                                                      <w:marRight w:val="0"/>
                                                      <w:marTop w:val="0"/>
                                                      <w:marBottom w:val="0"/>
                                                      <w:divBdr>
                                                        <w:top w:val="none" w:sz="0" w:space="0" w:color="auto"/>
                                                        <w:left w:val="none" w:sz="0" w:space="0" w:color="auto"/>
                                                        <w:bottom w:val="none" w:sz="0" w:space="0" w:color="auto"/>
                                                        <w:right w:val="none" w:sz="0" w:space="0" w:color="auto"/>
                                                      </w:divBdr>
                                                      <w:divsChild>
                                                        <w:div w:id="3081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196119">
                                              <w:marLeft w:val="0"/>
                                              <w:marRight w:val="0"/>
                                              <w:marTop w:val="240"/>
                                              <w:marBottom w:val="0"/>
                                              <w:divBdr>
                                                <w:top w:val="single" w:sz="6" w:space="6" w:color="EBEBEB"/>
                                                <w:left w:val="single" w:sz="6" w:space="6" w:color="EBEBEB"/>
                                                <w:bottom w:val="single" w:sz="6" w:space="6" w:color="EBEBEB"/>
                                                <w:right w:val="single" w:sz="6" w:space="6" w:color="EBEBEB"/>
                                              </w:divBdr>
                                              <w:divsChild>
                                                <w:div w:id="140123198">
                                                  <w:marLeft w:val="0"/>
                                                  <w:marRight w:val="0"/>
                                                  <w:marTop w:val="0"/>
                                                  <w:marBottom w:val="0"/>
                                                  <w:divBdr>
                                                    <w:top w:val="none" w:sz="0" w:space="0" w:color="auto"/>
                                                    <w:left w:val="none" w:sz="0" w:space="0" w:color="auto"/>
                                                    <w:bottom w:val="none" w:sz="0" w:space="0" w:color="auto"/>
                                                    <w:right w:val="none" w:sz="0" w:space="0" w:color="auto"/>
                                                  </w:divBdr>
                                                  <w:divsChild>
                                                    <w:div w:id="6686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6174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165260">
      <w:bodyDiv w:val="1"/>
      <w:marLeft w:val="0"/>
      <w:marRight w:val="0"/>
      <w:marTop w:val="0"/>
      <w:marBottom w:val="0"/>
      <w:divBdr>
        <w:top w:val="none" w:sz="0" w:space="0" w:color="auto"/>
        <w:left w:val="none" w:sz="0" w:space="0" w:color="auto"/>
        <w:bottom w:val="none" w:sz="0" w:space="0" w:color="auto"/>
        <w:right w:val="none" w:sz="0" w:space="0" w:color="auto"/>
      </w:divBdr>
      <w:divsChild>
        <w:div w:id="55208474">
          <w:marLeft w:val="0"/>
          <w:marRight w:val="0"/>
          <w:marTop w:val="0"/>
          <w:marBottom w:val="0"/>
          <w:divBdr>
            <w:top w:val="none" w:sz="0" w:space="0" w:color="auto"/>
            <w:left w:val="none" w:sz="0" w:space="0" w:color="auto"/>
            <w:bottom w:val="none" w:sz="0" w:space="0" w:color="auto"/>
            <w:right w:val="none" w:sz="0" w:space="0" w:color="auto"/>
          </w:divBdr>
        </w:div>
        <w:div w:id="181938269">
          <w:marLeft w:val="0"/>
          <w:marRight w:val="0"/>
          <w:marTop w:val="0"/>
          <w:marBottom w:val="0"/>
          <w:divBdr>
            <w:top w:val="none" w:sz="0" w:space="0" w:color="auto"/>
            <w:left w:val="none" w:sz="0" w:space="0" w:color="auto"/>
            <w:bottom w:val="none" w:sz="0" w:space="0" w:color="auto"/>
            <w:right w:val="none" w:sz="0" w:space="0" w:color="auto"/>
          </w:divBdr>
        </w:div>
        <w:div w:id="255485197">
          <w:marLeft w:val="0"/>
          <w:marRight w:val="0"/>
          <w:marTop w:val="0"/>
          <w:marBottom w:val="0"/>
          <w:divBdr>
            <w:top w:val="none" w:sz="0" w:space="0" w:color="auto"/>
            <w:left w:val="none" w:sz="0" w:space="0" w:color="auto"/>
            <w:bottom w:val="none" w:sz="0" w:space="0" w:color="auto"/>
            <w:right w:val="none" w:sz="0" w:space="0" w:color="auto"/>
          </w:divBdr>
        </w:div>
        <w:div w:id="261035482">
          <w:marLeft w:val="0"/>
          <w:marRight w:val="0"/>
          <w:marTop w:val="0"/>
          <w:marBottom w:val="0"/>
          <w:divBdr>
            <w:top w:val="none" w:sz="0" w:space="0" w:color="auto"/>
            <w:left w:val="none" w:sz="0" w:space="0" w:color="auto"/>
            <w:bottom w:val="none" w:sz="0" w:space="0" w:color="auto"/>
            <w:right w:val="none" w:sz="0" w:space="0" w:color="auto"/>
          </w:divBdr>
        </w:div>
        <w:div w:id="274873189">
          <w:marLeft w:val="0"/>
          <w:marRight w:val="0"/>
          <w:marTop w:val="0"/>
          <w:marBottom w:val="0"/>
          <w:divBdr>
            <w:top w:val="none" w:sz="0" w:space="0" w:color="auto"/>
            <w:left w:val="none" w:sz="0" w:space="0" w:color="auto"/>
            <w:bottom w:val="none" w:sz="0" w:space="0" w:color="auto"/>
            <w:right w:val="none" w:sz="0" w:space="0" w:color="auto"/>
          </w:divBdr>
        </w:div>
        <w:div w:id="364410496">
          <w:marLeft w:val="0"/>
          <w:marRight w:val="0"/>
          <w:marTop w:val="0"/>
          <w:marBottom w:val="0"/>
          <w:divBdr>
            <w:top w:val="none" w:sz="0" w:space="0" w:color="auto"/>
            <w:left w:val="none" w:sz="0" w:space="0" w:color="auto"/>
            <w:bottom w:val="none" w:sz="0" w:space="0" w:color="auto"/>
            <w:right w:val="none" w:sz="0" w:space="0" w:color="auto"/>
          </w:divBdr>
        </w:div>
        <w:div w:id="607546178">
          <w:marLeft w:val="0"/>
          <w:marRight w:val="0"/>
          <w:marTop w:val="0"/>
          <w:marBottom w:val="0"/>
          <w:divBdr>
            <w:top w:val="none" w:sz="0" w:space="0" w:color="auto"/>
            <w:left w:val="none" w:sz="0" w:space="0" w:color="auto"/>
            <w:bottom w:val="none" w:sz="0" w:space="0" w:color="auto"/>
            <w:right w:val="none" w:sz="0" w:space="0" w:color="auto"/>
          </w:divBdr>
        </w:div>
        <w:div w:id="1048528212">
          <w:marLeft w:val="0"/>
          <w:marRight w:val="0"/>
          <w:marTop w:val="0"/>
          <w:marBottom w:val="0"/>
          <w:divBdr>
            <w:top w:val="none" w:sz="0" w:space="0" w:color="auto"/>
            <w:left w:val="none" w:sz="0" w:space="0" w:color="auto"/>
            <w:bottom w:val="none" w:sz="0" w:space="0" w:color="auto"/>
            <w:right w:val="none" w:sz="0" w:space="0" w:color="auto"/>
          </w:divBdr>
        </w:div>
        <w:div w:id="1155300641">
          <w:marLeft w:val="0"/>
          <w:marRight w:val="0"/>
          <w:marTop w:val="0"/>
          <w:marBottom w:val="0"/>
          <w:divBdr>
            <w:top w:val="none" w:sz="0" w:space="0" w:color="auto"/>
            <w:left w:val="none" w:sz="0" w:space="0" w:color="auto"/>
            <w:bottom w:val="none" w:sz="0" w:space="0" w:color="auto"/>
            <w:right w:val="none" w:sz="0" w:space="0" w:color="auto"/>
          </w:divBdr>
        </w:div>
        <w:div w:id="1161701461">
          <w:marLeft w:val="0"/>
          <w:marRight w:val="0"/>
          <w:marTop w:val="0"/>
          <w:marBottom w:val="0"/>
          <w:divBdr>
            <w:top w:val="none" w:sz="0" w:space="0" w:color="auto"/>
            <w:left w:val="none" w:sz="0" w:space="0" w:color="auto"/>
            <w:bottom w:val="none" w:sz="0" w:space="0" w:color="auto"/>
            <w:right w:val="none" w:sz="0" w:space="0" w:color="auto"/>
          </w:divBdr>
        </w:div>
        <w:div w:id="1172260681">
          <w:marLeft w:val="0"/>
          <w:marRight w:val="0"/>
          <w:marTop w:val="0"/>
          <w:marBottom w:val="0"/>
          <w:divBdr>
            <w:top w:val="none" w:sz="0" w:space="0" w:color="auto"/>
            <w:left w:val="none" w:sz="0" w:space="0" w:color="auto"/>
            <w:bottom w:val="none" w:sz="0" w:space="0" w:color="auto"/>
            <w:right w:val="none" w:sz="0" w:space="0" w:color="auto"/>
          </w:divBdr>
        </w:div>
        <w:div w:id="1173297965">
          <w:marLeft w:val="0"/>
          <w:marRight w:val="0"/>
          <w:marTop w:val="0"/>
          <w:marBottom w:val="0"/>
          <w:divBdr>
            <w:top w:val="none" w:sz="0" w:space="0" w:color="auto"/>
            <w:left w:val="none" w:sz="0" w:space="0" w:color="auto"/>
            <w:bottom w:val="none" w:sz="0" w:space="0" w:color="auto"/>
            <w:right w:val="none" w:sz="0" w:space="0" w:color="auto"/>
          </w:divBdr>
        </w:div>
        <w:div w:id="1360428844">
          <w:marLeft w:val="0"/>
          <w:marRight w:val="0"/>
          <w:marTop w:val="0"/>
          <w:marBottom w:val="0"/>
          <w:divBdr>
            <w:top w:val="none" w:sz="0" w:space="0" w:color="auto"/>
            <w:left w:val="none" w:sz="0" w:space="0" w:color="auto"/>
            <w:bottom w:val="none" w:sz="0" w:space="0" w:color="auto"/>
            <w:right w:val="none" w:sz="0" w:space="0" w:color="auto"/>
          </w:divBdr>
        </w:div>
        <w:div w:id="1624770823">
          <w:marLeft w:val="0"/>
          <w:marRight w:val="0"/>
          <w:marTop w:val="0"/>
          <w:marBottom w:val="0"/>
          <w:divBdr>
            <w:top w:val="none" w:sz="0" w:space="0" w:color="auto"/>
            <w:left w:val="none" w:sz="0" w:space="0" w:color="auto"/>
            <w:bottom w:val="none" w:sz="0" w:space="0" w:color="auto"/>
            <w:right w:val="none" w:sz="0" w:space="0" w:color="auto"/>
          </w:divBdr>
        </w:div>
        <w:div w:id="1631595895">
          <w:marLeft w:val="0"/>
          <w:marRight w:val="0"/>
          <w:marTop w:val="0"/>
          <w:marBottom w:val="0"/>
          <w:divBdr>
            <w:top w:val="none" w:sz="0" w:space="0" w:color="auto"/>
            <w:left w:val="none" w:sz="0" w:space="0" w:color="auto"/>
            <w:bottom w:val="none" w:sz="0" w:space="0" w:color="auto"/>
            <w:right w:val="none" w:sz="0" w:space="0" w:color="auto"/>
          </w:divBdr>
        </w:div>
        <w:div w:id="1652755478">
          <w:marLeft w:val="0"/>
          <w:marRight w:val="0"/>
          <w:marTop w:val="0"/>
          <w:marBottom w:val="0"/>
          <w:divBdr>
            <w:top w:val="none" w:sz="0" w:space="0" w:color="auto"/>
            <w:left w:val="none" w:sz="0" w:space="0" w:color="auto"/>
            <w:bottom w:val="none" w:sz="0" w:space="0" w:color="auto"/>
            <w:right w:val="none" w:sz="0" w:space="0" w:color="auto"/>
          </w:divBdr>
        </w:div>
        <w:div w:id="1817528692">
          <w:marLeft w:val="0"/>
          <w:marRight w:val="0"/>
          <w:marTop w:val="0"/>
          <w:marBottom w:val="0"/>
          <w:divBdr>
            <w:top w:val="none" w:sz="0" w:space="0" w:color="auto"/>
            <w:left w:val="none" w:sz="0" w:space="0" w:color="auto"/>
            <w:bottom w:val="none" w:sz="0" w:space="0" w:color="auto"/>
            <w:right w:val="none" w:sz="0" w:space="0" w:color="auto"/>
          </w:divBdr>
        </w:div>
        <w:div w:id="1844782212">
          <w:marLeft w:val="0"/>
          <w:marRight w:val="0"/>
          <w:marTop w:val="0"/>
          <w:marBottom w:val="0"/>
          <w:divBdr>
            <w:top w:val="none" w:sz="0" w:space="0" w:color="auto"/>
            <w:left w:val="none" w:sz="0" w:space="0" w:color="auto"/>
            <w:bottom w:val="none" w:sz="0" w:space="0" w:color="auto"/>
            <w:right w:val="none" w:sz="0" w:space="0" w:color="auto"/>
          </w:divBdr>
        </w:div>
        <w:div w:id="2024630440">
          <w:marLeft w:val="0"/>
          <w:marRight w:val="0"/>
          <w:marTop w:val="0"/>
          <w:marBottom w:val="0"/>
          <w:divBdr>
            <w:top w:val="none" w:sz="0" w:space="0" w:color="auto"/>
            <w:left w:val="none" w:sz="0" w:space="0" w:color="auto"/>
            <w:bottom w:val="none" w:sz="0" w:space="0" w:color="auto"/>
            <w:right w:val="none" w:sz="0" w:space="0" w:color="auto"/>
          </w:divBdr>
        </w:div>
      </w:divsChild>
    </w:div>
    <w:div w:id="1332565102">
      <w:bodyDiv w:val="1"/>
      <w:marLeft w:val="0"/>
      <w:marRight w:val="0"/>
      <w:marTop w:val="0"/>
      <w:marBottom w:val="0"/>
      <w:divBdr>
        <w:top w:val="none" w:sz="0" w:space="0" w:color="auto"/>
        <w:left w:val="none" w:sz="0" w:space="0" w:color="auto"/>
        <w:bottom w:val="none" w:sz="0" w:space="0" w:color="auto"/>
        <w:right w:val="none" w:sz="0" w:space="0" w:color="auto"/>
      </w:divBdr>
      <w:divsChild>
        <w:div w:id="1533375385">
          <w:marLeft w:val="0"/>
          <w:marRight w:val="0"/>
          <w:marTop w:val="0"/>
          <w:marBottom w:val="0"/>
          <w:divBdr>
            <w:top w:val="none" w:sz="0" w:space="0" w:color="auto"/>
            <w:left w:val="none" w:sz="0" w:space="0" w:color="auto"/>
            <w:bottom w:val="none" w:sz="0" w:space="0" w:color="auto"/>
            <w:right w:val="none" w:sz="0" w:space="0" w:color="auto"/>
          </w:divBdr>
        </w:div>
        <w:div w:id="1692802873">
          <w:marLeft w:val="0"/>
          <w:marRight w:val="0"/>
          <w:marTop w:val="0"/>
          <w:marBottom w:val="0"/>
          <w:divBdr>
            <w:top w:val="none" w:sz="0" w:space="0" w:color="auto"/>
            <w:left w:val="none" w:sz="0" w:space="0" w:color="auto"/>
            <w:bottom w:val="none" w:sz="0" w:space="0" w:color="auto"/>
            <w:right w:val="none" w:sz="0" w:space="0" w:color="auto"/>
          </w:divBdr>
        </w:div>
      </w:divsChild>
    </w:div>
    <w:div w:id="1348367805">
      <w:bodyDiv w:val="1"/>
      <w:marLeft w:val="0"/>
      <w:marRight w:val="0"/>
      <w:marTop w:val="0"/>
      <w:marBottom w:val="0"/>
      <w:divBdr>
        <w:top w:val="none" w:sz="0" w:space="0" w:color="auto"/>
        <w:left w:val="none" w:sz="0" w:space="0" w:color="auto"/>
        <w:bottom w:val="none" w:sz="0" w:space="0" w:color="auto"/>
        <w:right w:val="none" w:sz="0" w:space="0" w:color="auto"/>
      </w:divBdr>
      <w:divsChild>
        <w:div w:id="544413209">
          <w:marLeft w:val="0"/>
          <w:marRight w:val="0"/>
          <w:marTop w:val="0"/>
          <w:marBottom w:val="0"/>
          <w:divBdr>
            <w:top w:val="none" w:sz="0" w:space="0" w:color="auto"/>
            <w:left w:val="none" w:sz="0" w:space="0" w:color="auto"/>
            <w:bottom w:val="none" w:sz="0" w:space="0" w:color="auto"/>
            <w:right w:val="none" w:sz="0" w:space="0" w:color="auto"/>
          </w:divBdr>
        </w:div>
      </w:divsChild>
    </w:div>
    <w:div w:id="1349067634">
      <w:bodyDiv w:val="1"/>
      <w:marLeft w:val="0"/>
      <w:marRight w:val="0"/>
      <w:marTop w:val="0"/>
      <w:marBottom w:val="0"/>
      <w:divBdr>
        <w:top w:val="none" w:sz="0" w:space="0" w:color="auto"/>
        <w:left w:val="none" w:sz="0" w:space="0" w:color="auto"/>
        <w:bottom w:val="none" w:sz="0" w:space="0" w:color="auto"/>
        <w:right w:val="none" w:sz="0" w:space="0" w:color="auto"/>
      </w:divBdr>
      <w:divsChild>
        <w:div w:id="123500483">
          <w:marLeft w:val="0"/>
          <w:marRight w:val="0"/>
          <w:marTop w:val="0"/>
          <w:marBottom w:val="0"/>
          <w:divBdr>
            <w:top w:val="none" w:sz="0" w:space="0" w:color="auto"/>
            <w:left w:val="none" w:sz="0" w:space="0" w:color="auto"/>
            <w:bottom w:val="none" w:sz="0" w:space="0" w:color="auto"/>
            <w:right w:val="none" w:sz="0" w:space="0" w:color="auto"/>
          </w:divBdr>
        </w:div>
        <w:div w:id="205147479">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401606721">
          <w:marLeft w:val="0"/>
          <w:marRight w:val="0"/>
          <w:marTop w:val="0"/>
          <w:marBottom w:val="0"/>
          <w:divBdr>
            <w:top w:val="none" w:sz="0" w:space="0" w:color="auto"/>
            <w:left w:val="none" w:sz="0" w:space="0" w:color="auto"/>
            <w:bottom w:val="none" w:sz="0" w:space="0" w:color="auto"/>
            <w:right w:val="none" w:sz="0" w:space="0" w:color="auto"/>
          </w:divBdr>
        </w:div>
        <w:div w:id="604000809">
          <w:marLeft w:val="0"/>
          <w:marRight w:val="0"/>
          <w:marTop w:val="0"/>
          <w:marBottom w:val="0"/>
          <w:divBdr>
            <w:top w:val="none" w:sz="0" w:space="0" w:color="auto"/>
            <w:left w:val="none" w:sz="0" w:space="0" w:color="auto"/>
            <w:bottom w:val="none" w:sz="0" w:space="0" w:color="auto"/>
            <w:right w:val="none" w:sz="0" w:space="0" w:color="auto"/>
          </w:divBdr>
        </w:div>
        <w:div w:id="610403849">
          <w:marLeft w:val="0"/>
          <w:marRight w:val="0"/>
          <w:marTop w:val="0"/>
          <w:marBottom w:val="0"/>
          <w:divBdr>
            <w:top w:val="none" w:sz="0" w:space="0" w:color="auto"/>
            <w:left w:val="none" w:sz="0" w:space="0" w:color="auto"/>
            <w:bottom w:val="none" w:sz="0" w:space="0" w:color="auto"/>
            <w:right w:val="none" w:sz="0" w:space="0" w:color="auto"/>
          </w:divBdr>
        </w:div>
        <w:div w:id="700284738">
          <w:marLeft w:val="0"/>
          <w:marRight w:val="0"/>
          <w:marTop w:val="0"/>
          <w:marBottom w:val="0"/>
          <w:divBdr>
            <w:top w:val="none" w:sz="0" w:space="0" w:color="auto"/>
            <w:left w:val="none" w:sz="0" w:space="0" w:color="auto"/>
            <w:bottom w:val="none" w:sz="0" w:space="0" w:color="auto"/>
            <w:right w:val="none" w:sz="0" w:space="0" w:color="auto"/>
          </w:divBdr>
        </w:div>
        <w:div w:id="849683902">
          <w:marLeft w:val="0"/>
          <w:marRight w:val="0"/>
          <w:marTop w:val="0"/>
          <w:marBottom w:val="0"/>
          <w:divBdr>
            <w:top w:val="none" w:sz="0" w:space="0" w:color="auto"/>
            <w:left w:val="none" w:sz="0" w:space="0" w:color="auto"/>
            <w:bottom w:val="none" w:sz="0" w:space="0" w:color="auto"/>
            <w:right w:val="none" w:sz="0" w:space="0" w:color="auto"/>
          </w:divBdr>
        </w:div>
        <w:div w:id="942300630">
          <w:marLeft w:val="0"/>
          <w:marRight w:val="0"/>
          <w:marTop w:val="0"/>
          <w:marBottom w:val="0"/>
          <w:divBdr>
            <w:top w:val="none" w:sz="0" w:space="0" w:color="auto"/>
            <w:left w:val="none" w:sz="0" w:space="0" w:color="auto"/>
            <w:bottom w:val="none" w:sz="0" w:space="0" w:color="auto"/>
            <w:right w:val="none" w:sz="0" w:space="0" w:color="auto"/>
          </w:divBdr>
        </w:div>
        <w:div w:id="961227924">
          <w:marLeft w:val="0"/>
          <w:marRight w:val="0"/>
          <w:marTop w:val="0"/>
          <w:marBottom w:val="0"/>
          <w:divBdr>
            <w:top w:val="none" w:sz="0" w:space="0" w:color="auto"/>
            <w:left w:val="none" w:sz="0" w:space="0" w:color="auto"/>
            <w:bottom w:val="none" w:sz="0" w:space="0" w:color="auto"/>
            <w:right w:val="none" w:sz="0" w:space="0" w:color="auto"/>
          </w:divBdr>
        </w:div>
        <w:div w:id="1001079233">
          <w:marLeft w:val="0"/>
          <w:marRight w:val="0"/>
          <w:marTop w:val="0"/>
          <w:marBottom w:val="0"/>
          <w:divBdr>
            <w:top w:val="none" w:sz="0" w:space="0" w:color="auto"/>
            <w:left w:val="none" w:sz="0" w:space="0" w:color="auto"/>
            <w:bottom w:val="none" w:sz="0" w:space="0" w:color="auto"/>
            <w:right w:val="none" w:sz="0" w:space="0" w:color="auto"/>
          </w:divBdr>
        </w:div>
        <w:div w:id="1129517932">
          <w:marLeft w:val="0"/>
          <w:marRight w:val="0"/>
          <w:marTop w:val="0"/>
          <w:marBottom w:val="0"/>
          <w:divBdr>
            <w:top w:val="none" w:sz="0" w:space="0" w:color="auto"/>
            <w:left w:val="none" w:sz="0" w:space="0" w:color="auto"/>
            <w:bottom w:val="none" w:sz="0" w:space="0" w:color="auto"/>
            <w:right w:val="none" w:sz="0" w:space="0" w:color="auto"/>
          </w:divBdr>
        </w:div>
        <w:div w:id="1132676109">
          <w:marLeft w:val="0"/>
          <w:marRight w:val="0"/>
          <w:marTop w:val="0"/>
          <w:marBottom w:val="0"/>
          <w:divBdr>
            <w:top w:val="none" w:sz="0" w:space="0" w:color="auto"/>
            <w:left w:val="none" w:sz="0" w:space="0" w:color="auto"/>
            <w:bottom w:val="none" w:sz="0" w:space="0" w:color="auto"/>
            <w:right w:val="none" w:sz="0" w:space="0" w:color="auto"/>
          </w:divBdr>
        </w:div>
        <w:div w:id="1823499543">
          <w:marLeft w:val="0"/>
          <w:marRight w:val="0"/>
          <w:marTop w:val="0"/>
          <w:marBottom w:val="0"/>
          <w:divBdr>
            <w:top w:val="none" w:sz="0" w:space="0" w:color="auto"/>
            <w:left w:val="none" w:sz="0" w:space="0" w:color="auto"/>
            <w:bottom w:val="none" w:sz="0" w:space="0" w:color="auto"/>
            <w:right w:val="none" w:sz="0" w:space="0" w:color="auto"/>
          </w:divBdr>
        </w:div>
        <w:div w:id="1897548838">
          <w:marLeft w:val="0"/>
          <w:marRight w:val="0"/>
          <w:marTop w:val="0"/>
          <w:marBottom w:val="0"/>
          <w:divBdr>
            <w:top w:val="none" w:sz="0" w:space="0" w:color="auto"/>
            <w:left w:val="none" w:sz="0" w:space="0" w:color="auto"/>
            <w:bottom w:val="none" w:sz="0" w:space="0" w:color="auto"/>
            <w:right w:val="none" w:sz="0" w:space="0" w:color="auto"/>
          </w:divBdr>
        </w:div>
        <w:div w:id="2113745468">
          <w:marLeft w:val="0"/>
          <w:marRight w:val="0"/>
          <w:marTop w:val="0"/>
          <w:marBottom w:val="0"/>
          <w:divBdr>
            <w:top w:val="none" w:sz="0" w:space="0" w:color="auto"/>
            <w:left w:val="none" w:sz="0" w:space="0" w:color="auto"/>
            <w:bottom w:val="none" w:sz="0" w:space="0" w:color="auto"/>
            <w:right w:val="none" w:sz="0" w:space="0" w:color="auto"/>
          </w:divBdr>
        </w:div>
        <w:div w:id="2133861476">
          <w:marLeft w:val="0"/>
          <w:marRight w:val="0"/>
          <w:marTop w:val="0"/>
          <w:marBottom w:val="0"/>
          <w:divBdr>
            <w:top w:val="none" w:sz="0" w:space="0" w:color="auto"/>
            <w:left w:val="none" w:sz="0" w:space="0" w:color="auto"/>
            <w:bottom w:val="none" w:sz="0" w:space="0" w:color="auto"/>
            <w:right w:val="none" w:sz="0" w:space="0" w:color="auto"/>
          </w:divBdr>
        </w:div>
      </w:divsChild>
    </w:div>
    <w:div w:id="1362322805">
      <w:bodyDiv w:val="1"/>
      <w:marLeft w:val="0"/>
      <w:marRight w:val="0"/>
      <w:marTop w:val="0"/>
      <w:marBottom w:val="0"/>
      <w:divBdr>
        <w:top w:val="none" w:sz="0" w:space="0" w:color="auto"/>
        <w:left w:val="none" w:sz="0" w:space="0" w:color="auto"/>
        <w:bottom w:val="none" w:sz="0" w:space="0" w:color="auto"/>
        <w:right w:val="none" w:sz="0" w:space="0" w:color="auto"/>
      </w:divBdr>
      <w:divsChild>
        <w:div w:id="49233244">
          <w:marLeft w:val="0"/>
          <w:marRight w:val="0"/>
          <w:marTop w:val="0"/>
          <w:marBottom w:val="0"/>
          <w:divBdr>
            <w:top w:val="none" w:sz="0" w:space="0" w:color="auto"/>
            <w:left w:val="none" w:sz="0" w:space="0" w:color="auto"/>
            <w:bottom w:val="none" w:sz="0" w:space="0" w:color="auto"/>
            <w:right w:val="none" w:sz="0" w:space="0" w:color="auto"/>
          </w:divBdr>
        </w:div>
        <w:div w:id="291988149">
          <w:marLeft w:val="0"/>
          <w:marRight w:val="0"/>
          <w:marTop w:val="0"/>
          <w:marBottom w:val="0"/>
          <w:divBdr>
            <w:top w:val="none" w:sz="0" w:space="0" w:color="auto"/>
            <w:left w:val="none" w:sz="0" w:space="0" w:color="auto"/>
            <w:bottom w:val="none" w:sz="0" w:space="0" w:color="auto"/>
            <w:right w:val="none" w:sz="0" w:space="0" w:color="auto"/>
          </w:divBdr>
        </w:div>
      </w:divsChild>
    </w:div>
    <w:div w:id="1411268003">
      <w:bodyDiv w:val="1"/>
      <w:marLeft w:val="0"/>
      <w:marRight w:val="0"/>
      <w:marTop w:val="0"/>
      <w:marBottom w:val="0"/>
      <w:divBdr>
        <w:top w:val="none" w:sz="0" w:space="0" w:color="auto"/>
        <w:left w:val="none" w:sz="0" w:space="0" w:color="auto"/>
        <w:bottom w:val="none" w:sz="0" w:space="0" w:color="auto"/>
        <w:right w:val="none" w:sz="0" w:space="0" w:color="auto"/>
      </w:divBdr>
      <w:divsChild>
        <w:div w:id="509878108">
          <w:marLeft w:val="0"/>
          <w:marRight w:val="0"/>
          <w:marTop w:val="0"/>
          <w:marBottom w:val="0"/>
          <w:divBdr>
            <w:top w:val="none" w:sz="0" w:space="0" w:color="auto"/>
            <w:left w:val="none" w:sz="0" w:space="0" w:color="auto"/>
            <w:bottom w:val="none" w:sz="0" w:space="0" w:color="auto"/>
            <w:right w:val="none" w:sz="0" w:space="0" w:color="auto"/>
          </w:divBdr>
        </w:div>
        <w:div w:id="182283581">
          <w:marLeft w:val="0"/>
          <w:marRight w:val="0"/>
          <w:marTop w:val="0"/>
          <w:marBottom w:val="0"/>
          <w:divBdr>
            <w:top w:val="none" w:sz="0" w:space="0" w:color="auto"/>
            <w:left w:val="none" w:sz="0" w:space="0" w:color="auto"/>
            <w:bottom w:val="none" w:sz="0" w:space="0" w:color="auto"/>
            <w:right w:val="none" w:sz="0" w:space="0" w:color="auto"/>
          </w:divBdr>
        </w:div>
        <w:div w:id="1880237562">
          <w:marLeft w:val="0"/>
          <w:marRight w:val="0"/>
          <w:marTop w:val="0"/>
          <w:marBottom w:val="0"/>
          <w:divBdr>
            <w:top w:val="none" w:sz="0" w:space="0" w:color="auto"/>
            <w:left w:val="none" w:sz="0" w:space="0" w:color="auto"/>
            <w:bottom w:val="none" w:sz="0" w:space="0" w:color="auto"/>
            <w:right w:val="none" w:sz="0" w:space="0" w:color="auto"/>
          </w:divBdr>
        </w:div>
        <w:div w:id="2061395889">
          <w:marLeft w:val="0"/>
          <w:marRight w:val="0"/>
          <w:marTop w:val="0"/>
          <w:marBottom w:val="0"/>
          <w:divBdr>
            <w:top w:val="none" w:sz="0" w:space="0" w:color="auto"/>
            <w:left w:val="none" w:sz="0" w:space="0" w:color="auto"/>
            <w:bottom w:val="none" w:sz="0" w:space="0" w:color="auto"/>
            <w:right w:val="none" w:sz="0" w:space="0" w:color="auto"/>
          </w:divBdr>
        </w:div>
        <w:div w:id="688608666">
          <w:marLeft w:val="0"/>
          <w:marRight w:val="0"/>
          <w:marTop w:val="0"/>
          <w:marBottom w:val="0"/>
          <w:divBdr>
            <w:top w:val="none" w:sz="0" w:space="0" w:color="auto"/>
            <w:left w:val="none" w:sz="0" w:space="0" w:color="auto"/>
            <w:bottom w:val="none" w:sz="0" w:space="0" w:color="auto"/>
            <w:right w:val="none" w:sz="0" w:space="0" w:color="auto"/>
          </w:divBdr>
        </w:div>
        <w:div w:id="131824371">
          <w:marLeft w:val="0"/>
          <w:marRight w:val="0"/>
          <w:marTop w:val="0"/>
          <w:marBottom w:val="0"/>
          <w:divBdr>
            <w:top w:val="none" w:sz="0" w:space="0" w:color="auto"/>
            <w:left w:val="none" w:sz="0" w:space="0" w:color="auto"/>
            <w:bottom w:val="none" w:sz="0" w:space="0" w:color="auto"/>
            <w:right w:val="none" w:sz="0" w:space="0" w:color="auto"/>
          </w:divBdr>
        </w:div>
        <w:div w:id="2067948428">
          <w:marLeft w:val="0"/>
          <w:marRight w:val="0"/>
          <w:marTop w:val="0"/>
          <w:marBottom w:val="0"/>
          <w:divBdr>
            <w:top w:val="none" w:sz="0" w:space="0" w:color="auto"/>
            <w:left w:val="none" w:sz="0" w:space="0" w:color="auto"/>
            <w:bottom w:val="none" w:sz="0" w:space="0" w:color="auto"/>
            <w:right w:val="none" w:sz="0" w:space="0" w:color="auto"/>
          </w:divBdr>
        </w:div>
        <w:div w:id="699403846">
          <w:marLeft w:val="0"/>
          <w:marRight w:val="0"/>
          <w:marTop w:val="0"/>
          <w:marBottom w:val="0"/>
          <w:divBdr>
            <w:top w:val="none" w:sz="0" w:space="0" w:color="auto"/>
            <w:left w:val="none" w:sz="0" w:space="0" w:color="auto"/>
            <w:bottom w:val="none" w:sz="0" w:space="0" w:color="auto"/>
            <w:right w:val="none" w:sz="0" w:space="0" w:color="auto"/>
          </w:divBdr>
        </w:div>
        <w:div w:id="376315560">
          <w:marLeft w:val="0"/>
          <w:marRight w:val="0"/>
          <w:marTop w:val="0"/>
          <w:marBottom w:val="0"/>
          <w:divBdr>
            <w:top w:val="none" w:sz="0" w:space="0" w:color="auto"/>
            <w:left w:val="none" w:sz="0" w:space="0" w:color="auto"/>
            <w:bottom w:val="none" w:sz="0" w:space="0" w:color="auto"/>
            <w:right w:val="none" w:sz="0" w:space="0" w:color="auto"/>
          </w:divBdr>
        </w:div>
        <w:div w:id="858155031">
          <w:marLeft w:val="0"/>
          <w:marRight w:val="0"/>
          <w:marTop w:val="0"/>
          <w:marBottom w:val="0"/>
          <w:divBdr>
            <w:top w:val="none" w:sz="0" w:space="0" w:color="auto"/>
            <w:left w:val="none" w:sz="0" w:space="0" w:color="auto"/>
            <w:bottom w:val="none" w:sz="0" w:space="0" w:color="auto"/>
            <w:right w:val="none" w:sz="0" w:space="0" w:color="auto"/>
          </w:divBdr>
        </w:div>
        <w:div w:id="1327637587">
          <w:marLeft w:val="0"/>
          <w:marRight w:val="0"/>
          <w:marTop w:val="0"/>
          <w:marBottom w:val="0"/>
          <w:divBdr>
            <w:top w:val="none" w:sz="0" w:space="0" w:color="auto"/>
            <w:left w:val="none" w:sz="0" w:space="0" w:color="auto"/>
            <w:bottom w:val="none" w:sz="0" w:space="0" w:color="auto"/>
            <w:right w:val="none" w:sz="0" w:space="0" w:color="auto"/>
          </w:divBdr>
        </w:div>
        <w:div w:id="700743004">
          <w:marLeft w:val="0"/>
          <w:marRight w:val="0"/>
          <w:marTop w:val="0"/>
          <w:marBottom w:val="0"/>
          <w:divBdr>
            <w:top w:val="none" w:sz="0" w:space="0" w:color="auto"/>
            <w:left w:val="none" w:sz="0" w:space="0" w:color="auto"/>
            <w:bottom w:val="none" w:sz="0" w:space="0" w:color="auto"/>
            <w:right w:val="none" w:sz="0" w:space="0" w:color="auto"/>
          </w:divBdr>
        </w:div>
        <w:div w:id="1568109485">
          <w:marLeft w:val="0"/>
          <w:marRight w:val="0"/>
          <w:marTop w:val="0"/>
          <w:marBottom w:val="0"/>
          <w:divBdr>
            <w:top w:val="none" w:sz="0" w:space="0" w:color="auto"/>
            <w:left w:val="none" w:sz="0" w:space="0" w:color="auto"/>
            <w:bottom w:val="none" w:sz="0" w:space="0" w:color="auto"/>
            <w:right w:val="none" w:sz="0" w:space="0" w:color="auto"/>
          </w:divBdr>
        </w:div>
        <w:div w:id="1813474241">
          <w:marLeft w:val="0"/>
          <w:marRight w:val="0"/>
          <w:marTop w:val="0"/>
          <w:marBottom w:val="0"/>
          <w:divBdr>
            <w:top w:val="none" w:sz="0" w:space="0" w:color="auto"/>
            <w:left w:val="none" w:sz="0" w:space="0" w:color="auto"/>
            <w:bottom w:val="none" w:sz="0" w:space="0" w:color="auto"/>
            <w:right w:val="none" w:sz="0" w:space="0" w:color="auto"/>
          </w:divBdr>
        </w:div>
        <w:div w:id="100345393">
          <w:marLeft w:val="0"/>
          <w:marRight w:val="0"/>
          <w:marTop w:val="0"/>
          <w:marBottom w:val="0"/>
          <w:divBdr>
            <w:top w:val="none" w:sz="0" w:space="0" w:color="auto"/>
            <w:left w:val="none" w:sz="0" w:space="0" w:color="auto"/>
            <w:bottom w:val="none" w:sz="0" w:space="0" w:color="auto"/>
            <w:right w:val="none" w:sz="0" w:space="0" w:color="auto"/>
          </w:divBdr>
        </w:div>
        <w:div w:id="977614879">
          <w:marLeft w:val="0"/>
          <w:marRight w:val="0"/>
          <w:marTop w:val="0"/>
          <w:marBottom w:val="0"/>
          <w:divBdr>
            <w:top w:val="none" w:sz="0" w:space="0" w:color="auto"/>
            <w:left w:val="none" w:sz="0" w:space="0" w:color="auto"/>
            <w:bottom w:val="none" w:sz="0" w:space="0" w:color="auto"/>
            <w:right w:val="none" w:sz="0" w:space="0" w:color="auto"/>
          </w:divBdr>
        </w:div>
        <w:div w:id="54161900">
          <w:marLeft w:val="0"/>
          <w:marRight w:val="0"/>
          <w:marTop w:val="0"/>
          <w:marBottom w:val="0"/>
          <w:divBdr>
            <w:top w:val="none" w:sz="0" w:space="0" w:color="auto"/>
            <w:left w:val="none" w:sz="0" w:space="0" w:color="auto"/>
            <w:bottom w:val="none" w:sz="0" w:space="0" w:color="auto"/>
            <w:right w:val="none" w:sz="0" w:space="0" w:color="auto"/>
          </w:divBdr>
        </w:div>
        <w:div w:id="415367393">
          <w:marLeft w:val="0"/>
          <w:marRight w:val="0"/>
          <w:marTop w:val="0"/>
          <w:marBottom w:val="0"/>
          <w:divBdr>
            <w:top w:val="none" w:sz="0" w:space="0" w:color="auto"/>
            <w:left w:val="none" w:sz="0" w:space="0" w:color="auto"/>
            <w:bottom w:val="none" w:sz="0" w:space="0" w:color="auto"/>
            <w:right w:val="none" w:sz="0" w:space="0" w:color="auto"/>
          </w:divBdr>
        </w:div>
        <w:div w:id="1187909015">
          <w:marLeft w:val="0"/>
          <w:marRight w:val="0"/>
          <w:marTop w:val="0"/>
          <w:marBottom w:val="0"/>
          <w:divBdr>
            <w:top w:val="none" w:sz="0" w:space="0" w:color="auto"/>
            <w:left w:val="none" w:sz="0" w:space="0" w:color="auto"/>
            <w:bottom w:val="none" w:sz="0" w:space="0" w:color="auto"/>
            <w:right w:val="none" w:sz="0" w:space="0" w:color="auto"/>
          </w:divBdr>
        </w:div>
      </w:divsChild>
    </w:div>
    <w:div w:id="1413894648">
      <w:bodyDiv w:val="1"/>
      <w:marLeft w:val="0"/>
      <w:marRight w:val="0"/>
      <w:marTop w:val="0"/>
      <w:marBottom w:val="0"/>
      <w:divBdr>
        <w:top w:val="none" w:sz="0" w:space="0" w:color="auto"/>
        <w:left w:val="none" w:sz="0" w:space="0" w:color="auto"/>
        <w:bottom w:val="none" w:sz="0" w:space="0" w:color="auto"/>
        <w:right w:val="none" w:sz="0" w:space="0" w:color="auto"/>
      </w:divBdr>
      <w:divsChild>
        <w:div w:id="1136341421">
          <w:marLeft w:val="0"/>
          <w:marRight w:val="0"/>
          <w:marTop w:val="0"/>
          <w:marBottom w:val="0"/>
          <w:divBdr>
            <w:top w:val="none" w:sz="0" w:space="0" w:color="auto"/>
            <w:left w:val="none" w:sz="0" w:space="0" w:color="auto"/>
            <w:bottom w:val="none" w:sz="0" w:space="0" w:color="auto"/>
            <w:right w:val="none" w:sz="0" w:space="0" w:color="auto"/>
          </w:divBdr>
        </w:div>
        <w:div w:id="1511528151">
          <w:marLeft w:val="0"/>
          <w:marRight w:val="0"/>
          <w:marTop w:val="0"/>
          <w:marBottom w:val="0"/>
          <w:divBdr>
            <w:top w:val="none" w:sz="0" w:space="0" w:color="auto"/>
            <w:left w:val="none" w:sz="0" w:space="0" w:color="auto"/>
            <w:bottom w:val="none" w:sz="0" w:space="0" w:color="auto"/>
            <w:right w:val="none" w:sz="0" w:space="0" w:color="auto"/>
          </w:divBdr>
        </w:div>
        <w:div w:id="1583756136">
          <w:marLeft w:val="0"/>
          <w:marRight w:val="0"/>
          <w:marTop w:val="0"/>
          <w:marBottom w:val="0"/>
          <w:divBdr>
            <w:top w:val="none" w:sz="0" w:space="0" w:color="auto"/>
            <w:left w:val="none" w:sz="0" w:space="0" w:color="auto"/>
            <w:bottom w:val="none" w:sz="0" w:space="0" w:color="auto"/>
            <w:right w:val="none" w:sz="0" w:space="0" w:color="auto"/>
          </w:divBdr>
        </w:div>
      </w:divsChild>
    </w:div>
    <w:div w:id="1426926499">
      <w:bodyDiv w:val="1"/>
      <w:marLeft w:val="0"/>
      <w:marRight w:val="0"/>
      <w:marTop w:val="0"/>
      <w:marBottom w:val="0"/>
      <w:divBdr>
        <w:top w:val="none" w:sz="0" w:space="0" w:color="auto"/>
        <w:left w:val="none" w:sz="0" w:space="0" w:color="auto"/>
        <w:bottom w:val="none" w:sz="0" w:space="0" w:color="auto"/>
        <w:right w:val="none" w:sz="0" w:space="0" w:color="auto"/>
      </w:divBdr>
      <w:divsChild>
        <w:div w:id="1640064874">
          <w:marLeft w:val="0"/>
          <w:marRight w:val="0"/>
          <w:marTop w:val="0"/>
          <w:marBottom w:val="0"/>
          <w:divBdr>
            <w:top w:val="none" w:sz="0" w:space="0" w:color="auto"/>
            <w:left w:val="none" w:sz="0" w:space="0" w:color="auto"/>
            <w:bottom w:val="none" w:sz="0" w:space="0" w:color="auto"/>
            <w:right w:val="none" w:sz="0" w:space="0" w:color="auto"/>
          </w:divBdr>
        </w:div>
        <w:div w:id="65038813">
          <w:marLeft w:val="0"/>
          <w:marRight w:val="0"/>
          <w:marTop w:val="0"/>
          <w:marBottom w:val="0"/>
          <w:divBdr>
            <w:top w:val="none" w:sz="0" w:space="0" w:color="auto"/>
            <w:left w:val="none" w:sz="0" w:space="0" w:color="auto"/>
            <w:bottom w:val="none" w:sz="0" w:space="0" w:color="auto"/>
            <w:right w:val="none" w:sz="0" w:space="0" w:color="auto"/>
          </w:divBdr>
        </w:div>
        <w:div w:id="1983731328">
          <w:marLeft w:val="0"/>
          <w:marRight w:val="0"/>
          <w:marTop w:val="0"/>
          <w:marBottom w:val="0"/>
          <w:divBdr>
            <w:top w:val="none" w:sz="0" w:space="0" w:color="auto"/>
            <w:left w:val="none" w:sz="0" w:space="0" w:color="auto"/>
            <w:bottom w:val="none" w:sz="0" w:space="0" w:color="auto"/>
            <w:right w:val="none" w:sz="0" w:space="0" w:color="auto"/>
          </w:divBdr>
        </w:div>
        <w:div w:id="155654760">
          <w:marLeft w:val="0"/>
          <w:marRight w:val="0"/>
          <w:marTop w:val="0"/>
          <w:marBottom w:val="0"/>
          <w:divBdr>
            <w:top w:val="none" w:sz="0" w:space="0" w:color="auto"/>
            <w:left w:val="none" w:sz="0" w:space="0" w:color="auto"/>
            <w:bottom w:val="none" w:sz="0" w:space="0" w:color="auto"/>
            <w:right w:val="none" w:sz="0" w:space="0" w:color="auto"/>
          </w:divBdr>
        </w:div>
        <w:div w:id="396394305">
          <w:marLeft w:val="0"/>
          <w:marRight w:val="0"/>
          <w:marTop w:val="0"/>
          <w:marBottom w:val="0"/>
          <w:divBdr>
            <w:top w:val="none" w:sz="0" w:space="0" w:color="auto"/>
            <w:left w:val="none" w:sz="0" w:space="0" w:color="auto"/>
            <w:bottom w:val="none" w:sz="0" w:space="0" w:color="auto"/>
            <w:right w:val="none" w:sz="0" w:space="0" w:color="auto"/>
          </w:divBdr>
        </w:div>
        <w:div w:id="290866439">
          <w:marLeft w:val="0"/>
          <w:marRight w:val="0"/>
          <w:marTop w:val="0"/>
          <w:marBottom w:val="0"/>
          <w:divBdr>
            <w:top w:val="none" w:sz="0" w:space="0" w:color="auto"/>
            <w:left w:val="none" w:sz="0" w:space="0" w:color="auto"/>
            <w:bottom w:val="none" w:sz="0" w:space="0" w:color="auto"/>
            <w:right w:val="none" w:sz="0" w:space="0" w:color="auto"/>
          </w:divBdr>
        </w:div>
        <w:div w:id="1035302904">
          <w:marLeft w:val="0"/>
          <w:marRight w:val="0"/>
          <w:marTop w:val="0"/>
          <w:marBottom w:val="0"/>
          <w:divBdr>
            <w:top w:val="none" w:sz="0" w:space="0" w:color="auto"/>
            <w:left w:val="none" w:sz="0" w:space="0" w:color="auto"/>
            <w:bottom w:val="none" w:sz="0" w:space="0" w:color="auto"/>
            <w:right w:val="none" w:sz="0" w:space="0" w:color="auto"/>
          </w:divBdr>
        </w:div>
        <w:div w:id="4214745">
          <w:marLeft w:val="0"/>
          <w:marRight w:val="0"/>
          <w:marTop w:val="0"/>
          <w:marBottom w:val="0"/>
          <w:divBdr>
            <w:top w:val="none" w:sz="0" w:space="0" w:color="auto"/>
            <w:left w:val="none" w:sz="0" w:space="0" w:color="auto"/>
            <w:bottom w:val="none" w:sz="0" w:space="0" w:color="auto"/>
            <w:right w:val="none" w:sz="0" w:space="0" w:color="auto"/>
          </w:divBdr>
        </w:div>
      </w:divsChild>
    </w:div>
    <w:div w:id="1443958244">
      <w:bodyDiv w:val="1"/>
      <w:marLeft w:val="0"/>
      <w:marRight w:val="0"/>
      <w:marTop w:val="0"/>
      <w:marBottom w:val="0"/>
      <w:divBdr>
        <w:top w:val="none" w:sz="0" w:space="0" w:color="auto"/>
        <w:left w:val="none" w:sz="0" w:space="0" w:color="auto"/>
        <w:bottom w:val="none" w:sz="0" w:space="0" w:color="auto"/>
        <w:right w:val="none" w:sz="0" w:space="0" w:color="auto"/>
      </w:divBdr>
    </w:div>
    <w:div w:id="1463771843">
      <w:bodyDiv w:val="1"/>
      <w:marLeft w:val="0"/>
      <w:marRight w:val="0"/>
      <w:marTop w:val="0"/>
      <w:marBottom w:val="0"/>
      <w:divBdr>
        <w:top w:val="none" w:sz="0" w:space="0" w:color="auto"/>
        <w:left w:val="none" w:sz="0" w:space="0" w:color="auto"/>
        <w:bottom w:val="none" w:sz="0" w:space="0" w:color="auto"/>
        <w:right w:val="none" w:sz="0" w:space="0" w:color="auto"/>
      </w:divBdr>
    </w:div>
    <w:div w:id="1488084144">
      <w:bodyDiv w:val="1"/>
      <w:marLeft w:val="0"/>
      <w:marRight w:val="0"/>
      <w:marTop w:val="0"/>
      <w:marBottom w:val="0"/>
      <w:divBdr>
        <w:top w:val="none" w:sz="0" w:space="0" w:color="auto"/>
        <w:left w:val="none" w:sz="0" w:space="0" w:color="auto"/>
        <w:bottom w:val="none" w:sz="0" w:space="0" w:color="auto"/>
        <w:right w:val="none" w:sz="0" w:space="0" w:color="auto"/>
      </w:divBdr>
    </w:div>
    <w:div w:id="1489781437">
      <w:bodyDiv w:val="1"/>
      <w:marLeft w:val="0"/>
      <w:marRight w:val="0"/>
      <w:marTop w:val="0"/>
      <w:marBottom w:val="0"/>
      <w:divBdr>
        <w:top w:val="none" w:sz="0" w:space="0" w:color="auto"/>
        <w:left w:val="none" w:sz="0" w:space="0" w:color="auto"/>
        <w:bottom w:val="none" w:sz="0" w:space="0" w:color="auto"/>
        <w:right w:val="none" w:sz="0" w:space="0" w:color="auto"/>
      </w:divBdr>
      <w:divsChild>
        <w:div w:id="36322146">
          <w:marLeft w:val="0"/>
          <w:marRight w:val="0"/>
          <w:marTop w:val="0"/>
          <w:marBottom w:val="0"/>
          <w:divBdr>
            <w:top w:val="none" w:sz="0" w:space="0" w:color="auto"/>
            <w:left w:val="none" w:sz="0" w:space="0" w:color="auto"/>
            <w:bottom w:val="none" w:sz="0" w:space="0" w:color="auto"/>
            <w:right w:val="none" w:sz="0" w:space="0" w:color="auto"/>
          </w:divBdr>
        </w:div>
        <w:div w:id="94256694">
          <w:marLeft w:val="0"/>
          <w:marRight w:val="0"/>
          <w:marTop w:val="0"/>
          <w:marBottom w:val="0"/>
          <w:divBdr>
            <w:top w:val="none" w:sz="0" w:space="0" w:color="auto"/>
            <w:left w:val="none" w:sz="0" w:space="0" w:color="auto"/>
            <w:bottom w:val="none" w:sz="0" w:space="0" w:color="auto"/>
            <w:right w:val="none" w:sz="0" w:space="0" w:color="auto"/>
          </w:divBdr>
        </w:div>
        <w:div w:id="227614747">
          <w:marLeft w:val="0"/>
          <w:marRight w:val="0"/>
          <w:marTop w:val="0"/>
          <w:marBottom w:val="0"/>
          <w:divBdr>
            <w:top w:val="none" w:sz="0" w:space="0" w:color="auto"/>
            <w:left w:val="none" w:sz="0" w:space="0" w:color="auto"/>
            <w:bottom w:val="none" w:sz="0" w:space="0" w:color="auto"/>
            <w:right w:val="none" w:sz="0" w:space="0" w:color="auto"/>
          </w:divBdr>
        </w:div>
        <w:div w:id="272053572">
          <w:marLeft w:val="0"/>
          <w:marRight w:val="0"/>
          <w:marTop w:val="0"/>
          <w:marBottom w:val="0"/>
          <w:divBdr>
            <w:top w:val="none" w:sz="0" w:space="0" w:color="auto"/>
            <w:left w:val="none" w:sz="0" w:space="0" w:color="auto"/>
            <w:bottom w:val="none" w:sz="0" w:space="0" w:color="auto"/>
            <w:right w:val="none" w:sz="0" w:space="0" w:color="auto"/>
          </w:divBdr>
        </w:div>
        <w:div w:id="526602138">
          <w:marLeft w:val="0"/>
          <w:marRight w:val="0"/>
          <w:marTop w:val="0"/>
          <w:marBottom w:val="0"/>
          <w:divBdr>
            <w:top w:val="none" w:sz="0" w:space="0" w:color="auto"/>
            <w:left w:val="none" w:sz="0" w:space="0" w:color="auto"/>
            <w:bottom w:val="none" w:sz="0" w:space="0" w:color="auto"/>
            <w:right w:val="none" w:sz="0" w:space="0" w:color="auto"/>
          </w:divBdr>
        </w:div>
        <w:div w:id="547763920">
          <w:marLeft w:val="0"/>
          <w:marRight w:val="0"/>
          <w:marTop w:val="0"/>
          <w:marBottom w:val="0"/>
          <w:divBdr>
            <w:top w:val="none" w:sz="0" w:space="0" w:color="auto"/>
            <w:left w:val="none" w:sz="0" w:space="0" w:color="auto"/>
            <w:bottom w:val="none" w:sz="0" w:space="0" w:color="auto"/>
            <w:right w:val="none" w:sz="0" w:space="0" w:color="auto"/>
          </w:divBdr>
        </w:div>
        <w:div w:id="845750608">
          <w:marLeft w:val="0"/>
          <w:marRight w:val="0"/>
          <w:marTop w:val="0"/>
          <w:marBottom w:val="0"/>
          <w:divBdr>
            <w:top w:val="none" w:sz="0" w:space="0" w:color="auto"/>
            <w:left w:val="none" w:sz="0" w:space="0" w:color="auto"/>
            <w:bottom w:val="none" w:sz="0" w:space="0" w:color="auto"/>
            <w:right w:val="none" w:sz="0" w:space="0" w:color="auto"/>
          </w:divBdr>
        </w:div>
        <w:div w:id="960578287">
          <w:marLeft w:val="0"/>
          <w:marRight w:val="0"/>
          <w:marTop w:val="0"/>
          <w:marBottom w:val="0"/>
          <w:divBdr>
            <w:top w:val="none" w:sz="0" w:space="0" w:color="auto"/>
            <w:left w:val="none" w:sz="0" w:space="0" w:color="auto"/>
            <w:bottom w:val="none" w:sz="0" w:space="0" w:color="auto"/>
            <w:right w:val="none" w:sz="0" w:space="0" w:color="auto"/>
          </w:divBdr>
        </w:div>
        <w:div w:id="984310524">
          <w:marLeft w:val="0"/>
          <w:marRight w:val="0"/>
          <w:marTop w:val="0"/>
          <w:marBottom w:val="0"/>
          <w:divBdr>
            <w:top w:val="none" w:sz="0" w:space="0" w:color="auto"/>
            <w:left w:val="none" w:sz="0" w:space="0" w:color="auto"/>
            <w:bottom w:val="none" w:sz="0" w:space="0" w:color="auto"/>
            <w:right w:val="none" w:sz="0" w:space="0" w:color="auto"/>
          </w:divBdr>
        </w:div>
        <w:div w:id="1005403934">
          <w:marLeft w:val="0"/>
          <w:marRight w:val="0"/>
          <w:marTop w:val="0"/>
          <w:marBottom w:val="0"/>
          <w:divBdr>
            <w:top w:val="none" w:sz="0" w:space="0" w:color="auto"/>
            <w:left w:val="none" w:sz="0" w:space="0" w:color="auto"/>
            <w:bottom w:val="none" w:sz="0" w:space="0" w:color="auto"/>
            <w:right w:val="none" w:sz="0" w:space="0" w:color="auto"/>
          </w:divBdr>
        </w:div>
        <w:div w:id="1117914816">
          <w:marLeft w:val="0"/>
          <w:marRight w:val="0"/>
          <w:marTop w:val="0"/>
          <w:marBottom w:val="0"/>
          <w:divBdr>
            <w:top w:val="none" w:sz="0" w:space="0" w:color="auto"/>
            <w:left w:val="none" w:sz="0" w:space="0" w:color="auto"/>
            <w:bottom w:val="none" w:sz="0" w:space="0" w:color="auto"/>
            <w:right w:val="none" w:sz="0" w:space="0" w:color="auto"/>
          </w:divBdr>
        </w:div>
        <w:div w:id="1126968692">
          <w:marLeft w:val="0"/>
          <w:marRight w:val="0"/>
          <w:marTop w:val="0"/>
          <w:marBottom w:val="0"/>
          <w:divBdr>
            <w:top w:val="none" w:sz="0" w:space="0" w:color="auto"/>
            <w:left w:val="none" w:sz="0" w:space="0" w:color="auto"/>
            <w:bottom w:val="none" w:sz="0" w:space="0" w:color="auto"/>
            <w:right w:val="none" w:sz="0" w:space="0" w:color="auto"/>
          </w:divBdr>
        </w:div>
        <w:div w:id="1163544950">
          <w:marLeft w:val="0"/>
          <w:marRight w:val="0"/>
          <w:marTop w:val="0"/>
          <w:marBottom w:val="0"/>
          <w:divBdr>
            <w:top w:val="none" w:sz="0" w:space="0" w:color="auto"/>
            <w:left w:val="none" w:sz="0" w:space="0" w:color="auto"/>
            <w:bottom w:val="none" w:sz="0" w:space="0" w:color="auto"/>
            <w:right w:val="none" w:sz="0" w:space="0" w:color="auto"/>
          </w:divBdr>
        </w:div>
        <w:div w:id="1167524967">
          <w:marLeft w:val="0"/>
          <w:marRight w:val="0"/>
          <w:marTop w:val="0"/>
          <w:marBottom w:val="0"/>
          <w:divBdr>
            <w:top w:val="none" w:sz="0" w:space="0" w:color="auto"/>
            <w:left w:val="none" w:sz="0" w:space="0" w:color="auto"/>
            <w:bottom w:val="none" w:sz="0" w:space="0" w:color="auto"/>
            <w:right w:val="none" w:sz="0" w:space="0" w:color="auto"/>
          </w:divBdr>
        </w:div>
        <w:div w:id="1189678027">
          <w:marLeft w:val="0"/>
          <w:marRight w:val="0"/>
          <w:marTop w:val="0"/>
          <w:marBottom w:val="0"/>
          <w:divBdr>
            <w:top w:val="none" w:sz="0" w:space="0" w:color="auto"/>
            <w:left w:val="none" w:sz="0" w:space="0" w:color="auto"/>
            <w:bottom w:val="none" w:sz="0" w:space="0" w:color="auto"/>
            <w:right w:val="none" w:sz="0" w:space="0" w:color="auto"/>
          </w:divBdr>
        </w:div>
        <w:div w:id="1275752020">
          <w:marLeft w:val="0"/>
          <w:marRight w:val="0"/>
          <w:marTop w:val="0"/>
          <w:marBottom w:val="0"/>
          <w:divBdr>
            <w:top w:val="none" w:sz="0" w:space="0" w:color="auto"/>
            <w:left w:val="none" w:sz="0" w:space="0" w:color="auto"/>
            <w:bottom w:val="none" w:sz="0" w:space="0" w:color="auto"/>
            <w:right w:val="none" w:sz="0" w:space="0" w:color="auto"/>
          </w:divBdr>
        </w:div>
        <w:div w:id="1316493002">
          <w:marLeft w:val="0"/>
          <w:marRight w:val="0"/>
          <w:marTop w:val="0"/>
          <w:marBottom w:val="0"/>
          <w:divBdr>
            <w:top w:val="none" w:sz="0" w:space="0" w:color="auto"/>
            <w:left w:val="none" w:sz="0" w:space="0" w:color="auto"/>
            <w:bottom w:val="none" w:sz="0" w:space="0" w:color="auto"/>
            <w:right w:val="none" w:sz="0" w:space="0" w:color="auto"/>
          </w:divBdr>
        </w:div>
        <w:div w:id="1434205595">
          <w:marLeft w:val="0"/>
          <w:marRight w:val="0"/>
          <w:marTop w:val="0"/>
          <w:marBottom w:val="0"/>
          <w:divBdr>
            <w:top w:val="none" w:sz="0" w:space="0" w:color="auto"/>
            <w:left w:val="none" w:sz="0" w:space="0" w:color="auto"/>
            <w:bottom w:val="none" w:sz="0" w:space="0" w:color="auto"/>
            <w:right w:val="none" w:sz="0" w:space="0" w:color="auto"/>
          </w:divBdr>
        </w:div>
        <w:div w:id="1522354521">
          <w:marLeft w:val="0"/>
          <w:marRight w:val="0"/>
          <w:marTop w:val="0"/>
          <w:marBottom w:val="0"/>
          <w:divBdr>
            <w:top w:val="none" w:sz="0" w:space="0" w:color="auto"/>
            <w:left w:val="none" w:sz="0" w:space="0" w:color="auto"/>
            <w:bottom w:val="none" w:sz="0" w:space="0" w:color="auto"/>
            <w:right w:val="none" w:sz="0" w:space="0" w:color="auto"/>
          </w:divBdr>
        </w:div>
        <w:div w:id="1565070285">
          <w:marLeft w:val="0"/>
          <w:marRight w:val="0"/>
          <w:marTop w:val="0"/>
          <w:marBottom w:val="0"/>
          <w:divBdr>
            <w:top w:val="none" w:sz="0" w:space="0" w:color="auto"/>
            <w:left w:val="none" w:sz="0" w:space="0" w:color="auto"/>
            <w:bottom w:val="none" w:sz="0" w:space="0" w:color="auto"/>
            <w:right w:val="none" w:sz="0" w:space="0" w:color="auto"/>
          </w:divBdr>
        </w:div>
        <w:div w:id="1595355052">
          <w:marLeft w:val="0"/>
          <w:marRight w:val="0"/>
          <w:marTop w:val="0"/>
          <w:marBottom w:val="0"/>
          <w:divBdr>
            <w:top w:val="none" w:sz="0" w:space="0" w:color="auto"/>
            <w:left w:val="none" w:sz="0" w:space="0" w:color="auto"/>
            <w:bottom w:val="none" w:sz="0" w:space="0" w:color="auto"/>
            <w:right w:val="none" w:sz="0" w:space="0" w:color="auto"/>
          </w:divBdr>
        </w:div>
        <w:div w:id="1765497589">
          <w:marLeft w:val="0"/>
          <w:marRight w:val="0"/>
          <w:marTop w:val="0"/>
          <w:marBottom w:val="0"/>
          <w:divBdr>
            <w:top w:val="none" w:sz="0" w:space="0" w:color="auto"/>
            <w:left w:val="none" w:sz="0" w:space="0" w:color="auto"/>
            <w:bottom w:val="none" w:sz="0" w:space="0" w:color="auto"/>
            <w:right w:val="none" w:sz="0" w:space="0" w:color="auto"/>
          </w:divBdr>
        </w:div>
        <w:div w:id="1827552616">
          <w:marLeft w:val="0"/>
          <w:marRight w:val="0"/>
          <w:marTop w:val="0"/>
          <w:marBottom w:val="0"/>
          <w:divBdr>
            <w:top w:val="none" w:sz="0" w:space="0" w:color="auto"/>
            <w:left w:val="none" w:sz="0" w:space="0" w:color="auto"/>
            <w:bottom w:val="none" w:sz="0" w:space="0" w:color="auto"/>
            <w:right w:val="none" w:sz="0" w:space="0" w:color="auto"/>
          </w:divBdr>
        </w:div>
        <w:div w:id="1858538756">
          <w:marLeft w:val="0"/>
          <w:marRight w:val="0"/>
          <w:marTop w:val="0"/>
          <w:marBottom w:val="0"/>
          <w:divBdr>
            <w:top w:val="none" w:sz="0" w:space="0" w:color="auto"/>
            <w:left w:val="none" w:sz="0" w:space="0" w:color="auto"/>
            <w:bottom w:val="none" w:sz="0" w:space="0" w:color="auto"/>
            <w:right w:val="none" w:sz="0" w:space="0" w:color="auto"/>
          </w:divBdr>
        </w:div>
        <w:div w:id="1869828911">
          <w:marLeft w:val="0"/>
          <w:marRight w:val="0"/>
          <w:marTop w:val="0"/>
          <w:marBottom w:val="0"/>
          <w:divBdr>
            <w:top w:val="none" w:sz="0" w:space="0" w:color="auto"/>
            <w:left w:val="none" w:sz="0" w:space="0" w:color="auto"/>
            <w:bottom w:val="none" w:sz="0" w:space="0" w:color="auto"/>
            <w:right w:val="none" w:sz="0" w:space="0" w:color="auto"/>
          </w:divBdr>
        </w:div>
        <w:div w:id="1914582438">
          <w:marLeft w:val="0"/>
          <w:marRight w:val="0"/>
          <w:marTop w:val="0"/>
          <w:marBottom w:val="0"/>
          <w:divBdr>
            <w:top w:val="none" w:sz="0" w:space="0" w:color="auto"/>
            <w:left w:val="none" w:sz="0" w:space="0" w:color="auto"/>
            <w:bottom w:val="none" w:sz="0" w:space="0" w:color="auto"/>
            <w:right w:val="none" w:sz="0" w:space="0" w:color="auto"/>
          </w:divBdr>
        </w:div>
        <w:div w:id="1916501691">
          <w:marLeft w:val="0"/>
          <w:marRight w:val="0"/>
          <w:marTop w:val="0"/>
          <w:marBottom w:val="0"/>
          <w:divBdr>
            <w:top w:val="none" w:sz="0" w:space="0" w:color="auto"/>
            <w:left w:val="none" w:sz="0" w:space="0" w:color="auto"/>
            <w:bottom w:val="none" w:sz="0" w:space="0" w:color="auto"/>
            <w:right w:val="none" w:sz="0" w:space="0" w:color="auto"/>
          </w:divBdr>
        </w:div>
        <w:div w:id="1972785250">
          <w:marLeft w:val="0"/>
          <w:marRight w:val="0"/>
          <w:marTop w:val="0"/>
          <w:marBottom w:val="0"/>
          <w:divBdr>
            <w:top w:val="none" w:sz="0" w:space="0" w:color="auto"/>
            <w:left w:val="none" w:sz="0" w:space="0" w:color="auto"/>
            <w:bottom w:val="none" w:sz="0" w:space="0" w:color="auto"/>
            <w:right w:val="none" w:sz="0" w:space="0" w:color="auto"/>
          </w:divBdr>
        </w:div>
        <w:div w:id="1999183908">
          <w:marLeft w:val="0"/>
          <w:marRight w:val="0"/>
          <w:marTop w:val="0"/>
          <w:marBottom w:val="0"/>
          <w:divBdr>
            <w:top w:val="none" w:sz="0" w:space="0" w:color="auto"/>
            <w:left w:val="none" w:sz="0" w:space="0" w:color="auto"/>
            <w:bottom w:val="none" w:sz="0" w:space="0" w:color="auto"/>
            <w:right w:val="none" w:sz="0" w:space="0" w:color="auto"/>
          </w:divBdr>
        </w:div>
        <w:div w:id="2028553212">
          <w:marLeft w:val="0"/>
          <w:marRight w:val="0"/>
          <w:marTop w:val="0"/>
          <w:marBottom w:val="0"/>
          <w:divBdr>
            <w:top w:val="none" w:sz="0" w:space="0" w:color="auto"/>
            <w:left w:val="none" w:sz="0" w:space="0" w:color="auto"/>
            <w:bottom w:val="none" w:sz="0" w:space="0" w:color="auto"/>
            <w:right w:val="none" w:sz="0" w:space="0" w:color="auto"/>
          </w:divBdr>
        </w:div>
        <w:div w:id="2126608824">
          <w:marLeft w:val="0"/>
          <w:marRight w:val="0"/>
          <w:marTop w:val="0"/>
          <w:marBottom w:val="0"/>
          <w:divBdr>
            <w:top w:val="none" w:sz="0" w:space="0" w:color="auto"/>
            <w:left w:val="none" w:sz="0" w:space="0" w:color="auto"/>
            <w:bottom w:val="none" w:sz="0" w:space="0" w:color="auto"/>
            <w:right w:val="none" w:sz="0" w:space="0" w:color="auto"/>
          </w:divBdr>
        </w:div>
        <w:div w:id="2144423528">
          <w:marLeft w:val="0"/>
          <w:marRight w:val="0"/>
          <w:marTop w:val="0"/>
          <w:marBottom w:val="0"/>
          <w:divBdr>
            <w:top w:val="none" w:sz="0" w:space="0" w:color="auto"/>
            <w:left w:val="none" w:sz="0" w:space="0" w:color="auto"/>
            <w:bottom w:val="none" w:sz="0" w:space="0" w:color="auto"/>
            <w:right w:val="none" w:sz="0" w:space="0" w:color="auto"/>
          </w:divBdr>
        </w:div>
      </w:divsChild>
    </w:div>
    <w:div w:id="1494758380">
      <w:bodyDiv w:val="1"/>
      <w:marLeft w:val="0"/>
      <w:marRight w:val="0"/>
      <w:marTop w:val="0"/>
      <w:marBottom w:val="0"/>
      <w:divBdr>
        <w:top w:val="none" w:sz="0" w:space="0" w:color="auto"/>
        <w:left w:val="none" w:sz="0" w:space="0" w:color="auto"/>
        <w:bottom w:val="none" w:sz="0" w:space="0" w:color="auto"/>
        <w:right w:val="none" w:sz="0" w:space="0" w:color="auto"/>
      </w:divBdr>
      <w:divsChild>
        <w:div w:id="27533623">
          <w:marLeft w:val="0"/>
          <w:marRight w:val="0"/>
          <w:marTop w:val="0"/>
          <w:marBottom w:val="0"/>
          <w:divBdr>
            <w:top w:val="none" w:sz="0" w:space="0" w:color="auto"/>
            <w:left w:val="none" w:sz="0" w:space="0" w:color="auto"/>
            <w:bottom w:val="none" w:sz="0" w:space="0" w:color="auto"/>
            <w:right w:val="none" w:sz="0" w:space="0" w:color="auto"/>
          </w:divBdr>
          <w:divsChild>
            <w:div w:id="16212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2156">
      <w:bodyDiv w:val="1"/>
      <w:marLeft w:val="0"/>
      <w:marRight w:val="0"/>
      <w:marTop w:val="0"/>
      <w:marBottom w:val="0"/>
      <w:divBdr>
        <w:top w:val="none" w:sz="0" w:space="0" w:color="auto"/>
        <w:left w:val="none" w:sz="0" w:space="0" w:color="auto"/>
        <w:bottom w:val="none" w:sz="0" w:space="0" w:color="auto"/>
        <w:right w:val="none" w:sz="0" w:space="0" w:color="auto"/>
      </w:divBdr>
    </w:div>
    <w:div w:id="1589342175">
      <w:bodyDiv w:val="1"/>
      <w:marLeft w:val="0"/>
      <w:marRight w:val="0"/>
      <w:marTop w:val="0"/>
      <w:marBottom w:val="0"/>
      <w:divBdr>
        <w:top w:val="none" w:sz="0" w:space="0" w:color="auto"/>
        <w:left w:val="none" w:sz="0" w:space="0" w:color="auto"/>
        <w:bottom w:val="none" w:sz="0" w:space="0" w:color="auto"/>
        <w:right w:val="none" w:sz="0" w:space="0" w:color="auto"/>
      </w:divBdr>
      <w:divsChild>
        <w:div w:id="532620810">
          <w:marLeft w:val="0"/>
          <w:marRight w:val="0"/>
          <w:marTop w:val="0"/>
          <w:marBottom w:val="0"/>
          <w:divBdr>
            <w:top w:val="none" w:sz="0" w:space="0" w:color="auto"/>
            <w:left w:val="none" w:sz="0" w:space="0" w:color="auto"/>
            <w:bottom w:val="none" w:sz="0" w:space="0" w:color="auto"/>
            <w:right w:val="none" w:sz="0" w:space="0" w:color="auto"/>
          </w:divBdr>
        </w:div>
        <w:div w:id="1684091298">
          <w:marLeft w:val="0"/>
          <w:marRight w:val="0"/>
          <w:marTop w:val="0"/>
          <w:marBottom w:val="0"/>
          <w:divBdr>
            <w:top w:val="none" w:sz="0" w:space="0" w:color="auto"/>
            <w:left w:val="none" w:sz="0" w:space="0" w:color="auto"/>
            <w:bottom w:val="none" w:sz="0" w:space="0" w:color="auto"/>
            <w:right w:val="none" w:sz="0" w:space="0" w:color="auto"/>
          </w:divBdr>
        </w:div>
        <w:div w:id="1851485481">
          <w:marLeft w:val="0"/>
          <w:marRight w:val="0"/>
          <w:marTop w:val="0"/>
          <w:marBottom w:val="0"/>
          <w:divBdr>
            <w:top w:val="none" w:sz="0" w:space="0" w:color="auto"/>
            <w:left w:val="none" w:sz="0" w:space="0" w:color="auto"/>
            <w:bottom w:val="none" w:sz="0" w:space="0" w:color="auto"/>
            <w:right w:val="none" w:sz="0" w:space="0" w:color="auto"/>
          </w:divBdr>
        </w:div>
      </w:divsChild>
    </w:div>
    <w:div w:id="1599555610">
      <w:bodyDiv w:val="1"/>
      <w:marLeft w:val="0"/>
      <w:marRight w:val="0"/>
      <w:marTop w:val="0"/>
      <w:marBottom w:val="0"/>
      <w:divBdr>
        <w:top w:val="none" w:sz="0" w:space="0" w:color="auto"/>
        <w:left w:val="none" w:sz="0" w:space="0" w:color="auto"/>
        <w:bottom w:val="none" w:sz="0" w:space="0" w:color="auto"/>
        <w:right w:val="none" w:sz="0" w:space="0" w:color="auto"/>
      </w:divBdr>
      <w:divsChild>
        <w:div w:id="2111898821">
          <w:marLeft w:val="0"/>
          <w:marRight w:val="0"/>
          <w:marTop w:val="0"/>
          <w:marBottom w:val="0"/>
          <w:divBdr>
            <w:top w:val="none" w:sz="0" w:space="0" w:color="auto"/>
            <w:left w:val="none" w:sz="0" w:space="0" w:color="auto"/>
            <w:bottom w:val="none" w:sz="0" w:space="0" w:color="auto"/>
            <w:right w:val="none" w:sz="0" w:space="0" w:color="auto"/>
          </w:divBdr>
        </w:div>
        <w:div w:id="206181958">
          <w:marLeft w:val="0"/>
          <w:marRight w:val="0"/>
          <w:marTop w:val="0"/>
          <w:marBottom w:val="0"/>
          <w:divBdr>
            <w:top w:val="none" w:sz="0" w:space="0" w:color="auto"/>
            <w:left w:val="none" w:sz="0" w:space="0" w:color="auto"/>
            <w:bottom w:val="none" w:sz="0" w:space="0" w:color="auto"/>
            <w:right w:val="none" w:sz="0" w:space="0" w:color="auto"/>
          </w:divBdr>
        </w:div>
        <w:div w:id="93790208">
          <w:marLeft w:val="0"/>
          <w:marRight w:val="0"/>
          <w:marTop w:val="0"/>
          <w:marBottom w:val="0"/>
          <w:divBdr>
            <w:top w:val="none" w:sz="0" w:space="0" w:color="auto"/>
            <w:left w:val="none" w:sz="0" w:space="0" w:color="auto"/>
            <w:bottom w:val="none" w:sz="0" w:space="0" w:color="auto"/>
            <w:right w:val="none" w:sz="0" w:space="0" w:color="auto"/>
          </w:divBdr>
        </w:div>
        <w:div w:id="1124234998">
          <w:marLeft w:val="0"/>
          <w:marRight w:val="0"/>
          <w:marTop w:val="0"/>
          <w:marBottom w:val="0"/>
          <w:divBdr>
            <w:top w:val="none" w:sz="0" w:space="0" w:color="auto"/>
            <w:left w:val="none" w:sz="0" w:space="0" w:color="auto"/>
            <w:bottom w:val="none" w:sz="0" w:space="0" w:color="auto"/>
            <w:right w:val="none" w:sz="0" w:space="0" w:color="auto"/>
          </w:divBdr>
        </w:div>
      </w:divsChild>
    </w:div>
    <w:div w:id="1653632387">
      <w:bodyDiv w:val="1"/>
      <w:marLeft w:val="0"/>
      <w:marRight w:val="0"/>
      <w:marTop w:val="0"/>
      <w:marBottom w:val="0"/>
      <w:divBdr>
        <w:top w:val="none" w:sz="0" w:space="0" w:color="auto"/>
        <w:left w:val="none" w:sz="0" w:space="0" w:color="auto"/>
        <w:bottom w:val="none" w:sz="0" w:space="0" w:color="auto"/>
        <w:right w:val="none" w:sz="0" w:space="0" w:color="auto"/>
      </w:divBdr>
      <w:divsChild>
        <w:div w:id="234702180">
          <w:marLeft w:val="0"/>
          <w:marRight w:val="0"/>
          <w:marTop w:val="0"/>
          <w:marBottom w:val="0"/>
          <w:divBdr>
            <w:top w:val="none" w:sz="0" w:space="0" w:color="auto"/>
            <w:left w:val="none" w:sz="0" w:space="0" w:color="auto"/>
            <w:bottom w:val="none" w:sz="0" w:space="0" w:color="auto"/>
            <w:right w:val="none" w:sz="0" w:space="0" w:color="auto"/>
          </w:divBdr>
        </w:div>
        <w:div w:id="827132351">
          <w:marLeft w:val="0"/>
          <w:marRight w:val="0"/>
          <w:marTop w:val="0"/>
          <w:marBottom w:val="0"/>
          <w:divBdr>
            <w:top w:val="none" w:sz="0" w:space="0" w:color="auto"/>
            <w:left w:val="none" w:sz="0" w:space="0" w:color="auto"/>
            <w:bottom w:val="none" w:sz="0" w:space="0" w:color="auto"/>
            <w:right w:val="none" w:sz="0" w:space="0" w:color="auto"/>
          </w:divBdr>
        </w:div>
      </w:divsChild>
    </w:div>
    <w:div w:id="1657951932">
      <w:bodyDiv w:val="1"/>
      <w:marLeft w:val="0"/>
      <w:marRight w:val="0"/>
      <w:marTop w:val="0"/>
      <w:marBottom w:val="0"/>
      <w:divBdr>
        <w:top w:val="none" w:sz="0" w:space="0" w:color="auto"/>
        <w:left w:val="none" w:sz="0" w:space="0" w:color="auto"/>
        <w:bottom w:val="none" w:sz="0" w:space="0" w:color="auto"/>
        <w:right w:val="none" w:sz="0" w:space="0" w:color="auto"/>
      </w:divBdr>
      <w:divsChild>
        <w:div w:id="912081735">
          <w:marLeft w:val="0"/>
          <w:marRight w:val="0"/>
          <w:marTop w:val="0"/>
          <w:marBottom w:val="0"/>
          <w:divBdr>
            <w:top w:val="none" w:sz="0" w:space="0" w:color="auto"/>
            <w:left w:val="none" w:sz="0" w:space="0" w:color="auto"/>
            <w:bottom w:val="none" w:sz="0" w:space="0" w:color="auto"/>
            <w:right w:val="none" w:sz="0" w:space="0" w:color="auto"/>
          </w:divBdr>
          <w:divsChild>
            <w:div w:id="1835680070">
              <w:marLeft w:val="0"/>
              <w:marRight w:val="0"/>
              <w:marTop w:val="0"/>
              <w:marBottom w:val="0"/>
              <w:divBdr>
                <w:top w:val="none" w:sz="0" w:space="0" w:color="auto"/>
                <w:left w:val="none" w:sz="0" w:space="0" w:color="auto"/>
                <w:bottom w:val="none" w:sz="0" w:space="0" w:color="auto"/>
                <w:right w:val="none" w:sz="0" w:space="0" w:color="auto"/>
              </w:divBdr>
              <w:divsChild>
                <w:div w:id="977222240">
                  <w:marLeft w:val="0"/>
                  <w:marRight w:val="0"/>
                  <w:marTop w:val="0"/>
                  <w:marBottom w:val="0"/>
                  <w:divBdr>
                    <w:top w:val="none" w:sz="0" w:space="0" w:color="auto"/>
                    <w:left w:val="none" w:sz="0" w:space="0" w:color="auto"/>
                    <w:bottom w:val="none" w:sz="0" w:space="0" w:color="auto"/>
                    <w:right w:val="none" w:sz="0" w:space="0" w:color="auto"/>
                  </w:divBdr>
                </w:div>
                <w:div w:id="214434614">
                  <w:marLeft w:val="0"/>
                  <w:marRight w:val="0"/>
                  <w:marTop w:val="0"/>
                  <w:marBottom w:val="0"/>
                  <w:divBdr>
                    <w:top w:val="none" w:sz="0" w:space="0" w:color="auto"/>
                    <w:left w:val="none" w:sz="0" w:space="0" w:color="auto"/>
                    <w:bottom w:val="none" w:sz="0" w:space="0" w:color="auto"/>
                    <w:right w:val="none" w:sz="0" w:space="0" w:color="auto"/>
                  </w:divBdr>
                </w:div>
                <w:div w:id="1098598099">
                  <w:marLeft w:val="0"/>
                  <w:marRight w:val="0"/>
                  <w:marTop w:val="0"/>
                  <w:marBottom w:val="0"/>
                  <w:divBdr>
                    <w:top w:val="none" w:sz="0" w:space="0" w:color="auto"/>
                    <w:left w:val="none" w:sz="0" w:space="0" w:color="auto"/>
                    <w:bottom w:val="none" w:sz="0" w:space="0" w:color="auto"/>
                    <w:right w:val="none" w:sz="0" w:space="0" w:color="auto"/>
                  </w:divBdr>
                </w:div>
                <w:div w:id="814297021">
                  <w:marLeft w:val="0"/>
                  <w:marRight w:val="0"/>
                  <w:marTop w:val="0"/>
                  <w:marBottom w:val="0"/>
                  <w:divBdr>
                    <w:top w:val="none" w:sz="0" w:space="0" w:color="auto"/>
                    <w:left w:val="none" w:sz="0" w:space="0" w:color="auto"/>
                    <w:bottom w:val="none" w:sz="0" w:space="0" w:color="auto"/>
                    <w:right w:val="none" w:sz="0" w:space="0" w:color="auto"/>
                  </w:divBdr>
                </w:div>
                <w:div w:id="1893225972">
                  <w:marLeft w:val="0"/>
                  <w:marRight w:val="0"/>
                  <w:marTop w:val="0"/>
                  <w:marBottom w:val="0"/>
                  <w:divBdr>
                    <w:top w:val="none" w:sz="0" w:space="0" w:color="auto"/>
                    <w:left w:val="none" w:sz="0" w:space="0" w:color="auto"/>
                    <w:bottom w:val="none" w:sz="0" w:space="0" w:color="auto"/>
                    <w:right w:val="none" w:sz="0" w:space="0" w:color="auto"/>
                  </w:divBdr>
                </w:div>
                <w:div w:id="281614276">
                  <w:marLeft w:val="0"/>
                  <w:marRight w:val="0"/>
                  <w:marTop w:val="0"/>
                  <w:marBottom w:val="0"/>
                  <w:divBdr>
                    <w:top w:val="none" w:sz="0" w:space="0" w:color="auto"/>
                    <w:left w:val="none" w:sz="0" w:space="0" w:color="auto"/>
                    <w:bottom w:val="none" w:sz="0" w:space="0" w:color="auto"/>
                    <w:right w:val="none" w:sz="0" w:space="0" w:color="auto"/>
                  </w:divBdr>
                </w:div>
                <w:div w:id="1046491417">
                  <w:marLeft w:val="0"/>
                  <w:marRight w:val="0"/>
                  <w:marTop w:val="0"/>
                  <w:marBottom w:val="0"/>
                  <w:divBdr>
                    <w:top w:val="none" w:sz="0" w:space="0" w:color="auto"/>
                    <w:left w:val="none" w:sz="0" w:space="0" w:color="auto"/>
                    <w:bottom w:val="none" w:sz="0" w:space="0" w:color="auto"/>
                    <w:right w:val="none" w:sz="0" w:space="0" w:color="auto"/>
                  </w:divBdr>
                </w:div>
                <w:div w:id="486089330">
                  <w:marLeft w:val="0"/>
                  <w:marRight w:val="0"/>
                  <w:marTop w:val="0"/>
                  <w:marBottom w:val="0"/>
                  <w:divBdr>
                    <w:top w:val="none" w:sz="0" w:space="0" w:color="auto"/>
                    <w:left w:val="none" w:sz="0" w:space="0" w:color="auto"/>
                    <w:bottom w:val="none" w:sz="0" w:space="0" w:color="auto"/>
                    <w:right w:val="none" w:sz="0" w:space="0" w:color="auto"/>
                  </w:divBdr>
                </w:div>
                <w:div w:id="294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19810">
          <w:marLeft w:val="0"/>
          <w:marRight w:val="0"/>
          <w:marTop w:val="0"/>
          <w:marBottom w:val="0"/>
          <w:divBdr>
            <w:top w:val="none" w:sz="0" w:space="0" w:color="auto"/>
            <w:left w:val="none" w:sz="0" w:space="0" w:color="auto"/>
            <w:bottom w:val="none" w:sz="0" w:space="0" w:color="auto"/>
            <w:right w:val="none" w:sz="0" w:space="0" w:color="auto"/>
          </w:divBdr>
          <w:divsChild>
            <w:div w:id="1516725888">
              <w:marLeft w:val="0"/>
              <w:marRight w:val="0"/>
              <w:marTop w:val="0"/>
              <w:marBottom w:val="0"/>
              <w:divBdr>
                <w:top w:val="none" w:sz="0" w:space="0" w:color="auto"/>
                <w:left w:val="none" w:sz="0" w:space="0" w:color="auto"/>
                <w:bottom w:val="none" w:sz="0" w:space="0" w:color="auto"/>
                <w:right w:val="none" w:sz="0" w:space="0" w:color="auto"/>
              </w:divBdr>
              <w:divsChild>
                <w:div w:id="590621519">
                  <w:marLeft w:val="0"/>
                  <w:marRight w:val="0"/>
                  <w:marTop w:val="0"/>
                  <w:marBottom w:val="0"/>
                  <w:divBdr>
                    <w:top w:val="none" w:sz="0" w:space="0" w:color="auto"/>
                    <w:left w:val="none" w:sz="0" w:space="0" w:color="auto"/>
                    <w:bottom w:val="none" w:sz="0" w:space="0" w:color="auto"/>
                    <w:right w:val="none" w:sz="0" w:space="0" w:color="auto"/>
                  </w:divBdr>
                </w:div>
                <w:div w:id="160387548">
                  <w:marLeft w:val="0"/>
                  <w:marRight w:val="0"/>
                  <w:marTop w:val="0"/>
                  <w:marBottom w:val="0"/>
                  <w:divBdr>
                    <w:top w:val="none" w:sz="0" w:space="0" w:color="auto"/>
                    <w:left w:val="none" w:sz="0" w:space="0" w:color="auto"/>
                    <w:bottom w:val="none" w:sz="0" w:space="0" w:color="auto"/>
                    <w:right w:val="none" w:sz="0" w:space="0" w:color="auto"/>
                  </w:divBdr>
                </w:div>
                <w:div w:id="319117514">
                  <w:marLeft w:val="0"/>
                  <w:marRight w:val="0"/>
                  <w:marTop w:val="0"/>
                  <w:marBottom w:val="0"/>
                  <w:divBdr>
                    <w:top w:val="none" w:sz="0" w:space="0" w:color="auto"/>
                    <w:left w:val="none" w:sz="0" w:space="0" w:color="auto"/>
                    <w:bottom w:val="none" w:sz="0" w:space="0" w:color="auto"/>
                    <w:right w:val="none" w:sz="0" w:space="0" w:color="auto"/>
                  </w:divBdr>
                </w:div>
                <w:div w:id="1405377789">
                  <w:marLeft w:val="0"/>
                  <w:marRight w:val="0"/>
                  <w:marTop w:val="0"/>
                  <w:marBottom w:val="0"/>
                  <w:divBdr>
                    <w:top w:val="none" w:sz="0" w:space="0" w:color="auto"/>
                    <w:left w:val="none" w:sz="0" w:space="0" w:color="auto"/>
                    <w:bottom w:val="none" w:sz="0" w:space="0" w:color="auto"/>
                    <w:right w:val="none" w:sz="0" w:space="0" w:color="auto"/>
                  </w:divBdr>
                </w:div>
                <w:div w:id="62874510">
                  <w:marLeft w:val="0"/>
                  <w:marRight w:val="0"/>
                  <w:marTop w:val="0"/>
                  <w:marBottom w:val="0"/>
                  <w:divBdr>
                    <w:top w:val="none" w:sz="0" w:space="0" w:color="auto"/>
                    <w:left w:val="none" w:sz="0" w:space="0" w:color="auto"/>
                    <w:bottom w:val="none" w:sz="0" w:space="0" w:color="auto"/>
                    <w:right w:val="none" w:sz="0" w:space="0" w:color="auto"/>
                  </w:divBdr>
                </w:div>
                <w:div w:id="1655838708">
                  <w:marLeft w:val="0"/>
                  <w:marRight w:val="0"/>
                  <w:marTop w:val="0"/>
                  <w:marBottom w:val="0"/>
                  <w:divBdr>
                    <w:top w:val="none" w:sz="0" w:space="0" w:color="auto"/>
                    <w:left w:val="none" w:sz="0" w:space="0" w:color="auto"/>
                    <w:bottom w:val="none" w:sz="0" w:space="0" w:color="auto"/>
                    <w:right w:val="none" w:sz="0" w:space="0" w:color="auto"/>
                  </w:divBdr>
                </w:div>
                <w:div w:id="169872893">
                  <w:marLeft w:val="0"/>
                  <w:marRight w:val="0"/>
                  <w:marTop w:val="0"/>
                  <w:marBottom w:val="0"/>
                  <w:divBdr>
                    <w:top w:val="none" w:sz="0" w:space="0" w:color="auto"/>
                    <w:left w:val="none" w:sz="0" w:space="0" w:color="auto"/>
                    <w:bottom w:val="none" w:sz="0" w:space="0" w:color="auto"/>
                    <w:right w:val="none" w:sz="0" w:space="0" w:color="auto"/>
                  </w:divBdr>
                </w:div>
                <w:div w:id="700981423">
                  <w:marLeft w:val="0"/>
                  <w:marRight w:val="0"/>
                  <w:marTop w:val="0"/>
                  <w:marBottom w:val="0"/>
                  <w:divBdr>
                    <w:top w:val="none" w:sz="0" w:space="0" w:color="auto"/>
                    <w:left w:val="none" w:sz="0" w:space="0" w:color="auto"/>
                    <w:bottom w:val="none" w:sz="0" w:space="0" w:color="auto"/>
                    <w:right w:val="none" w:sz="0" w:space="0" w:color="auto"/>
                  </w:divBdr>
                </w:div>
                <w:div w:id="1510027460">
                  <w:marLeft w:val="0"/>
                  <w:marRight w:val="0"/>
                  <w:marTop w:val="0"/>
                  <w:marBottom w:val="0"/>
                  <w:divBdr>
                    <w:top w:val="none" w:sz="0" w:space="0" w:color="auto"/>
                    <w:left w:val="none" w:sz="0" w:space="0" w:color="auto"/>
                    <w:bottom w:val="none" w:sz="0" w:space="0" w:color="auto"/>
                    <w:right w:val="none" w:sz="0" w:space="0" w:color="auto"/>
                  </w:divBdr>
                </w:div>
                <w:div w:id="1950383819">
                  <w:marLeft w:val="0"/>
                  <w:marRight w:val="0"/>
                  <w:marTop w:val="0"/>
                  <w:marBottom w:val="0"/>
                  <w:divBdr>
                    <w:top w:val="none" w:sz="0" w:space="0" w:color="auto"/>
                    <w:left w:val="none" w:sz="0" w:space="0" w:color="auto"/>
                    <w:bottom w:val="none" w:sz="0" w:space="0" w:color="auto"/>
                    <w:right w:val="none" w:sz="0" w:space="0" w:color="auto"/>
                  </w:divBdr>
                </w:div>
                <w:div w:id="1590235250">
                  <w:marLeft w:val="0"/>
                  <w:marRight w:val="0"/>
                  <w:marTop w:val="0"/>
                  <w:marBottom w:val="0"/>
                  <w:divBdr>
                    <w:top w:val="none" w:sz="0" w:space="0" w:color="auto"/>
                    <w:left w:val="none" w:sz="0" w:space="0" w:color="auto"/>
                    <w:bottom w:val="none" w:sz="0" w:space="0" w:color="auto"/>
                    <w:right w:val="none" w:sz="0" w:space="0" w:color="auto"/>
                  </w:divBdr>
                </w:div>
                <w:div w:id="1819495884">
                  <w:marLeft w:val="0"/>
                  <w:marRight w:val="0"/>
                  <w:marTop w:val="0"/>
                  <w:marBottom w:val="0"/>
                  <w:divBdr>
                    <w:top w:val="none" w:sz="0" w:space="0" w:color="auto"/>
                    <w:left w:val="none" w:sz="0" w:space="0" w:color="auto"/>
                    <w:bottom w:val="none" w:sz="0" w:space="0" w:color="auto"/>
                    <w:right w:val="none" w:sz="0" w:space="0" w:color="auto"/>
                  </w:divBdr>
                </w:div>
                <w:div w:id="855655671">
                  <w:marLeft w:val="0"/>
                  <w:marRight w:val="0"/>
                  <w:marTop w:val="0"/>
                  <w:marBottom w:val="0"/>
                  <w:divBdr>
                    <w:top w:val="none" w:sz="0" w:space="0" w:color="auto"/>
                    <w:left w:val="none" w:sz="0" w:space="0" w:color="auto"/>
                    <w:bottom w:val="none" w:sz="0" w:space="0" w:color="auto"/>
                    <w:right w:val="none" w:sz="0" w:space="0" w:color="auto"/>
                  </w:divBdr>
                </w:div>
                <w:div w:id="1192838268">
                  <w:marLeft w:val="0"/>
                  <w:marRight w:val="0"/>
                  <w:marTop w:val="0"/>
                  <w:marBottom w:val="0"/>
                  <w:divBdr>
                    <w:top w:val="none" w:sz="0" w:space="0" w:color="auto"/>
                    <w:left w:val="none" w:sz="0" w:space="0" w:color="auto"/>
                    <w:bottom w:val="none" w:sz="0" w:space="0" w:color="auto"/>
                    <w:right w:val="none" w:sz="0" w:space="0" w:color="auto"/>
                  </w:divBdr>
                </w:div>
                <w:div w:id="1939484080">
                  <w:marLeft w:val="0"/>
                  <w:marRight w:val="0"/>
                  <w:marTop w:val="0"/>
                  <w:marBottom w:val="0"/>
                  <w:divBdr>
                    <w:top w:val="none" w:sz="0" w:space="0" w:color="auto"/>
                    <w:left w:val="none" w:sz="0" w:space="0" w:color="auto"/>
                    <w:bottom w:val="none" w:sz="0" w:space="0" w:color="auto"/>
                    <w:right w:val="none" w:sz="0" w:space="0" w:color="auto"/>
                  </w:divBdr>
                </w:div>
                <w:div w:id="1493908537">
                  <w:marLeft w:val="0"/>
                  <w:marRight w:val="0"/>
                  <w:marTop w:val="0"/>
                  <w:marBottom w:val="0"/>
                  <w:divBdr>
                    <w:top w:val="none" w:sz="0" w:space="0" w:color="auto"/>
                    <w:left w:val="none" w:sz="0" w:space="0" w:color="auto"/>
                    <w:bottom w:val="none" w:sz="0" w:space="0" w:color="auto"/>
                    <w:right w:val="none" w:sz="0" w:space="0" w:color="auto"/>
                  </w:divBdr>
                </w:div>
                <w:div w:id="1720199861">
                  <w:marLeft w:val="0"/>
                  <w:marRight w:val="0"/>
                  <w:marTop w:val="0"/>
                  <w:marBottom w:val="0"/>
                  <w:divBdr>
                    <w:top w:val="none" w:sz="0" w:space="0" w:color="auto"/>
                    <w:left w:val="none" w:sz="0" w:space="0" w:color="auto"/>
                    <w:bottom w:val="none" w:sz="0" w:space="0" w:color="auto"/>
                    <w:right w:val="none" w:sz="0" w:space="0" w:color="auto"/>
                  </w:divBdr>
                </w:div>
                <w:div w:id="1883051272">
                  <w:marLeft w:val="0"/>
                  <w:marRight w:val="0"/>
                  <w:marTop w:val="0"/>
                  <w:marBottom w:val="0"/>
                  <w:divBdr>
                    <w:top w:val="none" w:sz="0" w:space="0" w:color="auto"/>
                    <w:left w:val="none" w:sz="0" w:space="0" w:color="auto"/>
                    <w:bottom w:val="none" w:sz="0" w:space="0" w:color="auto"/>
                    <w:right w:val="none" w:sz="0" w:space="0" w:color="auto"/>
                  </w:divBdr>
                </w:div>
                <w:div w:id="1339118061">
                  <w:marLeft w:val="0"/>
                  <w:marRight w:val="0"/>
                  <w:marTop w:val="0"/>
                  <w:marBottom w:val="0"/>
                  <w:divBdr>
                    <w:top w:val="none" w:sz="0" w:space="0" w:color="auto"/>
                    <w:left w:val="none" w:sz="0" w:space="0" w:color="auto"/>
                    <w:bottom w:val="none" w:sz="0" w:space="0" w:color="auto"/>
                    <w:right w:val="none" w:sz="0" w:space="0" w:color="auto"/>
                  </w:divBdr>
                </w:div>
                <w:div w:id="525752129">
                  <w:marLeft w:val="0"/>
                  <w:marRight w:val="0"/>
                  <w:marTop w:val="0"/>
                  <w:marBottom w:val="0"/>
                  <w:divBdr>
                    <w:top w:val="none" w:sz="0" w:space="0" w:color="auto"/>
                    <w:left w:val="none" w:sz="0" w:space="0" w:color="auto"/>
                    <w:bottom w:val="none" w:sz="0" w:space="0" w:color="auto"/>
                    <w:right w:val="none" w:sz="0" w:space="0" w:color="auto"/>
                  </w:divBdr>
                </w:div>
                <w:div w:id="1802650058">
                  <w:marLeft w:val="0"/>
                  <w:marRight w:val="0"/>
                  <w:marTop w:val="0"/>
                  <w:marBottom w:val="0"/>
                  <w:divBdr>
                    <w:top w:val="none" w:sz="0" w:space="0" w:color="auto"/>
                    <w:left w:val="none" w:sz="0" w:space="0" w:color="auto"/>
                    <w:bottom w:val="none" w:sz="0" w:space="0" w:color="auto"/>
                    <w:right w:val="none" w:sz="0" w:space="0" w:color="auto"/>
                  </w:divBdr>
                </w:div>
                <w:div w:id="2003271538">
                  <w:marLeft w:val="0"/>
                  <w:marRight w:val="0"/>
                  <w:marTop w:val="0"/>
                  <w:marBottom w:val="0"/>
                  <w:divBdr>
                    <w:top w:val="none" w:sz="0" w:space="0" w:color="auto"/>
                    <w:left w:val="none" w:sz="0" w:space="0" w:color="auto"/>
                    <w:bottom w:val="none" w:sz="0" w:space="0" w:color="auto"/>
                    <w:right w:val="none" w:sz="0" w:space="0" w:color="auto"/>
                  </w:divBdr>
                </w:div>
                <w:div w:id="1845051606">
                  <w:marLeft w:val="0"/>
                  <w:marRight w:val="0"/>
                  <w:marTop w:val="0"/>
                  <w:marBottom w:val="0"/>
                  <w:divBdr>
                    <w:top w:val="none" w:sz="0" w:space="0" w:color="auto"/>
                    <w:left w:val="none" w:sz="0" w:space="0" w:color="auto"/>
                    <w:bottom w:val="none" w:sz="0" w:space="0" w:color="auto"/>
                    <w:right w:val="none" w:sz="0" w:space="0" w:color="auto"/>
                  </w:divBdr>
                </w:div>
                <w:div w:id="1693073693">
                  <w:marLeft w:val="0"/>
                  <w:marRight w:val="0"/>
                  <w:marTop w:val="0"/>
                  <w:marBottom w:val="0"/>
                  <w:divBdr>
                    <w:top w:val="none" w:sz="0" w:space="0" w:color="auto"/>
                    <w:left w:val="none" w:sz="0" w:space="0" w:color="auto"/>
                    <w:bottom w:val="none" w:sz="0" w:space="0" w:color="auto"/>
                    <w:right w:val="none" w:sz="0" w:space="0" w:color="auto"/>
                  </w:divBdr>
                </w:div>
                <w:div w:id="2115829831">
                  <w:marLeft w:val="0"/>
                  <w:marRight w:val="0"/>
                  <w:marTop w:val="0"/>
                  <w:marBottom w:val="0"/>
                  <w:divBdr>
                    <w:top w:val="none" w:sz="0" w:space="0" w:color="auto"/>
                    <w:left w:val="none" w:sz="0" w:space="0" w:color="auto"/>
                    <w:bottom w:val="none" w:sz="0" w:space="0" w:color="auto"/>
                    <w:right w:val="none" w:sz="0" w:space="0" w:color="auto"/>
                  </w:divBdr>
                </w:div>
                <w:div w:id="999120151">
                  <w:marLeft w:val="0"/>
                  <w:marRight w:val="0"/>
                  <w:marTop w:val="0"/>
                  <w:marBottom w:val="0"/>
                  <w:divBdr>
                    <w:top w:val="none" w:sz="0" w:space="0" w:color="auto"/>
                    <w:left w:val="none" w:sz="0" w:space="0" w:color="auto"/>
                    <w:bottom w:val="none" w:sz="0" w:space="0" w:color="auto"/>
                    <w:right w:val="none" w:sz="0" w:space="0" w:color="auto"/>
                  </w:divBdr>
                </w:div>
                <w:div w:id="1697804537">
                  <w:marLeft w:val="0"/>
                  <w:marRight w:val="0"/>
                  <w:marTop w:val="0"/>
                  <w:marBottom w:val="0"/>
                  <w:divBdr>
                    <w:top w:val="none" w:sz="0" w:space="0" w:color="auto"/>
                    <w:left w:val="none" w:sz="0" w:space="0" w:color="auto"/>
                    <w:bottom w:val="none" w:sz="0" w:space="0" w:color="auto"/>
                    <w:right w:val="none" w:sz="0" w:space="0" w:color="auto"/>
                  </w:divBdr>
                </w:div>
                <w:div w:id="462041481">
                  <w:marLeft w:val="0"/>
                  <w:marRight w:val="0"/>
                  <w:marTop w:val="0"/>
                  <w:marBottom w:val="0"/>
                  <w:divBdr>
                    <w:top w:val="none" w:sz="0" w:space="0" w:color="auto"/>
                    <w:left w:val="none" w:sz="0" w:space="0" w:color="auto"/>
                    <w:bottom w:val="none" w:sz="0" w:space="0" w:color="auto"/>
                    <w:right w:val="none" w:sz="0" w:space="0" w:color="auto"/>
                  </w:divBdr>
                </w:div>
                <w:div w:id="1981884712">
                  <w:marLeft w:val="0"/>
                  <w:marRight w:val="0"/>
                  <w:marTop w:val="0"/>
                  <w:marBottom w:val="0"/>
                  <w:divBdr>
                    <w:top w:val="none" w:sz="0" w:space="0" w:color="auto"/>
                    <w:left w:val="none" w:sz="0" w:space="0" w:color="auto"/>
                    <w:bottom w:val="none" w:sz="0" w:space="0" w:color="auto"/>
                    <w:right w:val="none" w:sz="0" w:space="0" w:color="auto"/>
                  </w:divBdr>
                </w:div>
                <w:div w:id="2098361861">
                  <w:marLeft w:val="0"/>
                  <w:marRight w:val="0"/>
                  <w:marTop w:val="0"/>
                  <w:marBottom w:val="0"/>
                  <w:divBdr>
                    <w:top w:val="none" w:sz="0" w:space="0" w:color="auto"/>
                    <w:left w:val="none" w:sz="0" w:space="0" w:color="auto"/>
                    <w:bottom w:val="none" w:sz="0" w:space="0" w:color="auto"/>
                    <w:right w:val="none" w:sz="0" w:space="0" w:color="auto"/>
                  </w:divBdr>
                </w:div>
                <w:div w:id="934286794">
                  <w:marLeft w:val="0"/>
                  <w:marRight w:val="0"/>
                  <w:marTop w:val="0"/>
                  <w:marBottom w:val="0"/>
                  <w:divBdr>
                    <w:top w:val="none" w:sz="0" w:space="0" w:color="auto"/>
                    <w:left w:val="none" w:sz="0" w:space="0" w:color="auto"/>
                    <w:bottom w:val="none" w:sz="0" w:space="0" w:color="auto"/>
                    <w:right w:val="none" w:sz="0" w:space="0" w:color="auto"/>
                  </w:divBdr>
                </w:div>
                <w:div w:id="1806586090">
                  <w:marLeft w:val="0"/>
                  <w:marRight w:val="0"/>
                  <w:marTop w:val="0"/>
                  <w:marBottom w:val="0"/>
                  <w:divBdr>
                    <w:top w:val="none" w:sz="0" w:space="0" w:color="auto"/>
                    <w:left w:val="none" w:sz="0" w:space="0" w:color="auto"/>
                    <w:bottom w:val="none" w:sz="0" w:space="0" w:color="auto"/>
                    <w:right w:val="none" w:sz="0" w:space="0" w:color="auto"/>
                  </w:divBdr>
                </w:div>
                <w:div w:id="854461620">
                  <w:marLeft w:val="0"/>
                  <w:marRight w:val="0"/>
                  <w:marTop w:val="0"/>
                  <w:marBottom w:val="0"/>
                  <w:divBdr>
                    <w:top w:val="none" w:sz="0" w:space="0" w:color="auto"/>
                    <w:left w:val="none" w:sz="0" w:space="0" w:color="auto"/>
                    <w:bottom w:val="none" w:sz="0" w:space="0" w:color="auto"/>
                    <w:right w:val="none" w:sz="0" w:space="0" w:color="auto"/>
                  </w:divBdr>
                </w:div>
                <w:div w:id="169372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00408">
      <w:bodyDiv w:val="1"/>
      <w:marLeft w:val="0"/>
      <w:marRight w:val="0"/>
      <w:marTop w:val="0"/>
      <w:marBottom w:val="0"/>
      <w:divBdr>
        <w:top w:val="none" w:sz="0" w:space="0" w:color="auto"/>
        <w:left w:val="none" w:sz="0" w:space="0" w:color="auto"/>
        <w:bottom w:val="none" w:sz="0" w:space="0" w:color="auto"/>
        <w:right w:val="none" w:sz="0" w:space="0" w:color="auto"/>
      </w:divBdr>
      <w:divsChild>
        <w:div w:id="1101216585">
          <w:marLeft w:val="0"/>
          <w:marRight w:val="0"/>
          <w:marTop w:val="0"/>
          <w:marBottom w:val="0"/>
          <w:divBdr>
            <w:top w:val="none" w:sz="0" w:space="0" w:color="auto"/>
            <w:left w:val="none" w:sz="0" w:space="0" w:color="auto"/>
            <w:bottom w:val="none" w:sz="0" w:space="0" w:color="auto"/>
            <w:right w:val="none" w:sz="0" w:space="0" w:color="auto"/>
          </w:divBdr>
        </w:div>
        <w:div w:id="1781219871">
          <w:marLeft w:val="0"/>
          <w:marRight w:val="0"/>
          <w:marTop w:val="0"/>
          <w:marBottom w:val="0"/>
          <w:divBdr>
            <w:top w:val="none" w:sz="0" w:space="0" w:color="auto"/>
            <w:left w:val="none" w:sz="0" w:space="0" w:color="auto"/>
            <w:bottom w:val="none" w:sz="0" w:space="0" w:color="auto"/>
            <w:right w:val="none" w:sz="0" w:space="0" w:color="auto"/>
          </w:divBdr>
        </w:div>
        <w:div w:id="1979724516">
          <w:marLeft w:val="0"/>
          <w:marRight w:val="0"/>
          <w:marTop w:val="0"/>
          <w:marBottom w:val="0"/>
          <w:divBdr>
            <w:top w:val="none" w:sz="0" w:space="0" w:color="auto"/>
            <w:left w:val="none" w:sz="0" w:space="0" w:color="auto"/>
            <w:bottom w:val="none" w:sz="0" w:space="0" w:color="auto"/>
            <w:right w:val="none" w:sz="0" w:space="0" w:color="auto"/>
          </w:divBdr>
        </w:div>
      </w:divsChild>
    </w:div>
    <w:div w:id="1668364898">
      <w:bodyDiv w:val="1"/>
      <w:marLeft w:val="0"/>
      <w:marRight w:val="0"/>
      <w:marTop w:val="0"/>
      <w:marBottom w:val="0"/>
      <w:divBdr>
        <w:top w:val="none" w:sz="0" w:space="0" w:color="auto"/>
        <w:left w:val="none" w:sz="0" w:space="0" w:color="auto"/>
        <w:bottom w:val="none" w:sz="0" w:space="0" w:color="auto"/>
        <w:right w:val="none" w:sz="0" w:space="0" w:color="auto"/>
      </w:divBdr>
      <w:divsChild>
        <w:div w:id="118303352">
          <w:marLeft w:val="0"/>
          <w:marRight w:val="0"/>
          <w:marTop w:val="0"/>
          <w:marBottom w:val="0"/>
          <w:divBdr>
            <w:top w:val="none" w:sz="0" w:space="0" w:color="auto"/>
            <w:left w:val="none" w:sz="0" w:space="0" w:color="auto"/>
            <w:bottom w:val="none" w:sz="0" w:space="0" w:color="auto"/>
            <w:right w:val="none" w:sz="0" w:space="0" w:color="auto"/>
          </w:divBdr>
          <w:divsChild>
            <w:div w:id="1927954163">
              <w:marLeft w:val="0"/>
              <w:marRight w:val="0"/>
              <w:marTop w:val="0"/>
              <w:marBottom w:val="0"/>
              <w:divBdr>
                <w:top w:val="none" w:sz="0" w:space="0" w:color="auto"/>
                <w:left w:val="none" w:sz="0" w:space="0" w:color="auto"/>
                <w:bottom w:val="none" w:sz="0" w:space="0" w:color="auto"/>
                <w:right w:val="none" w:sz="0" w:space="0" w:color="auto"/>
              </w:divBdr>
              <w:divsChild>
                <w:div w:id="5071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10465">
      <w:bodyDiv w:val="1"/>
      <w:marLeft w:val="0"/>
      <w:marRight w:val="0"/>
      <w:marTop w:val="0"/>
      <w:marBottom w:val="0"/>
      <w:divBdr>
        <w:top w:val="none" w:sz="0" w:space="0" w:color="auto"/>
        <w:left w:val="none" w:sz="0" w:space="0" w:color="auto"/>
        <w:bottom w:val="none" w:sz="0" w:space="0" w:color="auto"/>
        <w:right w:val="none" w:sz="0" w:space="0" w:color="auto"/>
      </w:divBdr>
      <w:divsChild>
        <w:div w:id="168253137">
          <w:marLeft w:val="0"/>
          <w:marRight w:val="0"/>
          <w:marTop w:val="0"/>
          <w:marBottom w:val="0"/>
          <w:divBdr>
            <w:top w:val="none" w:sz="0" w:space="0" w:color="auto"/>
            <w:left w:val="none" w:sz="0" w:space="0" w:color="auto"/>
            <w:bottom w:val="none" w:sz="0" w:space="0" w:color="auto"/>
            <w:right w:val="none" w:sz="0" w:space="0" w:color="auto"/>
          </w:divBdr>
        </w:div>
        <w:div w:id="259724659">
          <w:marLeft w:val="0"/>
          <w:marRight w:val="0"/>
          <w:marTop w:val="0"/>
          <w:marBottom w:val="0"/>
          <w:divBdr>
            <w:top w:val="none" w:sz="0" w:space="0" w:color="auto"/>
            <w:left w:val="none" w:sz="0" w:space="0" w:color="auto"/>
            <w:bottom w:val="none" w:sz="0" w:space="0" w:color="auto"/>
            <w:right w:val="none" w:sz="0" w:space="0" w:color="auto"/>
          </w:divBdr>
        </w:div>
        <w:div w:id="438573852">
          <w:marLeft w:val="0"/>
          <w:marRight w:val="0"/>
          <w:marTop w:val="0"/>
          <w:marBottom w:val="0"/>
          <w:divBdr>
            <w:top w:val="none" w:sz="0" w:space="0" w:color="auto"/>
            <w:left w:val="none" w:sz="0" w:space="0" w:color="auto"/>
            <w:bottom w:val="none" w:sz="0" w:space="0" w:color="auto"/>
            <w:right w:val="none" w:sz="0" w:space="0" w:color="auto"/>
          </w:divBdr>
        </w:div>
        <w:div w:id="785004184">
          <w:marLeft w:val="0"/>
          <w:marRight w:val="0"/>
          <w:marTop w:val="0"/>
          <w:marBottom w:val="0"/>
          <w:divBdr>
            <w:top w:val="none" w:sz="0" w:space="0" w:color="auto"/>
            <w:left w:val="none" w:sz="0" w:space="0" w:color="auto"/>
            <w:bottom w:val="none" w:sz="0" w:space="0" w:color="auto"/>
            <w:right w:val="none" w:sz="0" w:space="0" w:color="auto"/>
          </w:divBdr>
        </w:div>
        <w:div w:id="921840875">
          <w:marLeft w:val="0"/>
          <w:marRight w:val="0"/>
          <w:marTop w:val="0"/>
          <w:marBottom w:val="0"/>
          <w:divBdr>
            <w:top w:val="none" w:sz="0" w:space="0" w:color="auto"/>
            <w:left w:val="none" w:sz="0" w:space="0" w:color="auto"/>
            <w:bottom w:val="none" w:sz="0" w:space="0" w:color="auto"/>
            <w:right w:val="none" w:sz="0" w:space="0" w:color="auto"/>
          </w:divBdr>
        </w:div>
        <w:div w:id="952514247">
          <w:marLeft w:val="0"/>
          <w:marRight w:val="0"/>
          <w:marTop w:val="0"/>
          <w:marBottom w:val="0"/>
          <w:divBdr>
            <w:top w:val="none" w:sz="0" w:space="0" w:color="auto"/>
            <w:left w:val="none" w:sz="0" w:space="0" w:color="auto"/>
            <w:bottom w:val="none" w:sz="0" w:space="0" w:color="auto"/>
            <w:right w:val="none" w:sz="0" w:space="0" w:color="auto"/>
          </w:divBdr>
        </w:div>
        <w:div w:id="976178782">
          <w:marLeft w:val="0"/>
          <w:marRight w:val="0"/>
          <w:marTop w:val="0"/>
          <w:marBottom w:val="0"/>
          <w:divBdr>
            <w:top w:val="none" w:sz="0" w:space="0" w:color="auto"/>
            <w:left w:val="none" w:sz="0" w:space="0" w:color="auto"/>
            <w:bottom w:val="none" w:sz="0" w:space="0" w:color="auto"/>
            <w:right w:val="none" w:sz="0" w:space="0" w:color="auto"/>
          </w:divBdr>
        </w:div>
        <w:div w:id="977807685">
          <w:marLeft w:val="0"/>
          <w:marRight w:val="0"/>
          <w:marTop w:val="0"/>
          <w:marBottom w:val="0"/>
          <w:divBdr>
            <w:top w:val="none" w:sz="0" w:space="0" w:color="auto"/>
            <w:left w:val="none" w:sz="0" w:space="0" w:color="auto"/>
            <w:bottom w:val="none" w:sz="0" w:space="0" w:color="auto"/>
            <w:right w:val="none" w:sz="0" w:space="0" w:color="auto"/>
          </w:divBdr>
        </w:div>
        <w:div w:id="1131706482">
          <w:marLeft w:val="0"/>
          <w:marRight w:val="0"/>
          <w:marTop w:val="0"/>
          <w:marBottom w:val="0"/>
          <w:divBdr>
            <w:top w:val="none" w:sz="0" w:space="0" w:color="auto"/>
            <w:left w:val="none" w:sz="0" w:space="0" w:color="auto"/>
            <w:bottom w:val="none" w:sz="0" w:space="0" w:color="auto"/>
            <w:right w:val="none" w:sz="0" w:space="0" w:color="auto"/>
          </w:divBdr>
        </w:div>
        <w:div w:id="1404180083">
          <w:marLeft w:val="0"/>
          <w:marRight w:val="0"/>
          <w:marTop w:val="0"/>
          <w:marBottom w:val="0"/>
          <w:divBdr>
            <w:top w:val="none" w:sz="0" w:space="0" w:color="auto"/>
            <w:left w:val="none" w:sz="0" w:space="0" w:color="auto"/>
            <w:bottom w:val="none" w:sz="0" w:space="0" w:color="auto"/>
            <w:right w:val="none" w:sz="0" w:space="0" w:color="auto"/>
          </w:divBdr>
        </w:div>
        <w:div w:id="1415198621">
          <w:marLeft w:val="0"/>
          <w:marRight w:val="0"/>
          <w:marTop w:val="0"/>
          <w:marBottom w:val="0"/>
          <w:divBdr>
            <w:top w:val="none" w:sz="0" w:space="0" w:color="auto"/>
            <w:left w:val="none" w:sz="0" w:space="0" w:color="auto"/>
            <w:bottom w:val="none" w:sz="0" w:space="0" w:color="auto"/>
            <w:right w:val="none" w:sz="0" w:space="0" w:color="auto"/>
          </w:divBdr>
        </w:div>
        <w:div w:id="1497376131">
          <w:marLeft w:val="0"/>
          <w:marRight w:val="0"/>
          <w:marTop w:val="0"/>
          <w:marBottom w:val="0"/>
          <w:divBdr>
            <w:top w:val="none" w:sz="0" w:space="0" w:color="auto"/>
            <w:left w:val="none" w:sz="0" w:space="0" w:color="auto"/>
            <w:bottom w:val="none" w:sz="0" w:space="0" w:color="auto"/>
            <w:right w:val="none" w:sz="0" w:space="0" w:color="auto"/>
          </w:divBdr>
        </w:div>
        <w:div w:id="1815756119">
          <w:marLeft w:val="0"/>
          <w:marRight w:val="0"/>
          <w:marTop w:val="0"/>
          <w:marBottom w:val="0"/>
          <w:divBdr>
            <w:top w:val="none" w:sz="0" w:space="0" w:color="auto"/>
            <w:left w:val="none" w:sz="0" w:space="0" w:color="auto"/>
            <w:bottom w:val="none" w:sz="0" w:space="0" w:color="auto"/>
            <w:right w:val="none" w:sz="0" w:space="0" w:color="auto"/>
          </w:divBdr>
        </w:div>
        <w:div w:id="2134785750">
          <w:marLeft w:val="0"/>
          <w:marRight w:val="0"/>
          <w:marTop w:val="0"/>
          <w:marBottom w:val="0"/>
          <w:divBdr>
            <w:top w:val="none" w:sz="0" w:space="0" w:color="auto"/>
            <w:left w:val="none" w:sz="0" w:space="0" w:color="auto"/>
            <w:bottom w:val="none" w:sz="0" w:space="0" w:color="auto"/>
            <w:right w:val="none" w:sz="0" w:space="0" w:color="auto"/>
          </w:divBdr>
        </w:div>
        <w:div w:id="2144083108">
          <w:marLeft w:val="0"/>
          <w:marRight w:val="0"/>
          <w:marTop w:val="0"/>
          <w:marBottom w:val="0"/>
          <w:divBdr>
            <w:top w:val="none" w:sz="0" w:space="0" w:color="auto"/>
            <w:left w:val="none" w:sz="0" w:space="0" w:color="auto"/>
            <w:bottom w:val="none" w:sz="0" w:space="0" w:color="auto"/>
            <w:right w:val="none" w:sz="0" w:space="0" w:color="auto"/>
          </w:divBdr>
        </w:div>
      </w:divsChild>
    </w:div>
    <w:div w:id="1672559155">
      <w:bodyDiv w:val="1"/>
      <w:marLeft w:val="0"/>
      <w:marRight w:val="0"/>
      <w:marTop w:val="0"/>
      <w:marBottom w:val="0"/>
      <w:divBdr>
        <w:top w:val="none" w:sz="0" w:space="0" w:color="auto"/>
        <w:left w:val="none" w:sz="0" w:space="0" w:color="auto"/>
        <w:bottom w:val="none" w:sz="0" w:space="0" w:color="auto"/>
        <w:right w:val="none" w:sz="0" w:space="0" w:color="auto"/>
      </w:divBdr>
      <w:divsChild>
        <w:div w:id="647784886">
          <w:marLeft w:val="0"/>
          <w:marRight w:val="0"/>
          <w:marTop w:val="0"/>
          <w:marBottom w:val="0"/>
          <w:divBdr>
            <w:top w:val="none" w:sz="0" w:space="0" w:color="auto"/>
            <w:left w:val="none" w:sz="0" w:space="0" w:color="auto"/>
            <w:bottom w:val="none" w:sz="0" w:space="0" w:color="auto"/>
            <w:right w:val="none" w:sz="0" w:space="0" w:color="auto"/>
          </w:divBdr>
        </w:div>
        <w:div w:id="68119680">
          <w:marLeft w:val="0"/>
          <w:marRight w:val="0"/>
          <w:marTop w:val="0"/>
          <w:marBottom w:val="0"/>
          <w:divBdr>
            <w:top w:val="none" w:sz="0" w:space="0" w:color="auto"/>
            <w:left w:val="none" w:sz="0" w:space="0" w:color="auto"/>
            <w:bottom w:val="none" w:sz="0" w:space="0" w:color="auto"/>
            <w:right w:val="none" w:sz="0" w:space="0" w:color="auto"/>
          </w:divBdr>
        </w:div>
        <w:div w:id="206111005">
          <w:marLeft w:val="0"/>
          <w:marRight w:val="0"/>
          <w:marTop w:val="0"/>
          <w:marBottom w:val="0"/>
          <w:divBdr>
            <w:top w:val="none" w:sz="0" w:space="0" w:color="auto"/>
            <w:left w:val="none" w:sz="0" w:space="0" w:color="auto"/>
            <w:bottom w:val="none" w:sz="0" w:space="0" w:color="auto"/>
            <w:right w:val="none" w:sz="0" w:space="0" w:color="auto"/>
          </w:divBdr>
        </w:div>
        <w:div w:id="1012684397">
          <w:marLeft w:val="0"/>
          <w:marRight w:val="0"/>
          <w:marTop w:val="0"/>
          <w:marBottom w:val="0"/>
          <w:divBdr>
            <w:top w:val="none" w:sz="0" w:space="0" w:color="auto"/>
            <w:left w:val="none" w:sz="0" w:space="0" w:color="auto"/>
            <w:bottom w:val="none" w:sz="0" w:space="0" w:color="auto"/>
            <w:right w:val="none" w:sz="0" w:space="0" w:color="auto"/>
          </w:divBdr>
        </w:div>
        <w:div w:id="1094126387">
          <w:marLeft w:val="0"/>
          <w:marRight w:val="0"/>
          <w:marTop w:val="0"/>
          <w:marBottom w:val="0"/>
          <w:divBdr>
            <w:top w:val="none" w:sz="0" w:space="0" w:color="auto"/>
            <w:left w:val="none" w:sz="0" w:space="0" w:color="auto"/>
            <w:bottom w:val="none" w:sz="0" w:space="0" w:color="auto"/>
            <w:right w:val="none" w:sz="0" w:space="0" w:color="auto"/>
          </w:divBdr>
        </w:div>
        <w:div w:id="1052924987">
          <w:marLeft w:val="0"/>
          <w:marRight w:val="0"/>
          <w:marTop w:val="0"/>
          <w:marBottom w:val="0"/>
          <w:divBdr>
            <w:top w:val="none" w:sz="0" w:space="0" w:color="auto"/>
            <w:left w:val="none" w:sz="0" w:space="0" w:color="auto"/>
            <w:bottom w:val="none" w:sz="0" w:space="0" w:color="auto"/>
            <w:right w:val="none" w:sz="0" w:space="0" w:color="auto"/>
          </w:divBdr>
        </w:div>
      </w:divsChild>
    </w:div>
    <w:div w:id="1677001086">
      <w:bodyDiv w:val="1"/>
      <w:marLeft w:val="0"/>
      <w:marRight w:val="0"/>
      <w:marTop w:val="0"/>
      <w:marBottom w:val="0"/>
      <w:divBdr>
        <w:top w:val="none" w:sz="0" w:space="0" w:color="auto"/>
        <w:left w:val="none" w:sz="0" w:space="0" w:color="auto"/>
        <w:bottom w:val="none" w:sz="0" w:space="0" w:color="auto"/>
        <w:right w:val="none" w:sz="0" w:space="0" w:color="auto"/>
      </w:divBdr>
    </w:div>
    <w:div w:id="1682270290">
      <w:bodyDiv w:val="1"/>
      <w:marLeft w:val="0"/>
      <w:marRight w:val="0"/>
      <w:marTop w:val="0"/>
      <w:marBottom w:val="0"/>
      <w:divBdr>
        <w:top w:val="none" w:sz="0" w:space="0" w:color="auto"/>
        <w:left w:val="none" w:sz="0" w:space="0" w:color="auto"/>
        <w:bottom w:val="none" w:sz="0" w:space="0" w:color="auto"/>
        <w:right w:val="none" w:sz="0" w:space="0" w:color="auto"/>
      </w:divBdr>
    </w:div>
    <w:div w:id="1765416941">
      <w:bodyDiv w:val="1"/>
      <w:marLeft w:val="0"/>
      <w:marRight w:val="0"/>
      <w:marTop w:val="0"/>
      <w:marBottom w:val="0"/>
      <w:divBdr>
        <w:top w:val="none" w:sz="0" w:space="0" w:color="auto"/>
        <w:left w:val="none" w:sz="0" w:space="0" w:color="auto"/>
        <w:bottom w:val="none" w:sz="0" w:space="0" w:color="auto"/>
        <w:right w:val="none" w:sz="0" w:space="0" w:color="auto"/>
      </w:divBdr>
      <w:divsChild>
        <w:div w:id="1334450113">
          <w:marLeft w:val="0"/>
          <w:marRight w:val="0"/>
          <w:marTop w:val="0"/>
          <w:marBottom w:val="0"/>
          <w:divBdr>
            <w:top w:val="none" w:sz="0" w:space="0" w:color="auto"/>
            <w:left w:val="none" w:sz="0" w:space="0" w:color="auto"/>
            <w:bottom w:val="none" w:sz="0" w:space="0" w:color="auto"/>
            <w:right w:val="none" w:sz="0" w:space="0" w:color="auto"/>
          </w:divBdr>
        </w:div>
        <w:div w:id="1445879146">
          <w:marLeft w:val="0"/>
          <w:marRight w:val="0"/>
          <w:marTop w:val="0"/>
          <w:marBottom w:val="0"/>
          <w:divBdr>
            <w:top w:val="none" w:sz="0" w:space="0" w:color="auto"/>
            <w:left w:val="none" w:sz="0" w:space="0" w:color="auto"/>
            <w:bottom w:val="none" w:sz="0" w:space="0" w:color="auto"/>
            <w:right w:val="none" w:sz="0" w:space="0" w:color="auto"/>
          </w:divBdr>
        </w:div>
      </w:divsChild>
    </w:div>
    <w:div w:id="1769958005">
      <w:bodyDiv w:val="1"/>
      <w:marLeft w:val="0"/>
      <w:marRight w:val="0"/>
      <w:marTop w:val="0"/>
      <w:marBottom w:val="0"/>
      <w:divBdr>
        <w:top w:val="none" w:sz="0" w:space="0" w:color="auto"/>
        <w:left w:val="none" w:sz="0" w:space="0" w:color="auto"/>
        <w:bottom w:val="none" w:sz="0" w:space="0" w:color="auto"/>
        <w:right w:val="none" w:sz="0" w:space="0" w:color="auto"/>
      </w:divBdr>
    </w:div>
    <w:div w:id="1799881583">
      <w:bodyDiv w:val="1"/>
      <w:marLeft w:val="0"/>
      <w:marRight w:val="0"/>
      <w:marTop w:val="0"/>
      <w:marBottom w:val="0"/>
      <w:divBdr>
        <w:top w:val="none" w:sz="0" w:space="0" w:color="auto"/>
        <w:left w:val="none" w:sz="0" w:space="0" w:color="auto"/>
        <w:bottom w:val="none" w:sz="0" w:space="0" w:color="auto"/>
        <w:right w:val="none" w:sz="0" w:space="0" w:color="auto"/>
      </w:divBdr>
      <w:divsChild>
        <w:div w:id="920286559">
          <w:marLeft w:val="0"/>
          <w:marRight w:val="0"/>
          <w:marTop w:val="0"/>
          <w:marBottom w:val="0"/>
          <w:divBdr>
            <w:top w:val="none" w:sz="0" w:space="0" w:color="auto"/>
            <w:left w:val="none" w:sz="0" w:space="0" w:color="auto"/>
            <w:bottom w:val="none" w:sz="0" w:space="0" w:color="auto"/>
            <w:right w:val="none" w:sz="0" w:space="0" w:color="auto"/>
          </w:divBdr>
        </w:div>
        <w:div w:id="1346515586">
          <w:marLeft w:val="0"/>
          <w:marRight w:val="0"/>
          <w:marTop w:val="0"/>
          <w:marBottom w:val="0"/>
          <w:divBdr>
            <w:top w:val="none" w:sz="0" w:space="0" w:color="auto"/>
            <w:left w:val="none" w:sz="0" w:space="0" w:color="auto"/>
            <w:bottom w:val="none" w:sz="0" w:space="0" w:color="auto"/>
            <w:right w:val="none" w:sz="0" w:space="0" w:color="auto"/>
          </w:divBdr>
        </w:div>
        <w:div w:id="1755472766">
          <w:marLeft w:val="0"/>
          <w:marRight w:val="0"/>
          <w:marTop w:val="0"/>
          <w:marBottom w:val="0"/>
          <w:divBdr>
            <w:top w:val="none" w:sz="0" w:space="0" w:color="auto"/>
            <w:left w:val="none" w:sz="0" w:space="0" w:color="auto"/>
            <w:bottom w:val="none" w:sz="0" w:space="0" w:color="auto"/>
            <w:right w:val="none" w:sz="0" w:space="0" w:color="auto"/>
          </w:divBdr>
        </w:div>
      </w:divsChild>
    </w:div>
    <w:div w:id="1801804703">
      <w:bodyDiv w:val="1"/>
      <w:marLeft w:val="0"/>
      <w:marRight w:val="0"/>
      <w:marTop w:val="0"/>
      <w:marBottom w:val="0"/>
      <w:divBdr>
        <w:top w:val="none" w:sz="0" w:space="0" w:color="auto"/>
        <w:left w:val="none" w:sz="0" w:space="0" w:color="auto"/>
        <w:bottom w:val="none" w:sz="0" w:space="0" w:color="auto"/>
        <w:right w:val="none" w:sz="0" w:space="0" w:color="auto"/>
      </w:divBdr>
      <w:divsChild>
        <w:div w:id="1782063956">
          <w:marLeft w:val="0"/>
          <w:marRight w:val="0"/>
          <w:marTop w:val="0"/>
          <w:marBottom w:val="0"/>
          <w:divBdr>
            <w:top w:val="none" w:sz="0" w:space="0" w:color="auto"/>
            <w:left w:val="none" w:sz="0" w:space="0" w:color="auto"/>
            <w:bottom w:val="none" w:sz="0" w:space="0" w:color="auto"/>
            <w:right w:val="none" w:sz="0" w:space="0" w:color="auto"/>
          </w:divBdr>
          <w:divsChild>
            <w:div w:id="1603488459">
              <w:marLeft w:val="0"/>
              <w:marRight w:val="0"/>
              <w:marTop w:val="0"/>
              <w:marBottom w:val="0"/>
              <w:divBdr>
                <w:top w:val="none" w:sz="0" w:space="0" w:color="auto"/>
                <w:left w:val="none" w:sz="0" w:space="0" w:color="auto"/>
                <w:bottom w:val="none" w:sz="0" w:space="0" w:color="auto"/>
                <w:right w:val="none" w:sz="0" w:space="0" w:color="auto"/>
              </w:divBdr>
              <w:divsChild>
                <w:div w:id="123430344">
                  <w:marLeft w:val="0"/>
                  <w:marRight w:val="0"/>
                  <w:marTop w:val="0"/>
                  <w:marBottom w:val="0"/>
                  <w:divBdr>
                    <w:top w:val="none" w:sz="0" w:space="0" w:color="auto"/>
                    <w:left w:val="none" w:sz="0" w:space="0" w:color="auto"/>
                    <w:bottom w:val="none" w:sz="0" w:space="0" w:color="auto"/>
                    <w:right w:val="none" w:sz="0" w:space="0" w:color="auto"/>
                  </w:divBdr>
                  <w:divsChild>
                    <w:div w:id="1574045450">
                      <w:marLeft w:val="0"/>
                      <w:marRight w:val="0"/>
                      <w:marTop w:val="0"/>
                      <w:marBottom w:val="0"/>
                      <w:divBdr>
                        <w:top w:val="none" w:sz="0" w:space="0" w:color="auto"/>
                        <w:left w:val="none" w:sz="0" w:space="0" w:color="auto"/>
                        <w:bottom w:val="none" w:sz="0" w:space="0" w:color="auto"/>
                        <w:right w:val="none" w:sz="0" w:space="0" w:color="auto"/>
                      </w:divBdr>
                      <w:divsChild>
                        <w:div w:id="1194924426">
                          <w:marLeft w:val="0"/>
                          <w:marRight w:val="0"/>
                          <w:marTop w:val="0"/>
                          <w:marBottom w:val="0"/>
                          <w:divBdr>
                            <w:top w:val="none" w:sz="0" w:space="0" w:color="auto"/>
                            <w:left w:val="none" w:sz="0" w:space="0" w:color="auto"/>
                            <w:bottom w:val="none" w:sz="0" w:space="0" w:color="auto"/>
                            <w:right w:val="none" w:sz="0" w:space="0" w:color="auto"/>
                          </w:divBdr>
                          <w:divsChild>
                            <w:div w:id="1980382678">
                              <w:marLeft w:val="0"/>
                              <w:marRight w:val="0"/>
                              <w:marTop w:val="0"/>
                              <w:marBottom w:val="0"/>
                              <w:divBdr>
                                <w:top w:val="none" w:sz="0" w:space="0" w:color="auto"/>
                                <w:left w:val="none" w:sz="0" w:space="0" w:color="auto"/>
                                <w:bottom w:val="none" w:sz="0" w:space="0" w:color="auto"/>
                                <w:right w:val="none" w:sz="0" w:space="0" w:color="auto"/>
                              </w:divBdr>
                              <w:divsChild>
                                <w:div w:id="1440219816">
                                  <w:marLeft w:val="0"/>
                                  <w:marRight w:val="0"/>
                                  <w:marTop w:val="0"/>
                                  <w:marBottom w:val="0"/>
                                  <w:divBdr>
                                    <w:top w:val="none" w:sz="0" w:space="0" w:color="auto"/>
                                    <w:left w:val="none" w:sz="0" w:space="0" w:color="auto"/>
                                    <w:bottom w:val="none" w:sz="0" w:space="0" w:color="auto"/>
                                    <w:right w:val="none" w:sz="0" w:space="0" w:color="auto"/>
                                  </w:divBdr>
                                  <w:divsChild>
                                    <w:div w:id="683945162">
                                      <w:marLeft w:val="60"/>
                                      <w:marRight w:val="0"/>
                                      <w:marTop w:val="0"/>
                                      <w:marBottom w:val="0"/>
                                      <w:divBdr>
                                        <w:top w:val="none" w:sz="0" w:space="0" w:color="auto"/>
                                        <w:left w:val="none" w:sz="0" w:space="0" w:color="auto"/>
                                        <w:bottom w:val="none" w:sz="0" w:space="0" w:color="auto"/>
                                        <w:right w:val="none" w:sz="0" w:space="0" w:color="auto"/>
                                      </w:divBdr>
                                      <w:divsChild>
                                        <w:div w:id="1593314559">
                                          <w:marLeft w:val="0"/>
                                          <w:marRight w:val="0"/>
                                          <w:marTop w:val="0"/>
                                          <w:marBottom w:val="0"/>
                                          <w:divBdr>
                                            <w:top w:val="none" w:sz="0" w:space="0" w:color="auto"/>
                                            <w:left w:val="none" w:sz="0" w:space="0" w:color="auto"/>
                                            <w:bottom w:val="none" w:sz="0" w:space="0" w:color="auto"/>
                                            <w:right w:val="none" w:sz="0" w:space="0" w:color="auto"/>
                                          </w:divBdr>
                                          <w:divsChild>
                                            <w:div w:id="1550919085">
                                              <w:marLeft w:val="0"/>
                                              <w:marRight w:val="0"/>
                                              <w:marTop w:val="0"/>
                                              <w:marBottom w:val="120"/>
                                              <w:divBdr>
                                                <w:top w:val="single" w:sz="6" w:space="0" w:color="F5F5F5"/>
                                                <w:left w:val="single" w:sz="6" w:space="0" w:color="F5F5F5"/>
                                                <w:bottom w:val="single" w:sz="6" w:space="0" w:color="F5F5F5"/>
                                                <w:right w:val="single" w:sz="6" w:space="0" w:color="F5F5F5"/>
                                              </w:divBdr>
                                              <w:divsChild>
                                                <w:div w:id="1223061347">
                                                  <w:marLeft w:val="0"/>
                                                  <w:marRight w:val="0"/>
                                                  <w:marTop w:val="0"/>
                                                  <w:marBottom w:val="0"/>
                                                  <w:divBdr>
                                                    <w:top w:val="none" w:sz="0" w:space="0" w:color="auto"/>
                                                    <w:left w:val="none" w:sz="0" w:space="0" w:color="auto"/>
                                                    <w:bottom w:val="none" w:sz="0" w:space="0" w:color="auto"/>
                                                    <w:right w:val="none" w:sz="0" w:space="0" w:color="auto"/>
                                                  </w:divBdr>
                                                  <w:divsChild>
                                                    <w:div w:id="126530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990326">
      <w:bodyDiv w:val="1"/>
      <w:marLeft w:val="0"/>
      <w:marRight w:val="0"/>
      <w:marTop w:val="0"/>
      <w:marBottom w:val="0"/>
      <w:divBdr>
        <w:top w:val="none" w:sz="0" w:space="0" w:color="auto"/>
        <w:left w:val="none" w:sz="0" w:space="0" w:color="auto"/>
        <w:bottom w:val="none" w:sz="0" w:space="0" w:color="auto"/>
        <w:right w:val="none" w:sz="0" w:space="0" w:color="auto"/>
      </w:divBdr>
      <w:divsChild>
        <w:div w:id="1441073339">
          <w:marLeft w:val="0"/>
          <w:marRight w:val="0"/>
          <w:marTop w:val="0"/>
          <w:marBottom w:val="0"/>
          <w:divBdr>
            <w:top w:val="none" w:sz="0" w:space="0" w:color="auto"/>
            <w:left w:val="none" w:sz="0" w:space="0" w:color="auto"/>
            <w:bottom w:val="none" w:sz="0" w:space="0" w:color="auto"/>
            <w:right w:val="none" w:sz="0" w:space="0" w:color="auto"/>
          </w:divBdr>
        </w:div>
        <w:div w:id="2099208567">
          <w:marLeft w:val="0"/>
          <w:marRight w:val="0"/>
          <w:marTop w:val="0"/>
          <w:marBottom w:val="0"/>
          <w:divBdr>
            <w:top w:val="none" w:sz="0" w:space="0" w:color="auto"/>
            <w:left w:val="none" w:sz="0" w:space="0" w:color="auto"/>
            <w:bottom w:val="none" w:sz="0" w:space="0" w:color="auto"/>
            <w:right w:val="none" w:sz="0" w:space="0" w:color="auto"/>
          </w:divBdr>
        </w:div>
        <w:div w:id="797838289">
          <w:marLeft w:val="0"/>
          <w:marRight w:val="0"/>
          <w:marTop w:val="0"/>
          <w:marBottom w:val="0"/>
          <w:divBdr>
            <w:top w:val="none" w:sz="0" w:space="0" w:color="auto"/>
            <w:left w:val="none" w:sz="0" w:space="0" w:color="auto"/>
            <w:bottom w:val="none" w:sz="0" w:space="0" w:color="auto"/>
            <w:right w:val="none" w:sz="0" w:space="0" w:color="auto"/>
          </w:divBdr>
        </w:div>
        <w:div w:id="1705786261">
          <w:marLeft w:val="0"/>
          <w:marRight w:val="0"/>
          <w:marTop w:val="0"/>
          <w:marBottom w:val="0"/>
          <w:divBdr>
            <w:top w:val="none" w:sz="0" w:space="0" w:color="auto"/>
            <w:left w:val="none" w:sz="0" w:space="0" w:color="auto"/>
            <w:bottom w:val="none" w:sz="0" w:space="0" w:color="auto"/>
            <w:right w:val="none" w:sz="0" w:space="0" w:color="auto"/>
          </w:divBdr>
        </w:div>
        <w:div w:id="1594583068">
          <w:marLeft w:val="0"/>
          <w:marRight w:val="0"/>
          <w:marTop w:val="0"/>
          <w:marBottom w:val="0"/>
          <w:divBdr>
            <w:top w:val="none" w:sz="0" w:space="0" w:color="auto"/>
            <w:left w:val="none" w:sz="0" w:space="0" w:color="auto"/>
            <w:bottom w:val="none" w:sz="0" w:space="0" w:color="auto"/>
            <w:right w:val="none" w:sz="0" w:space="0" w:color="auto"/>
          </w:divBdr>
        </w:div>
        <w:div w:id="867910618">
          <w:marLeft w:val="0"/>
          <w:marRight w:val="0"/>
          <w:marTop w:val="0"/>
          <w:marBottom w:val="0"/>
          <w:divBdr>
            <w:top w:val="none" w:sz="0" w:space="0" w:color="auto"/>
            <w:left w:val="none" w:sz="0" w:space="0" w:color="auto"/>
            <w:bottom w:val="none" w:sz="0" w:space="0" w:color="auto"/>
            <w:right w:val="none" w:sz="0" w:space="0" w:color="auto"/>
          </w:divBdr>
        </w:div>
        <w:div w:id="706679287">
          <w:marLeft w:val="0"/>
          <w:marRight w:val="0"/>
          <w:marTop w:val="0"/>
          <w:marBottom w:val="0"/>
          <w:divBdr>
            <w:top w:val="none" w:sz="0" w:space="0" w:color="auto"/>
            <w:left w:val="none" w:sz="0" w:space="0" w:color="auto"/>
            <w:bottom w:val="none" w:sz="0" w:space="0" w:color="auto"/>
            <w:right w:val="none" w:sz="0" w:space="0" w:color="auto"/>
          </w:divBdr>
        </w:div>
        <w:div w:id="1128551658">
          <w:marLeft w:val="0"/>
          <w:marRight w:val="0"/>
          <w:marTop w:val="0"/>
          <w:marBottom w:val="0"/>
          <w:divBdr>
            <w:top w:val="none" w:sz="0" w:space="0" w:color="auto"/>
            <w:left w:val="none" w:sz="0" w:space="0" w:color="auto"/>
            <w:bottom w:val="none" w:sz="0" w:space="0" w:color="auto"/>
            <w:right w:val="none" w:sz="0" w:space="0" w:color="auto"/>
          </w:divBdr>
        </w:div>
        <w:div w:id="1144664814">
          <w:marLeft w:val="0"/>
          <w:marRight w:val="0"/>
          <w:marTop w:val="0"/>
          <w:marBottom w:val="0"/>
          <w:divBdr>
            <w:top w:val="none" w:sz="0" w:space="0" w:color="auto"/>
            <w:left w:val="none" w:sz="0" w:space="0" w:color="auto"/>
            <w:bottom w:val="none" w:sz="0" w:space="0" w:color="auto"/>
            <w:right w:val="none" w:sz="0" w:space="0" w:color="auto"/>
          </w:divBdr>
        </w:div>
        <w:div w:id="2040154841">
          <w:marLeft w:val="0"/>
          <w:marRight w:val="0"/>
          <w:marTop w:val="0"/>
          <w:marBottom w:val="0"/>
          <w:divBdr>
            <w:top w:val="none" w:sz="0" w:space="0" w:color="auto"/>
            <w:left w:val="none" w:sz="0" w:space="0" w:color="auto"/>
            <w:bottom w:val="none" w:sz="0" w:space="0" w:color="auto"/>
            <w:right w:val="none" w:sz="0" w:space="0" w:color="auto"/>
          </w:divBdr>
        </w:div>
        <w:div w:id="1933852349">
          <w:marLeft w:val="0"/>
          <w:marRight w:val="0"/>
          <w:marTop w:val="0"/>
          <w:marBottom w:val="0"/>
          <w:divBdr>
            <w:top w:val="none" w:sz="0" w:space="0" w:color="auto"/>
            <w:left w:val="none" w:sz="0" w:space="0" w:color="auto"/>
            <w:bottom w:val="none" w:sz="0" w:space="0" w:color="auto"/>
            <w:right w:val="none" w:sz="0" w:space="0" w:color="auto"/>
          </w:divBdr>
        </w:div>
      </w:divsChild>
    </w:div>
    <w:div w:id="1826386700">
      <w:bodyDiv w:val="1"/>
      <w:marLeft w:val="0"/>
      <w:marRight w:val="0"/>
      <w:marTop w:val="0"/>
      <w:marBottom w:val="0"/>
      <w:divBdr>
        <w:top w:val="none" w:sz="0" w:space="0" w:color="auto"/>
        <w:left w:val="none" w:sz="0" w:space="0" w:color="auto"/>
        <w:bottom w:val="none" w:sz="0" w:space="0" w:color="auto"/>
        <w:right w:val="none" w:sz="0" w:space="0" w:color="auto"/>
      </w:divBdr>
      <w:divsChild>
        <w:div w:id="1782411484">
          <w:marLeft w:val="0"/>
          <w:marRight w:val="0"/>
          <w:marTop w:val="0"/>
          <w:marBottom w:val="0"/>
          <w:divBdr>
            <w:top w:val="none" w:sz="0" w:space="0" w:color="auto"/>
            <w:left w:val="none" w:sz="0" w:space="0" w:color="auto"/>
            <w:bottom w:val="none" w:sz="0" w:space="0" w:color="auto"/>
            <w:right w:val="none" w:sz="0" w:space="0" w:color="auto"/>
          </w:divBdr>
        </w:div>
        <w:div w:id="1099564859">
          <w:marLeft w:val="0"/>
          <w:marRight w:val="0"/>
          <w:marTop w:val="0"/>
          <w:marBottom w:val="0"/>
          <w:divBdr>
            <w:top w:val="none" w:sz="0" w:space="0" w:color="auto"/>
            <w:left w:val="none" w:sz="0" w:space="0" w:color="auto"/>
            <w:bottom w:val="none" w:sz="0" w:space="0" w:color="auto"/>
            <w:right w:val="none" w:sz="0" w:space="0" w:color="auto"/>
          </w:divBdr>
        </w:div>
      </w:divsChild>
    </w:div>
    <w:div w:id="1848977376">
      <w:bodyDiv w:val="1"/>
      <w:marLeft w:val="0"/>
      <w:marRight w:val="0"/>
      <w:marTop w:val="0"/>
      <w:marBottom w:val="0"/>
      <w:divBdr>
        <w:top w:val="none" w:sz="0" w:space="0" w:color="auto"/>
        <w:left w:val="none" w:sz="0" w:space="0" w:color="auto"/>
        <w:bottom w:val="none" w:sz="0" w:space="0" w:color="auto"/>
        <w:right w:val="none" w:sz="0" w:space="0" w:color="auto"/>
      </w:divBdr>
      <w:divsChild>
        <w:div w:id="443430537">
          <w:marLeft w:val="0"/>
          <w:marRight w:val="0"/>
          <w:marTop w:val="0"/>
          <w:marBottom w:val="0"/>
          <w:divBdr>
            <w:top w:val="none" w:sz="0" w:space="0" w:color="auto"/>
            <w:left w:val="none" w:sz="0" w:space="0" w:color="auto"/>
            <w:bottom w:val="none" w:sz="0" w:space="0" w:color="auto"/>
            <w:right w:val="none" w:sz="0" w:space="0" w:color="auto"/>
          </w:divBdr>
        </w:div>
        <w:div w:id="1050110767">
          <w:marLeft w:val="0"/>
          <w:marRight w:val="0"/>
          <w:marTop w:val="0"/>
          <w:marBottom w:val="0"/>
          <w:divBdr>
            <w:top w:val="none" w:sz="0" w:space="0" w:color="auto"/>
            <w:left w:val="none" w:sz="0" w:space="0" w:color="auto"/>
            <w:bottom w:val="none" w:sz="0" w:space="0" w:color="auto"/>
            <w:right w:val="none" w:sz="0" w:space="0" w:color="auto"/>
          </w:divBdr>
        </w:div>
        <w:div w:id="1239709981">
          <w:marLeft w:val="0"/>
          <w:marRight w:val="0"/>
          <w:marTop w:val="0"/>
          <w:marBottom w:val="0"/>
          <w:divBdr>
            <w:top w:val="none" w:sz="0" w:space="0" w:color="auto"/>
            <w:left w:val="none" w:sz="0" w:space="0" w:color="auto"/>
            <w:bottom w:val="none" w:sz="0" w:space="0" w:color="auto"/>
            <w:right w:val="none" w:sz="0" w:space="0" w:color="auto"/>
          </w:divBdr>
        </w:div>
      </w:divsChild>
    </w:div>
    <w:div w:id="1853913576">
      <w:bodyDiv w:val="1"/>
      <w:marLeft w:val="0"/>
      <w:marRight w:val="0"/>
      <w:marTop w:val="0"/>
      <w:marBottom w:val="0"/>
      <w:divBdr>
        <w:top w:val="none" w:sz="0" w:space="0" w:color="auto"/>
        <w:left w:val="none" w:sz="0" w:space="0" w:color="auto"/>
        <w:bottom w:val="none" w:sz="0" w:space="0" w:color="auto"/>
        <w:right w:val="none" w:sz="0" w:space="0" w:color="auto"/>
      </w:divBdr>
      <w:divsChild>
        <w:div w:id="826557604">
          <w:marLeft w:val="0"/>
          <w:marRight w:val="0"/>
          <w:marTop w:val="0"/>
          <w:marBottom w:val="0"/>
          <w:divBdr>
            <w:top w:val="none" w:sz="0" w:space="0" w:color="auto"/>
            <w:left w:val="none" w:sz="0" w:space="0" w:color="auto"/>
            <w:bottom w:val="none" w:sz="0" w:space="0" w:color="auto"/>
            <w:right w:val="none" w:sz="0" w:space="0" w:color="auto"/>
          </w:divBdr>
        </w:div>
        <w:div w:id="1069304465">
          <w:marLeft w:val="0"/>
          <w:marRight w:val="0"/>
          <w:marTop w:val="0"/>
          <w:marBottom w:val="0"/>
          <w:divBdr>
            <w:top w:val="none" w:sz="0" w:space="0" w:color="auto"/>
            <w:left w:val="none" w:sz="0" w:space="0" w:color="auto"/>
            <w:bottom w:val="none" w:sz="0" w:space="0" w:color="auto"/>
            <w:right w:val="none" w:sz="0" w:space="0" w:color="auto"/>
          </w:divBdr>
        </w:div>
        <w:div w:id="1224559379">
          <w:marLeft w:val="0"/>
          <w:marRight w:val="0"/>
          <w:marTop w:val="0"/>
          <w:marBottom w:val="0"/>
          <w:divBdr>
            <w:top w:val="none" w:sz="0" w:space="0" w:color="auto"/>
            <w:left w:val="none" w:sz="0" w:space="0" w:color="auto"/>
            <w:bottom w:val="none" w:sz="0" w:space="0" w:color="auto"/>
            <w:right w:val="none" w:sz="0" w:space="0" w:color="auto"/>
          </w:divBdr>
        </w:div>
        <w:div w:id="1460536445">
          <w:marLeft w:val="0"/>
          <w:marRight w:val="0"/>
          <w:marTop w:val="0"/>
          <w:marBottom w:val="0"/>
          <w:divBdr>
            <w:top w:val="none" w:sz="0" w:space="0" w:color="auto"/>
            <w:left w:val="none" w:sz="0" w:space="0" w:color="auto"/>
            <w:bottom w:val="none" w:sz="0" w:space="0" w:color="auto"/>
            <w:right w:val="none" w:sz="0" w:space="0" w:color="auto"/>
          </w:divBdr>
        </w:div>
      </w:divsChild>
    </w:div>
    <w:div w:id="1859734060">
      <w:bodyDiv w:val="1"/>
      <w:marLeft w:val="0"/>
      <w:marRight w:val="0"/>
      <w:marTop w:val="0"/>
      <w:marBottom w:val="0"/>
      <w:divBdr>
        <w:top w:val="none" w:sz="0" w:space="0" w:color="auto"/>
        <w:left w:val="none" w:sz="0" w:space="0" w:color="auto"/>
        <w:bottom w:val="none" w:sz="0" w:space="0" w:color="auto"/>
        <w:right w:val="none" w:sz="0" w:space="0" w:color="auto"/>
      </w:divBdr>
      <w:divsChild>
        <w:div w:id="31809309">
          <w:marLeft w:val="0"/>
          <w:marRight w:val="0"/>
          <w:marTop w:val="0"/>
          <w:marBottom w:val="0"/>
          <w:divBdr>
            <w:top w:val="none" w:sz="0" w:space="0" w:color="auto"/>
            <w:left w:val="none" w:sz="0" w:space="0" w:color="auto"/>
            <w:bottom w:val="none" w:sz="0" w:space="0" w:color="auto"/>
            <w:right w:val="none" w:sz="0" w:space="0" w:color="auto"/>
          </w:divBdr>
          <w:divsChild>
            <w:div w:id="1740209767">
              <w:marLeft w:val="0"/>
              <w:marRight w:val="0"/>
              <w:marTop w:val="0"/>
              <w:marBottom w:val="0"/>
              <w:divBdr>
                <w:top w:val="none" w:sz="0" w:space="0" w:color="auto"/>
                <w:left w:val="none" w:sz="0" w:space="0" w:color="auto"/>
                <w:bottom w:val="none" w:sz="0" w:space="0" w:color="auto"/>
                <w:right w:val="none" w:sz="0" w:space="0" w:color="auto"/>
              </w:divBdr>
            </w:div>
            <w:div w:id="16672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5074">
      <w:bodyDiv w:val="1"/>
      <w:marLeft w:val="0"/>
      <w:marRight w:val="0"/>
      <w:marTop w:val="0"/>
      <w:marBottom w:val="0"/>
      <w:divBdr>
        <w:top w:val="none" w:sz="0" w:space="0" w:color="auto"/>
        <w:left w:val="none" w:sz="0" w:space="0" w:color="auto"/>
        <w:bottom w:val="none" w:sz="0" w:space="0" w:color="auto"/>
        <w:right w:val="none" w:sz="0" w:space="0" w:color="auto"/>
      </w:divBdr>
      <w:divsChild>
        <w:div w:id="12272253">
          <w:marLeft w:val="0"/>
          <w:marRight w:val="0"/>
          <w:marTop w:val="0"/>
          <w:marBottom w:val="0"/>
          <w:divBdr>
            <w:top w:val="none" w:sz="0" w:space="0" w:color="auto"/>
            <w:left w:val="none" w:sz="0" w:space="0" w:color="auto"/>
            <w:bottom w:val="none" w:sz="0" w:space="0" w:color="auto"/>
            <w:right w:val="none" w:sz="0" w:space="0" w:color="auto"/>
          </w:divBdr>
        </w:div>
        <w:div w:id="1321468715">
          <w:marLeft w:val="0"/>
          <w:marRight w:val="0"/>
          <w:marTop w:val="0"/>
          <w:marBottom w:val="0"/>
          <w:divBdr>
            <w:top w:val="none" w:sz="0" w:space="0" w:color="auto"/>
            <w:left w:val="none" w:sz="0" w:space="0" w:color="auto"/>
            <w:bottom w:val="none" w:sz="0" w:space="0" w:color="auto"/>
            <w:right w:val="none" w:sz="0" w:space="0" w:color="auto"/>
          </w:divBdr>
        </w:div>
        <w:div w:id="324286766">
          <w:marLeft w:val="0"/>
          <w:marRight w:val="0"/>
          <w:marTop w:val="0"/>
          <w:marBottom w:val="0"/>
          <w:divBdr>
            <w:top w:val="none" w:sz="0" w:space="0" w:color="auto"/>
            <w:left w:val="none" w:sz="0" w:space="0" w:color="auto"/>
            <w:bottom w:val="none" w:sz="0" w:space="0" w:color="auto"/>
            <w:right w:val="none" w:sz="0" w:space="0" w:color="auto"/>
          </w:divBdr>
        </w:div>
        <w:div w:id="859397910">
          <w:marLeft w:val="0"/>
          <w:marRight w:val="0"/>
          <w:marTop w:val="0"/>
          <w:marBottom w:val="0"/>
          <w:divBdr>
            <w:top w:val="none" w:sz="0" w:space="0" w:color="auto"/>
            <w:left w:val="none" w:sz="0" w:space="0" w:color="auto"/>
            <w:bottom w:val="none" w:sz="0" w:space="0" w:color="auto"/>
            <w:right w:val="none" w:sz="0" w:space="0" w:color="auto"/>
          </w:divBdr>
        </w:div>
        <w:div w:id="1789161081">
          <w:marLeft w:val="0"/>
          <w:marRight w:val="0"/>
          <w:marTop w:val="0"/>
          <w:marBottom w:val="0"/>
          <w:divBdr>
            <w:top w:val="none" w:sz="0" w:space="0" w:color="auto"/>
            <w:left w:val="none" w:sz="0" w:space="0" w:color="auto"/>
            <w:bottom w:val="none" w:sz="0" w:space="0" w:color="auto"/>
            <w:right w:val="none" w:sz="0" w:space="0" w:color="auto"/>
          </w:divBdr>
        </w:div>
        <w:div w:id="938219420">
          <w:marLeft w:val="0"/>
          <w:marRight w:val="0"/>
          <w:marTop w:val="0"/>
          <w:marBottom w:val="0"/>
          <w:divBdr>
            <w:top w:val="none" w:sz="0" w:space="0" w:color="auto"/>
            <w:left w:val="none" w:sz="0" w:space="0" w:color="auto"/>
            <w:bottom w:val="none" w:sz="0" w:space="0" w:color="auto"/>
            <w:right w:val="none" w:sz="0" w:space="0" w:color="auto"/>
          </w:divBdr>
        </w:div>
        <w:div w:id="1341661426">
          <w:marLeft w:val="0"/>
          <w:marRight w:val="0"/>
          <w:marTop w:val="0"/>
          <w:marBottom w:val="0"/>
          <w:divBdr>
            <w:top w:val="none" w:sz="0" w:space="0" w:color="auto"/>
            <w:left w:val="none" w:sz="0" w:space="0" w:color="auto"/>
            <w:bottom w:val="none" w:sz="0" w:space="0" w:color="auto"/>
            <w:right w:val="none" w:sz="0" w:space="0" w:color="auto"/>
          </w:divBdr>
        </w:div>
        <w:div w:id="2064449686">
          <w:marLeft w:val="0"/>
          <w:marRight w:val="0"/>
          <w:marTop w:val="0"/>
          <w:marBottom w:val="0"/>
          <w:divBdr>
            <w:top w:val="none" w:sz="0" w:space="0" w:color="auto"/>
            <w:left w:val="none" w:sz="0" w:space="0" w:color="auto"/>
            <w:bottom w:val="none" w:sz="0" w:space="0" w:color="auto"/>
            <w:right w:val="none" w:sz="0" w:space="0" w:color="auto"/>
          </w:divBdr>
        </w:div>
        <w:div w:id="126051096">
          <w:marLeft w:val="0"/>
          <w:marRight w:val="0"/>
          <w:marTop w:val="0"/>
          <w:marBottom w:val="0"/>
          <w:divBdr>
            <w:top w:val="none" w:sz="0" w:space="0" w:color="auto"/>
            <w:left w:val="none" w:sz="0" w:space="0" w:color="auto"/>
            <w:bottom w:val="none" w:sz="0" w:space="0" w:color="auto"/>
            <w:right w:val="none" w:sz="0" w:space="0" w:color="auto"/>
          </w:divBdr>
        </w:div>
        <w:div w:id="976833681">
          <w:marLeft w:val="0"/>
          <w:marRight w:val="0"/>
          <w:marTop w:val="0"/>
          <w:marBottom w:val="0"/>
          <w:divBdr>
            <w:top w:val="none" w:sz="0" w:space="0" w:color="auto"/>
            <w:left w:val="none" w:sz="0" w:space="0" w:color="auto"/>
            <w:bottom w:val="none" w:sz="0" w:space="0" w:color="auto"/>
            <w:right w:val="none" w:sz="0" w:space="0" w:color="auto"/>
          </w:divBdr>
        </w:div>
      </w:divsChild>
    </w:div>
    <w:div w:id="1883520135">
      <w:bodyDiv w:val="1"/>
      <w:marLeft w:val="0"/>
      <w:marRight w:val="0"/>
      <w:marTop w:val="0"/>
      <w:marBottom w:val="0"/>
      <w:divBdr>
        <w:top w:val="none" w:sz="0" w:space="0" w:color="auto"/>
        <w:left w:val="none" w:sz="0" w:space="0" w:color="auto"/>
        <w:bottom w:val="none" w:sz="0" w:space="0" w:color="auto"/>
        <w:right w:val="none" w:sz="0" w:space="0" w:color="auto"/>
      </w:divBdr>
      <w:divsChild>
        <w:div w:id="590315032">
          <w:marLeft w:val="0"/>
          <w:marRight w:val="0"/>
          <w:marTop w:val="0"/>
          <w:marBottom w:val="0"/>
          <w:divBdr>
            <w:top w:val="none" w:sz="0" w:space="0" w:color="auto"/>
            <w:left w:val="none" w:sz="0" w:space="0" w:color="auto"/>
            <w:bottom w:val="none" w:sz="0" w:space="0" w:color="auto"/>
            <w:right w:val="none" w:sz="0" w:space="0" w:color="auto"/>
          </w:divBdr>
          <w:divsChild>
            <w:div w:id="1180972363">
              <w:marLeft w:val="0"/>
              <w:marRight w:val="0"/>
              <w:marTop w:val="0"/>
              <w:marBottom w:val="0"/>
              <w:divBdr>
                <w:top w:val="none" w:sz="0" w:space="0" w:color="auto"/>
                <w:left w:val="none" w:sz="0" w:space="0" w:color="auto"/>
                <w:bottom w:val="none" w:sz="0" w:space="0" w:color="auto"/>
                <w:right w:val="none" w:sz="0" w:space="0" w:color="auto"/>
              </w:divBdr>
              <w:divsChild>
                <w:div w:id="201444">
                  <w:marLeft w:val="0"/>
                  <w:marRight w:val="0"/>
                  <w:marTop w:val="0"/>
                  <w:marBottom w:val="0"/>
                  <w:divBdr>
                    <w:top w:val="none" w:sz="0" w:space="0" w:color="auto"/>
                    <w:left w:val="none" w:sz="0" w:space="0" w:color="auto"/>
                    <w:bottom w:val="none" w:sz="0" w:space="0" w:color="auto"/>
                    <w:right w:val="none" w:sz="0" w:space="0" w:color="auto"/>
                  </w:divBdr>
                </w:div>
                <w:div w:id="72120717">
                  <w:marLeft w:val="0"/>
                  <w:marRight w:val="0"/>
                  <w:marTop w:val="0"/>
                  <w:marBottom w:val="0"/>
                  <w:divBdr>
                    <w:top w:val="none" w:sz="0" w:space="0" w:color="auto"/>
                    <w:left w:val="none" w:sz="0" w:space="0" w:color="auto"/>
                    <w:bottom w:val="none" w:sz="0" w:space="0" w:color="auto"/>
                    <w:right w:val="none" w:sz="0" w:space="0" w:color="auto"/>
                  </w:divBdr>
                </w:div>
                <w:div w:id="152795647">
                  <w:marLeft w:val="0"/>
                  <w:marRight w:val="0"/>
                  <w:marTop w:val="0"/>
                  <w:marBottom w:val="0"/>
                  <w:divBdr>
                    <w:top w:val="none" w:sz="0" w:space="0" w:color="auto"/>
                    <w:left w:val="none" w:sz="0" w:space="0" w:color="auto"/>
                    <w:bottom w:val="none" w:sz="0" w:space="0" w:color="auto"/>
                    <w:right w:val="none" w:sz="0" w:space="0" w:color="auto"/>
                  </w:divBdr>
                </w:div>
                <w:div w:id="366176444">
                  <w:marLeft w:val="0"/>
                  <w:marRight w:val="0"/>
                  <w:marTop w:val="0"/>
                  <w:marBottom w:val="0"/>
                  <w:divBdr>
                    <w:top w:val="none" w:sz="0" w:space="0" w:color="auto"/>
                    <w:left w:val="none" w:sz="0" w:space="0" w:color="auto"/>
                    <w:bottom w:val="none" w:sz="0" w:space="0" w:color="auto"/>
                    <w:right w:val="none" w:sz="0" w:space="0" w:color="auto"/>
                  </w:divBdr>
                </w:div>
                <w:div w:id="395317756">
                  <w:marLeft w:val="0"/>
                  <w:marRight w:val="0"/>
                  <w:marTop w:val="0"/>
                  <w:marBottom w:val="0"/>
                  <w:divBdr>
                    <w:top w:val="none" w:sz="0" w:space="0" w:color="auto"/>
                    <w:left w:val="none" w:sz="0" w:space="0" w:color="auto"/>
                    <w:bottom w:val="none" w:sz="0" w:space="0" w:color="auto"/>
                    <w:right w:val="none" w:sz="0" w:space="0" w:color="auto"/>
                  </w:divBdr>
                </w:div>
                <w:div w:id="523514797">
                  <w:marLeft w:val="0"/>
                  <w:marRight w:val="0"/>
                  <w:marTop w:val="0"/>
                  <w:marBottom w:val="0"/>
                  <w:divBdr>
                    <w:top w:val="none" w:sz="0" w:space="0" w:color="auto"/>
                    <w:left w:val="none" w:sz="0" w:space="0" w:color="auto"/>
                    <w:bottom w:val="none" w:sz="0" w:space="0" w:color="auto"/>
                    <w:right w:val="none" w:sz="0" w:space="0" w:color="auto"/>
                  </w:divBdr>
                </w:div>
                <w:div w:id="654920295">
                  <w:marLeft w:val="0"/>
                  <w:marRight w:val="0"/>
                  <w:marTop w:val="0"/>
                  <w:marBottom w:val="0"/>
                  <w:divBdr>
                    <w:top w:val="none" w:sz="0" w:space="0" w:color="auto"/>
                    <w:left w:val="none" w:sz="0" w:space="0" w:color="auto"/>
                    <w:bottom w:val="none" w:sz="0" w:space="0" w:color="auto"/>
                    <w:right w:val="none" w:sz="0" w:space="0" w:color="auto"/>
                  </w:divBdr>
                </w:div>
                <w:div w:id="729233855">
                  <w:marLeft w:val="0"/>
                  <w:marRight w:val="0"/>
                  <w:marTop w:val="0"/>
                  <w:marBottom w:val="0"/>
                  <w:divBdr>
                    <w:top w:val="none" w:sz="0" w:space="0" w:color="auto"/>
                    <w:left w:val="none" w:sz="0" w:space="0" w:color="auto"/>
                    <w:bottom w:val="none" w:sz="0" w:space="0" w:color="auto"/>
                    <w:right w:val="none" w:sz="0" w:space="0" w:color="auto"/>
                  </w:divBdr>
                </w:div>
                <w:div w:id="1212111854">
                  <w:marLeft w:val="0"/>
                  <w:marRight w:val="0"/>
                  <w:marTop w:val="0"/>
                  <w:marBottom w:val="0"/>
                  <w:divBdr>
                    <w:top w:val="none" w:sz="0" w:space="0" w:color="auto"/>
                    <w:left w:val="none" w:sz="0" w:space="0" w:color="auto"/>
                    <w:bottom w:val="none" w:sz="0" w:space="0" w:color="auto"/>
                    <w:right w:val="none" w:sz="0" w:space="0" w:color="auto"/>
                  </w:divBdr>
                </w:div>
                <w:div w:id="1408458015">
                  <w:marLeft w:val="0"/>
                  <w:marRight w:val="0"/>
                  <w:marTop w:val="0"/>
                  <w:marBottom w:val="0"/>
                  <w:divBdr>
                    <w:top w:val="none" w:sz="0" w:space="0" w:color="auto"/>
                    <w:left w:val="none" w:sz="0" w:space="0" w:color="auto"/>
                    <w:bottom w:val="none" w:sz="0" w:space="0" w:color="auto"/>
                    <w:right w:val="none" w:sz="0" w:space="0" w:color="auto"/>
                  </w:divBdr>
                </w:div>
                <w:div w:id="1416703642">
                  <w:marLeft w:val="0"/>
                  <w:marRight w:val="0"/>
                  <w:marTop w:val="0"/>
                  <w:marBottom w:val="0"/>
                  <w:divBdr>
                    <w:top w:val="none" w:sz="0" w:space="0" w:color="auto"/>
                    <w:left w:val="none" w:sz="0" w:space="0" w:color="auto"/>
                    <w:bottom w:val="none" w:sz="0" w:space="0" w:color="auto"/>
                    <w:right w:val="none" w:sz="0" w:space="0" w:color="auto"/>
                  </w:divBdr>
                </w:div>
                <w:div w:id="1419329045">
                  <w:marLeft w:val="0"/>
                  <w:marRight w:val="0"/>
                  <w:marTop w:val="0"/>
                  <w:marBottom w:val="0"/>
                  <w:divBdr>
                    <w:top w:val="none" w:sz="0" w:space="0" w:color="auto"/>
                    <w:left w:val="none" w:sz="0" w:space="0" w:color="auto"/>
                    <w:bottom w:val="none" w:sz="0" w:space="0" w:color="auto"/>
                    <w:right w:val="none" w:sz="0" w:space="0" w:color="auto"/>
                  </w:divBdr>
                </w:div>
                <w:div w:id="1502088901">
                  <w:marLeft w:val="0"/>
                  <w:marRight w:val="0"/>
                  <w:marTop w:val="0"/>
                  <w:marBottom w:val="0"/>
                  <w:divBdr>
                    <w:top w:val="none" w:sz="0" w:space="0" w:color="auto"/>
                    <w:left w:val="none" w:sz="0" w:space="0" w:color="auto"/>
                    <w:bottom w:val="none" w:sz="0" w:space="0" w:color="auto"/>
                    <w:right w:val="none" w:sz="0" w:space="0" w:color="auto"/>
                  </w:divBdr>
                </w:div>
                <w:div w:id="1521310600">
                  <w:marLeft w:val="0"/>
                  <w:marRight w:val="0"/>
                  <w:marTop w:val="0"/>
                  <w:marBottom w:val="0"/>
                  <w:divBdr>
                    <w:top w:val="none" w:sz="0" w:space="0" w:color="auto"/>
                    <w:left w:val="none" w:sz="0" w:space="0" w:color="auto"/>
                    <w:bottom w:val="none" w:sz="0" w:space="0" w:color="auto"/>
                    <w:right w:val="none" w:sz="0" w:space="0" w:color="auto"/>
                  </w:divBdr>
                </w:div>
                <w:div w:id="1546796802">
                  <w:marLeft w:val="0"/>
                  <w:marRight w:val="0"/>
                  <w:marTop w:val="0"/>
                  <w:marBottom w:val="0"/>
                  <w:divBdr>
                    <w:top w:val="none" w:sz="0" w:space="0" w:color="auto"/>
                    <w:left w:val="none" w:sz="0" w:space="0" w:color="auto"/>
                    <w:bottom w:val="none" w:sz="0" w:space="0" w:color="auto"/>
                    <w:right w:val="none" w:sz="0" w:space="0" w:color="auto"/>
                  </w:divBdr>
                </w:div>
                <w:div w:id="1769811147">
                  <w:marLeft w:val="0"/>
                  <w:marRight w:val="0"/>
                  <w:marTop w:val="0"/>
                  <w:marBottom w:val="0"/>
                  <w:divBdr>
                    <w:top w:val="none" w:sz="0" w:space="0" w:color="auto"/>
                    <w:left w:val="none" w:sz="0" w:space="0" w:color="auto"/>
                    <w:bottom w:val="none" w:sz="0" w:space="0" w:color="auto"/>
                    <w:right w:val="none" w:sz="0" w:space="0" w:color="auto"/>
                  </w:divBdr>
                </w:div>
                <w:div w:id="1791390497">
                  <w:marLeft w:val="0"/>
                  <w:marRight w:val="0"/>
                  <w:marTop w:val="0"/>
                  <w:marBottom w:val="0"/>
                  <w:divBdr>
                    <w:top w:val="none" w:sz="0" w:space="0" w:color="auto"/>
                    <w:left w:val="none" w:sz="0" w:space="0" w:color="auto"/>
                    <w:bottom w:val="none" w:sz="0" w:space="0" w:color="auto"/>
                    <w:right w:val="none" w:sz="0" w:space="0" w:color="auto"/>
                  </w:divBdr>
                </w:div>
                <w:div w:id="1806853449">
                  <w:marLeft w:val="0"/>
                  <w:marRight w:val="0"/>
                  <w:marTop w:val="0"/>
                  <w:marBottom w:val="0"/>
                  <w:divBdr>
                    <w:top w:val="none" w:sz="0" w:space="0" w:color="auto"/>
                    <w:left w:val="none" w:sz="0" w:space="0" w:color="auto"/>
                    <w:bottom w:val="none" w:sz="0" w:space="0" w:color="auto"/>
                    <w:right w:val="none" w:sz="0" w:space="0" w:color="auto"/>
                  </w:divBdr>
                </w:div>
                <w:div w:id="1861506015">
                  <w:marLeft w:val="0"/>
                  <w:marRight w:val="0"/>
                  <w:marTop w:val="0"/>
                  <w:marBottom w:val="0"/>
                  <w:divBdr>
                    <w:top w:val="none" w:sz="0" w:space="0" w:color="auto"/>
                    <w:left w:val="none" w:sz="0" w:space="0" w:color="auto"/>
                    <w:bottom w:val="none" w:sz="0" w:space="0" w:color="auto"/>
                    <w:right w:val="none" w:sz="0" w:space="0" w:color="auto"/>
                  </w:divBdr>
                </w:div>
                <w:div w:id="20677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03961">
          <w:marLeft w:val="0"/>
          <w:marRight w:val="0"/>
          <w:marTop w:val="0"/>
          <w:marBottom w:val="0"/>
          <w:divBdr>
            <w:top w:val="none" w:sz="0" w:space="0" w:color="auto"/>
            <w:left w:val="none" w:sz="0" w:space="0" w:color="auto"/>
            <w:bottom w:val="none" w:sz="0" w:space="0" w:color="auto"/>
            <w:right w:val="none" w:sz="0" w:space="0" w:color="auto"/>
          </w:divBdr>
          <w:divsChild>
            <w:div w:id="238252405">
              <w:marLeft w:val="0"/>
              <w:marRight w:val="0"/>
              <w:marTop w:val="0"/>
              <w:marBottom w:val="0"/>
              <w:divBdr>
                <w:top w:val="none" w:sz="0" w:space="0" w:color="auto"/>
                <w:left w:val="none" w:sz="0" w:space="0" w:color="auto"/>
                <w:bottom w:val="none" w:sz="0" w:space="0" w:color="auto"/>
                <w:right w:val="none" w:sz="0" w:space="0" w:color="auto"/>
              </w:divBdr>
              <w:divsChild>
                <w:div w:id="145900527">
                  <w:marLeft w:val="0"/>
                  <w:marRight w:val="0"/>
                  <w:marTop w:val="0"/>
                  <w:marBottom w:val="0"/>
                  <w:divBdr>
                    <w:top w:val="none" w:sz="0" w:space="0" w:color="auto"/>
                    <w:left w:val="none" w:sz="0" w:space="0" w:color="auto"/>
                    <w:bottom w:val="none" w:sz="0" w:space="0" w:color="auto"/>
                    <w:right w:val="none" w:sz="0" w:space="0" w:color="auto"/>
                  </w:divBdr>
                </w:div>
                <w:div w:id="154272296">
                  <w:marLeft w:val="0"/>
                  <w:marRight w:val="0"/>
                  <w:marTop w:val="0"/>
                  <w:marBottom w:val="0"/>
                  <w:divBdr>
                    <w:top w:val="none" w:sz="0" w:space="0" w:color="auto"/>
                    <w:left w:val="none" w:sz="0" w:space="0" w:color="auto"/>
                    <w:bottom w:val="none" w:sz="0" w:space="0" w:color="auto"/>
                    <w:right w:val="none" w:sz="0" w:space="0" w:color="auto"/>
                  </w:divBdr>
                </w:div>
                <w:div w:id="192309135">
                  <w:marLeft w:val="0"/>
                  <w:marRight w:val="0"/>
                  <w:marTop w:val="0"/>
                  <w:marBottom w:val="0"/>
                  <w:divBdr>
                    <w:top w:val="none" w:sz="0" w:space="0" w:color="auto"/>
                    <w:left w:val="none" w:sz="0" w:space="0" w:color="auto"/>
                    <w:bottom w:val="none" w:sz="0" w:space="0" w:color="auto"/>
                    <w:right w:val="none" w:sz="0" w:space="0" w:color="auto"/>
                  </w:divBdr>
                </w:div>
                <w:div w:id="198594011">
                  <w:marLeft w:val="0"/>
                  <w:marRight w:val="0"/>
                  <w:marTop w:val="0"/>
                  <w:marBottom w:val="0"/>
                  <w:divBdr>
                    <w:top w:val="none" w:sz="0" w:space="0" w:color="auto"/>
                    <w:left w:val="none" w:sz="0" w:space="0" w:color="auto"/>
                    <w:bottom w:val="none" w:sz="0" w:space="0" w:color="auto"/>
                    <w:right w:val="none" w:sz="0" w:space="0" w:color="auto"/>
                  </w:divBdr>
                </w:div>
                <w:div w:id="252906595">
                  <w:marLeft w:val="0"/>
                  <w:marRight w:val="0"/>
                  <w:marTop w:val="0"/>
                  <w:marBottom w:val="0"/>
                  <w:divBdr>
                    <w:top w:val="none" w:sz="0" w:space="0" w:color="auto"/>
                    <w:left w:val="none" w:sz="0" w:space="0" w:color="auto"/>
                    <w:bottom w:val="none" w:sz="0" w:space="0" w:color="auto"/>
                    <w:right w:val="none" w:sz="0" w:space="0" w:color="auto"/>
                  </w:divBdr>
                </w:div>
                <w:div w:id="355497727">
                  <w:marLeft w:val="0"/>
                  <w:marRight w:val="0"/>
                  <w:marTop w:val="0"/>
                  <w:marBottom w:val="0"/>
                  <w:divBdr>
                    <w:top w:val="none" w:sz="0" w:space="0" w:color="auto"/>
                    <w:left w:val="none" w:sz="0" w:space="0" w:color="auto"/>
                    <w:bottom w:val="none" w:sz="0" w:space="0" w:color="auto"/>
                    <w:right w:val="none" w:sz="0" w:space="0" w:color="auto"/>
                  </w:divBdr>
                </w:div>
                <w:div w:id="372387793">
                  <w:marLeft w:val="0"/>
                  <w:marRight w:val="0"/>
                  <w:marTop w:val="0"/>
                  <w:marBottom w:val="0"/>
                  <w:divBdr>
                    <w:top w:val="none" w:sz="0" w:space="0" w:color="auto"/>
                    <w:left w:val="none" w:sz="0" w:space="0" w:color="auto"/>
                    <w:bottom w:val="none" w:sz="0" w:space="0" w:color="auto"/>
                    <w:right w:val="none" w:sz="0" w:space="0" w:color="auto"/>
                  </w:divBdr>
                </w:div>
                <w:div w:id="416055209">
                  <w:marLeft w:val="0"/>
                  <w:marRight w:val="0"/>
                  <w:marTop w:val="0"/>
                  <w:marBottom w:val="0"/>
                  <w:divBdr>
                    <w:top w:val="none" w:sz="0" w:space="0" w:color="auto"/>
                    <w:left w:val="none" w:sz="0" w:space="0" w:color="auto"/>
                    <w:bottom w:val="none" w:sz="0" w:space="0" w:color="auto"/>
                    <w:right w:val="none" w:sz="0" w:space="0" w:color="auto"/>
                  </w:divBdr>
                </w:div>
                <w:div w:id="601109955">
                  <w:marLeft w:val="0"/>
                  <w:marRight w:val="0"/>
                  <w:marTop w:val="0"/>
                  <w:marBottom w:val="0"/>
                  <w:divBdr>
                    <w:top w:val="none" w:sz="0" w:space="0" w:color="auto"/>
                    <w:left w:val="none" w:sz="0" w:space="0" w:color="auto"/>
                    <w:bottom w:val="none" w:sz="0" w:space="0" w:color="auto"/>
                    <w:right w:val="none" w:sz="0" w:space="0" w:color="auto"/>
                  </w:divBdr>
                </w:div>
                <w:div w:id="622540130">
                  <w:marLeft w:val="0"/>
                  <w:marRight w:val="0"/>
                  <w:marTop w:val="0"/>
                  <w:marBottom w:val="0"/>
                  <w:divBdr>
                    <w:top w:val="none" w:sz="0" w:space="0" w:color="auto"/>
                    <w:left w:val="none" w:sz="0" w:space="0" w:color="auto"/>
                    <w:bottom w:val="none" w:sz="0" w:space="0" w:color="auto"/>
                    <w:right w:val="none" w:sz="0" w:space="0" w:color="auto"/>
                  </w:divBdr>
                </w:div>
                <w:div w:id="670328158">
                  <w:marLeft w:val="0"/>
                  <w:marRight w:val="0"/>
                  <w:marTop w:val="0"/>
                  <w:marBottom w:val="0"/>
                  <w:divBdr>
                    <w:top w:val="none" w:sz="0" w:space="0" w:color="auto"/>
                    <w:left w:val="none" w:sz="0" w:space="0" w:color="auto"/>
                    <w:bottom w:val="none" w:sz="0" w:space="0" w:color="auto"/>
                    <w:right w:val="none" w:sz="0" w:space="0" w:color="auto"/>
                  </w:divBdr>
                </w:div>
                <w:div w:id="675494371">
                  <w:marLeft w:val="0"/>
                  <w:marRight w:val="0"/>
                  <w:marTop w:val="0"/>
                  <w:marBottom w:val="0"/>
                  <w:divBdr>
                    <w:top w:val="none" w:sz="0" w:space="0" w:color="auto"/>
                    <w:left w:val="none" w:sz="0" w:space="0" w:color="auto"/>
                    <w:bottom w:val="none" w:sz="0" w:space="0" w:color="auto"/>
                    <w:right w:val="none" w:sz="0" w:space="0" w:color="auto"/>
                  </w:divBdr>
                </w:div>
                <w:div w:id="727193323">
                  <w:marLeft w:val="0"/>
                  <w:marRight w:val="0"/>
                  <w:marTop w:val="0"/>
                  <w:marBottom w:val="0"/>
                  <w:divBdr>
                    <w:top w:val="none" w:sz="0" w:space="0" w:color="auto"/>
                    <w:left w:val="none" w:sz="0" w:space="0" w:color="auto"/>
                    <w:bottom w:val="none" w:sz="0" w:space="0" w:color="auto"/>
                    <w:right w:val="none" w:sz="0" w:space="0" w:color="auto"/>
                  </w:divBdr>
                </w:div>
                <w:div w:id="812597502">
                  <w:marLeft w:val="0"/>
                  <w:marRight w:val="0"/>
                  <w:marTop w:val="0"/>
                  <w:marBottom w:val="0"/>
                  <w:divBdr>
                    <w:top w:val="none" w:sz="0" w:space="0" w:color="auto"/>
                    <w:left w:val="none" w:sz="0" w:space="0" w:color="auto"/>
                    <w:bottom w:val="none" w:sz="0" w:space="0" w:color="auto"/>
                    <w:right w:val="none" w:sz="0" w:space="0" w:color="auto"/>
                  </w:divBdr>
                </w:div>
                <w:div w:id="835340319">
                  <w:marLeft w:val="0"/>
                  <w:marRight w:val="0"/>
                  <w:marTop w:val="0"/>
                  <w:marBottom w:val="0"/>
                  <w:divBdr>
                    <w:top w:val="none" w:sz="0" w:space="0" w:color="auto"/>
                    <w:left w:val="none" w:sz="0" w:space="0" w:color="auto"/>
                    <w:bottom w:val="none" w:sz="0" w:space="0" w:color="auto"/>
                    <w:right w:val="none" w:sz="0" w:space="0" w:color="auto"/>
                  </w:divBdr>
                </w:div>
                <w:div w:id="862862781">
                  <w:marLeft w:val="0"/>
                  <w:marRight w:val="0"/>
                  <w:marTop w:val="0"/>
                  <w:marBottom w:val="0"/>
                  <w:divBdr>
                    <w:top w:val="none" w:sz="0" w:space="0" w:color="auto"/>
                    <w:left w:val="none" w:sz="0" w:space="0" w:color="auto"/>
                    <w:bottom w:val="none" w:sz="0" w:space="0" w:color="auto"/>
                    <w:right w:val="none" w:sz="0" w:space="0" w:color="auto"/>
                  </w:divBdr>
                </w:div>
                <w:div w:id="967932000">
                  <w:marLeft w:val="0"/>
                  <w:marRight w:val="0"/>
                  <w:marTop w:val="0"/>
                  <w:marBottom w:val="0"/>
                  <w:divBdr>
                    <w:top w:val="none" w:sz="0" w:space="0" w:color="auto"/>
                    <w:left w:val="none" w:sz="0" w:space="0" w:color="auto"/>
                    <w:bottom w:val="none" w:sz="0" w:space="0" w:color="auto"/>
                    <w:right w:val="none" w:sz="0" w:space="0" w:color="auto"/>
                  </w:divBdr>
                </w:div>
                <w:div w:id="1084376731">
                  <w:marLeft w:val="0"/>
                  <w:marRight w:val="0"/>
                  <w:marTop w:val="0"/>
                  <w:marBottom w:val="0"/>
                  <w:divBdr>
                    <w:top w:val="none" w:sz="0" w:space="0" w:color="auto"/>
                    <w:left w:val="none" w:sz="0" w:space="0" w:color="auto"/>
                    <w:bottom w:val="none" w:sz="0" w:space="0" w:color="auto"/>
                    <w:right w:val="none" w:sz="0" w:space="0" w:color="auto"/>
                  </w:divBdr>
                </w:div>
                <w:div w:id="1100875775">
                  <w:marLeft w:val="0"/>
                  <w:marRight w:val="0"/>
                  <w:marTop w:val="0"/>
                  <w:marBottom w:val="0"/>
                  <w:divBdr>
                    <w:top w:val="none" w:sz="0" w:space="0" w:color="auto"/>
                    <w:left w:val="none" w:sz="0" w:space="0" w:color="auto"/>
                    <w:bottom w:val="none" w:sz="0" w:space="0" w:color="auto"/>
                    <w:right w:val="none" w:sz="0" w:space="0" w:color="auto"/>
                  </w:divBdr>
                </w:div>
                <w:div w:id="1124734253">
                  <w:marLeft w:val="0"/>
                  <w:marRight w:val="0"/>
                  <w:marTop w:val="0"/>
                  <w:marBottom w:val="0"/>
                  <w:divBdr>
                    <w:top w:val="none" w:sz="0" w:space="0" w:color="auto"/>
                    <w:left w:val="none" w:sz="0" w:space="0" w:color="auto"/>
                    <w:bottom w:val="none" w:sz="0" w:space="0" w:color="auto"/>
                    <w:right w:val="none" w:sz="0" w:space="0" w:color="auto"/>
                  </w:divBdr>
                </w:div>
                <w:div w:id="1142238945">
                  <w:marLeft w:val="0"/>
                  <w:marRight w:val="0"/>
                  <w:marTop w:val="0"/>
                  <w:marBottom w:val="0"/>
                  <w:divBdr>
                    <w:top w:val="none" w:sz="0" w:space="0" w:color="auto"/>
                    <w:left w:val="none" w:sz="0" w:space="0" w:color="auto"/>
                    <w:bottom w:val="none" w:sz="0" w:space="0" w:color="auto"/>
                    <w:right w:val="none" w:sz="0" w:space="0" w:color="auto"/>
                  </w:divBdr>
                </w:div>
                <w:div w:id="1142311006">
                  <w:marLeft w:val="0"/>
                  <w:marRight w:val="0"/>
                  <w:marTop w:val="0"/>
                  <w:marBottom w:val="0"/>
                  <w:divBdr>
                    <w:top w:val="none" w:sz="0" w:space="0" w:color="auto"/>
                    <w:left w:val="none" w:sz="0" w:space="0" w:color="auto"/>
                    <w:bottom w:val="none" w:sz="0" w:space="0" w:color="auto"/>
                    <w:right w:val="none" w:sz="0" w:space="0" w:color="auto"/>
                  </w:divBdr>
                </w:div>
                <w:div w:id="1282956011">
                  <w:marLeft w:val="0"/>
                  <w:marRight w:val="0"/>
                  <w:marTop w:val="0"/>
                  <w:marBottom w:val="0"/>
                  <w:divBdr>
                    <w:top w:val="none" w:sz="0" w:space="0" w:color="auto"/>
                    <w:left w:val="none" w:sz="0" w:space="0" w:color="auto"/>
                    <w:bottom w:val="none" w:sz="0" w:space="0" w:color="auto"/>
                    <w:right w:val="none" w:sz="0" w:space="0" w:color="auto"/>
                  </w:divBdr>
                </w:div>
                <w:div w:id="1333070868">
                  <w:marLeft w:val="0"/>
                  <w:marRight w:val="0"/>
                  <w:marTop w:val="0"/>
                  <w:marBottom w:val="0"/>
                  <w:divBdr>
                    <w:top w:val="none" w:sz="0" w:space="0" w:color="auto"/>
                    <w:left w:val="none" w:sz="0" w:space="0" w:color="auto"/>
                    <w:bottom w:val="none" w:sz="0" w:space="0" w:color="auto"/>
                    <w:right w:val="none" w:sz="0" w:space="0" w:color="auto"/>
                  </w:divBdr>
                </w:div>
                <w:div w:id="1334407838">
                  <w:marLeft w:val="0"/>
                  <w:marRight w:val="0"/>
                  <w:marTop w:val="0"/>
                  <w:marBottom w:val="0"/>
                  <w:divBdr>
                    <w:top w:val="none" w:sz="0" w:space="0" w:color="auto"/>
                    <w:left w:val="none" w:sz="0" w:space="0" w:color="auto"/>
                    <w:bottom w:val="none" w:sz="0" w:space="0" w:color="auto"/>
                    <w:right w:val="none" w:sz="0" w:space="0" w:color="auto"/>
                  </w:divBdr>
                </w:div>
                <w:div w:id="1353454478">
                  <w:marLeft w:val="0"/>
                  <w:marRight w:val="0"/>
                  <w:marTop w:val="0"/>
                  <w:marBottom w:val="0"/>
                  <w:divBdr>
                    <w:top w:val="none" w:sz="0" w:space="0" w:color="auto"/>
                    <w:left w:val="none" w:sz="0" w:space="0" w:color="auto"/>
                    <w:bottom w:val="none" w:sz="0" w:space="0" w:color="auto"/>
                    <w:right w:val="none" w:sz="0" w:space="0" w:color="auto"/>
                  </w:divBdr>
                </w:div>
                <w:div w:id="1479107419">
                  <w:marLeft w:val="0"/>
                  <w:marRight w:val="0"/>
                  <w:marTop w:val="0"/>
                  <w:marBottom w:val="0"/>
                  <w:divBdr>
                    <w:top w:val="none" w:sz="0" w:space="0" w:color="auto"/>
                    <w:left w:val="none" w:sz="0" w:space="0" w:color="auto"/>
                    <w:bottom w:val="none" w:sz="0" w:space="0" w:color="auto"/>
                    <w:right w:val="none" w:sz="0" w:space="0" w:color="auto"/>
                  </w:divBdr>
                </w:div>
                <w:div w:id="1506240575">
                  <w:marLeft w:val="0"/>
                  <w:marRight w:val="0"/>
                  <w:marTop w:val="0"/>
                  <w:marBottom w:val="0"/>
                  <w:divBdr>
                    <w:top w:val="none" w:sz="0" w:space="0" w:color="auto"/>
                    <w:left w:val="none" w:sz="0" w:space="0" w:color="auto"/>
                    <w:bottom w:val="none" w:sz="0" w:space="0" w:color="auto"/>
                    <w:right w:val="none" w:sz="0" w:space="0" w:color="auto"/>
                  </w:divBdr>
                </w:div>
                <w:div w:id="1558083317">
                  <w:marLeft w:val="0"/>
                  <w:marRight w:val="0"/>
                  <w:marTop w:val="0"/>
                  <w:marBottom w:val="0"/>
                  <w:divBdr>
                    <w:top w:val="none" w:sz="0" w:space="0" w:color="auto"/>
                    <w:left w:val="none" w:sz="0" w:space="0" w:color="auto"/>
                    <w:bottom w:val="none" w:sz="0" w:space="0" w:color="auto"/>
                    <w:right w:val="none" w:sz="0" w:space="0" w:color="auto"/>
                  </w:divBdr>
                </w:div>
                <w:div w:id="1571841334">
                  <w:marLeft w:val="0"/>
                  <w:marRight w:val="0"/>
                  <w:marTop w:val="0"/>
                  <w:marBottom w:val="0"/>
                  <w:divBdr>
                    <w:top w:val="none" w:sz="0" w:space="0" w:color="auto"/>
                    <w:left w:val="none" w:sz="0" w:space="0" w:color="auto"/>
                    <w:bottom w:val="none" w:sz="0" w:space="0" w:color="auto"/>
                    <w:right w:val="none" w:sz="0" w:space="0" w:color="auto"/>
                  </w:divBdr>
                </w:div>
                <w:div w:id="1717704299">
                  <w:marLeft w:val="0"/>
                  <w:marRight w:val="0"/>
                  <w:marTop w:val="0"/>
                  <w:marBottom w:val="0"/>
                  <w:divBdr>
                    <w:top w:val="none" w:sz="0" w:space="0" w:color="auto"/>
                    <w:left w:val="none" w:sz="0" w:space="0" w:color="auto"/>
                    <w:bottom w:val="none" w:sz="0" w:space="0" w:color="auto"/>
                    <w:right w:val="none" w:sz="0" w:space="0" w:color="auto"/>
                  </w:divBdr>
                </w:div>
                <w:div w:id="1865315947">
                  <w:marLeft w:val="0"/>
                  <w:marRight w:val="0"/>
                  <w:marTop w:val="0"/>
                  <w:marBottom w:val="0"/>
                  <w:divBdr>
                    <w:top w:val="none" w:sz="0" w:space="0" w:color="auto"/>
                    <w:left w:val="none" w:sz="0" w:space="0" w:color="auto"/>
                    <w:bottom w:val="none" w:sz="0" w:space="0" w:color="auto"/>
                    <w:right w:val="none" w:sz="0" w:space="0" w:color="auto"/>
                  </w:divBdr>
                </w:div>
                <w:div w:id="1885217262">
                  <w:marLeft w:val="0"/>
                  <w:marRight w:val="0"/>
                  <w:marTop w:val="0"/>
                  <w:marBottom w:val="0"/>
                  <w:divBdr>
                    <w:top w:val="none" w:sz="0" w:space="0" w:color="auto"/>
                    <w:left w:val="none" w:sz="0" w:space="0" w:color="auto"/>
                    <w:bottom w:val="none" w:sz="0" w:space="0" w:color="auto"/>
                    <w:right w:val="none" w:sz="0" w:space="0" w:color="auto"/>
                  </w:divBdr>
                </w:div>
                <w:div w:id="1915625046">
                  <w:marLeft w:val="0"/>
                  <w:marRight w:val="0"/>
                  <w:marTop w:val="0"/>
                  <w:marBottom w:val="0"/>
                  <w:divBdr>
                    <w:top w:val="none" w:sz="0" w:space="0" w:color="auto"/>
                    <w:left w:val="none" w:sz="0" w:space="0" w:color="auto"/>
                    <w:bottom w:val="none" w:sz="0" w:space="0" w:color="auto"/>
                    <w:right w:val="none" w:sz="0" w:space="0" w:color="auto"/>
                  </w:divBdr>
                </w:div>
                <w:div w:id="2003661499">
                  <w:marLeft w:val="0"/>
                  <w:marRight w:val="0"/>
                  <w:marTop w:val="0"/>
                  <w:marBottom w:val="0"/>
                  <w:divBdr>
                    <w:top w:val="none" w:sz="0" w:space="0" w:color="auto"/>
                    <w:left w:val="none" w:sz="0" w:space="0" w:color="auto"/>
                    <w:bottom w:val="none" w:sz="0" w:space="0" w:color="auto"/>
                    <w:right w:val="none" w:sz="0" w:space="0" w:color="auto"/>
                  </w:divBdr>
                </w:div>
                <w:div w:id="2037806820">
                  <w:marLeft w:val="0"/>
                  <w:marRight w:val="0"/>
                  <w:marTop w:val="0"/>
                  <w:marBottom w:val="0"/>
                  <w:divBdr>
                    <w:top w:val="none" w:sz="0" w:space="0" w:color="auto"/>
                    <w:left w:val="none" w:sz="0" w:space="0" w:color="auto"/>
                    <w:bottom w:val="none" w:sz="0" w:space="0" w:color="auto"/>
                    <w:right w:val="none" w:sz="0" w:space="0" w:color="auto"/>
                  </w:divBdr>
                </w:div>
                <w:div w:id="2049603919">
                  <w:marLeft w:val="0"/>
                  <w:marRight w:val="0"/>
                  <w:marTop w:val="0"/>
                  <w:marBottom w:val="0"/>
                  <w:divBdr>
                    <w:top w:val="none" w:sz="0" w:space="0" w:color="auto"/>
                    <w:left w:val="none" w:sz="0" w:space="0" w:color="auto"/>
                    <w:bottom w:val="none" w:sz="0" w:space="0" w:color="auto"/>
                    <w:right w:val="none" w:sz="0" w:space="0" w:color="auto"/>
                  </w:divBdr>
                </w:div>
                <w:div w:id="2067409300">
                  <w:marLeft w:val="0"/>
                  <w:marRight w:val="0"/>
                  <w:marTop w:val="0"/>
                  <w:marBottom w:val="0"/>
                  <w:divBdr>
                    <w:top w:val="none" w:sz="0" w:space="0" w:color="auto"/>
                    <w:left w:val="none" w:sz="0" w:space="0" w:color="auto"/>
                    <w:bottom w:val="none" w:sz="0" w:space="0" w:color="auto"/>
                    <w:right w:val="none" w:sz="0" w:space="0" w:color="auto"/>
                  </w:divBdr>
                </w:div>
                <w:div w:id="21425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569039">
      <w:bodyDiv w:val="1"/>
      <w:marLeft w:val="0"/>
      <w:marRight w:val="0"/>
      <w:marTop w:val="0"/>
      <w:marBottom w:val="0"/>
      <w:divBdr>
        <w:top w:val="none" w:sz="0" w:space="0" w:color="auto"/>
        <w:left w:val="none" w:sz="0" w:space="0" w:color="auto"/>
        <w:bottom w:val="none" w:sz="0" w:space="0" w:color="auto"/>
        <w:right w:val="none" w:sz="0" w:space="0" w:color="auto"/>
      </w:divBdr>
      <w:divsChild>
        <w:div w:id="1663583657">
          <w:marLeft w:val="0"/>
          <w:marRight w:val="0"/>
          <w:marTop w:val="0"/>
          <w:marBottom w:val="0"/>
          <w:divBdr>
            <w:top w:val="none" w:sz="0" w:space="0" w:color="auto"/>
            <w:left w:val="none" w:sz="0" w:space="0" w:color="auto"/>
            <w:bottom w:val="none" w:sz="0" w:space="0" w:color="auto"/>
            <w:right w:val="none" w:sz="0" w:space="0" w:color="auto"/>
          </w:divBdr>
        </w:div>
        <w:div w:id="2062558984">
          <w:marLeft w:val="0"/>
          <w:marRight w:val="0"/>
          <w:marTop w:val="0"/>
          <w:marBottom w:val="0"/>
          <w:divBdr>
            <w:top w:val="none" w:sz="0" w:space="0" w:color="auto"/>
            <w:left w:val="none" w:sz="0" w:space="0" w:color="auto"/>
            <w:bottom w:val="none" w:sz="0" w:space="0" w:color="auto"/>
            <w:right w:val="none" w:sz="0" w:space="0" w:color="auto"/>
          </w:divBdr>
        </w:div>
      </w:divsChild>
    </w:div>
    <w:div w:id="1895193522">
      <w:bodyDiv w:val="1"/>
      <w:marLeft w:val="0"/>
      <w:marRight w:val="0"/>
      <w:marTop w:val="0"/>
      <w:marBottom w:val="0"/>
      <w:divBdr>
        <w:top w:val="none" w:sz="0" w:space="0" w:color="auto"/>
        <w:left w:val="none" w:sz="0" w:space="0" w:color="auto"/>
        <w:bottom w:val="none" w:sz="0" w:space="0" w:color="auto"/>
        <w:right w:val="none" w:sz="0" w:space="0" w:color="auto"/>
      </w:divBdr>
      <w:divsChild>
        <w:div w:id="170489321">
          <w:marLeft w:val="0"/>
          <w:marRight w:val="0"/>
          <w:marTop w:val="0"/>
          <w:marBottom w:val="0"/>
          <w:divBdr>
            <w:top w:val="none" w:sz="0" w:space="0" w:color="auto"/>
            <w:left w:val="none" w:sz="0" w:space="0" w:color="auto"/>
            <w:bottom w:val="none" w:sz="0" w:space="0" w:color="auto"/>
            <w:right w:val="none" w:sz="0" w:space="0" w:color="auto"/>
          </w:divBdr>
        </w:div>
        <w:div w:id="251202854">
          <w:marLeft w:val="0"/>
          <w:marRight w:val="0"/>
          <w:marTop w:val="0"/>
          <w:marBottom w:val="0"/>
          <w:divBdr>
            <w:top w:val="none" w:sz="0" w:space="0" w:color="auto"/>
            <w:left w:val="none" w:sz="0" w:space="0" w:color="auto"/>
            <w:bottom w:val="none" w:sz="0" w:space="0" w:color="auto"/>
            <w:right w:val="none" w:sz="0" w:space="0" w:color="auto"/>
          </w:divBdr>
        </w:div>
        <w:div w:id="647052025">
          <w:marLeft w:val="0"/>
          <w:marRight w:val="0"/>
          <w:marTop w:val="0"/>
          <w:marBottom w:val="0"/>
          <w:divBdr>
            <w:top w:val="none" w:sz="0" w:space="0" w:color="auto"/>
            <w:left w:val="none" w:sz="0" w:space="0" w:color="auto"/>
            <w:bottom w:val="none" w:sz="0" w:space="0" w:color="auto"/>
            <w:right w:val="none" w:sz="0" w:space="0" w:color="auto"/>
          </w:divBdr>
        </w:div>
        <w:div w:id="1936399052">
          <w:marLeft w:val="0"/>
          <w:marRight w:val="0"/>
          <w:marTop w:val="0"/>
          <w:marBottom w:val="0"/>
          <w:divBdr>
            <w:top w:val="none" w:sz="0" w:space="0" w:color="auto"/>
            <w:left w:val="none" w:sz="0" w:space="0" w:color="auto"/>
            <w:bottom w:val="none" w:sz="0" w:space="0" w:color="auto"/>
            <w:right w:val="none" w:sz="0" w:space="0" w:color="auto"/>
          </w:divBdr>
        </w:div>
      </w:divsChild>
    </w:div>
    <w:div w:id="1897160105">
      <w:bodyDiv w:val="1"/>
      <w:marLeft w:val="0"/>
      <w:marRight w:val="0"/>
      <w:marTop w:val="0"/>
      <w:marBottom w:val="0"/>
      <w:divBdr>
        <w:top w:val="none" w:sz="0" w:space="0" w:color="auto"/>
        <w:left w:val="none" w:sz="0" w:space="0" w:color="auto"/>
        <w:bottom w:val="none" w:sz="0" w:space="0" w:color="auto"/>
        <w:right w:val="none" w:sz="0" w:space="0" w:color="auto"/>
      </w:divBdr>
      <w:divsChild>
        <w:div w:id="1232472603">
          <w:marLeft w:val="0"/>
          <w:marRight w:val="0"/>
          <w:marTop w:val="0"/>
          <w:marBottom w:val="0"/>
          <w:divBdr>
            <w:top w:val="none" w:sz="0" w:space="0" w:color="auto"/>
            <w:left w:val="none" w:sz="0" w:space="0" w:color="auto"/>
            <w:bottom w:val="none" w:sz="0" w:space="0" w:color="auto"/>
            <w:right w:val="none" w:sz="0" w:space="0" w:color="auto"/>
          </w:divBdr>
        </w:div>
        <w:div w:id="776868043">
          <w:marLeft w:val="0"/>
          <w:marRight w:val="0"/>
          <w:marTop w:val="0"/>
          <w:marBottom w:val="0"/>
          <w:divBdr>
            <w:top w:val="none" w:sz="0" w:space="0" w:color="auto"/>
            <w:left w:val="none" w:sz="0" w:space="0" w:color="auto"/>
            <w:bottom w:val="none" w:sz="0" w:space="0" w:color="auto"/>
            <w:right w:val="none" w:sz="0" w:space="0" w:color="auto"/>
          </w:divBdr>
        </w:div>
        <w:div w:id="964432978">
          <w:marLeft w:val="0"/>
          <w:marRight w:val="0"/>
          <w:marTop w:val="0"/>
          <w:marBottom w:val="0"/>
          <w:divBdr>
            <w:top w:val="none" w:sz="0" w:space="0" w:color="auto"/>
            <w:left w:val="none" w:sz="0" w:space="0" w:color="auto"/>
            <w:bottom w:val="none" w:sz="0" w:space="0" w:color="auto"/>
            <w:right w:val="none" w:sz="0" w:space="0" w:color="auto"/>
          </w:divBdr>
        </w:div>
        <w:div w:id="754059968">
          <w:marLeft w:val="0"/>
          <w:marRight w:val="0"/>
          <w:marTop w:val="0"/>
          <w:marBottom w:val="0"/>
          <w:divBdr>
            <w:top w:val="none" w:sz="0" w:space="0" w:color="auto"/>
            <w:left w:val="none" w:sz="0" w:space="0" w:color="auto"/>
            <w:bottom w:val="none" w:sz="0" w:space="0" w:color="auto"/>
            <w:right w:val="none" w:sz="0" w:space="0" w:color="auto"/>
          </w:divBdr>
        </w:div>
        <w:div w:id="9574497">
          <w:marLeft w:val="0"/>
          <w:marRight w:val="0"/>
          <w:marTop w:val="0"/>
          <w:marBottom w:val="0"/>
          <w:divBdr>
            <w:top w:val="none" w:sz="0" w:space="0" w:color="auto"/>
            <w:left w:val="none" w:sz="0" w:space="0" w:color="auto"/>
            <w:bottom w:val="none" w:sz="0" w:space="0" w:color="auto"/>
            <w:right w:val="none" w:sz="0" w:space="0" w:color="auto"/>
          </w:divBdr>
        </w:div>
        <w:div w:id="1634141397">
          <w:marLeft w:val="0"/>
          <w:marRight w:val="0"/>
          <w:marTop w:val="0"/>
          <w:marBottom w:val="0"/>
          <w:divBdr>
            <w:top w:val="none" w:sz="0" w:space="0" w:color="auto"/>
            <w:left w:val="none" w:sz="0" w:space="0" w:color="auto"/>
            <w:bottom w:val="none" w:sz="0" w:space="0" w:color="auto"/>
            <w:right w:val="none" w:sz="0" w:space="0" w:color="auto"/>
          </w:divBdr>
        </w:div>
        <w:div w:id="1776711235">
          <w:marLeft w:val="0"/>
          <w:marRight w:val="0"/>
          <w:marTop w:val="0"/>
          <w:marBottom w:val="0"/>
          <w:divBdr>
            <w:top w:val="none" w:sz="0" w:space="0" w:color="auto"/>
            <w:left w:val="none" w:sz="0" w:space="0" w:color="auto"/>
            <w:bottom w:val="none" w:sz="0" w:space="0" w:color="auto"/>
            <w:right w:val="none" w:sz="0" w:space="0" w:color="auto"/>
          </w:divBdr>
        </w:div>
        <w:div w:id="430786773">
          <w:marLeft w:val="0"/>
          <w:marRight w:val="0"/>
          <w:marTop w:val="0"/>
          <w:marBottom w:val="0"/>
          <w:divBdr>
            <w:top w:val="none" w:sz="0" w:space="0" w:color="auto"/>
            <w:left w:val="none" w:sz="0" w:space="0" w:color="auto"/>
            <w:bottom w:val="none" w:sz="0" w:space="0" w:color="auto"/>
            <w:right w:val="none" w:sz="0" w:space="0" w:color="auto"/>
          </w:divBdr>
        </w:div>
        <w:div w:id="752312084">
          <w:marLeft w:val="0"/>
          <w:marRight w:val="0"/>
          <w:marTop w:val="0"/>
          <w:marBottom w:val="0"/>
          <w:divBdr>
            <w:top w:val="none" w:sz="0" w:space="0" w:color="auto"/>
            <w:left w:val="none" w:sz="0" w:space="0" w:color="auto"/>
            <w:bottom w:val="none" w:sz="0" w:space="0" w:color="auto"/>
            <w:right w:val="none" w:sz="0" w:space="0" w:color="auto"/>
          </w:divBdr>
        </w:div>
        <w:div w:id="492844309">
          <w:marLeft w:val="0"/>
          <w:marRight w:val="0"/>
          <w:marTop w:val="0"/>
          <w:marBottom w:val="0"/>
          <w:divBdr>
            <w:top w:val="none" w:sz="0" w:space="0" w:color="auto"/>
            <w:left w:val="none" w:sz="0" w:space="0" w:color="auto"/>
            <w:bottom w:val="none" w:sz="0" w:space="0" w:color="auto"/>
            <w:right w:val="none" w:sz="0" w:space="0" w:color="auto"/>
          </w:divBdr>
        </w:div>
        <w:div w:id="41908385">
          <w:marLeft w:val="0"/>
          <w:marRight w:val="0"/>
          <w:marTop w:val="0"/>
          <w:marBottom w:val="0"/>
          <w:divBdr>
            <w:top w:val="none" w:sz="0" w:space="0" w:color="auto"/>
            <w:left w:val="none" w:sz="0" w:space="0" w:color="auto"/>
            <w:bottom w:val="none" w:sz="0" w:space="0" w:color="auto"/>
            <w:right w:val="none" w:sz="0" w:space="0" w:color="auto"/>
          </w:divBdr>
        </w:div>
      </w:divsChild>
    </w:div>
    <w:div w:id="1898664619">
      <w:bodyDiv w:val="1"/>
      <w:marLeft w:val="0"/>
      <w:marRight w:val="0"/>
      <w:marTop w:val="0"/>
      <w:marBottom w:val="0"/>
      <w:divBdr>
        <w:top w:val="none" w:sz="0" w:space="0" w:color="auto"/>
        <w:left w:val="none" w:sz="0" w:space="0" w:color="auto"/>
        <w:bottom w:val="none" w:sz="0" w:space="0" w:color="auto"/>
        <w:right w:val="none" w:sz="0" w:space="0" w:color="auto"/>
      </w:divBdr>
      <w:divsChild>
        <w:div w:id="718556898">
          <w:marLeft w:val="0"/>
          <w:marRight w:val="0"/>
          <w:marTop w:val="0"/>
          <w:marBottom w:val="0"/>
          <w:divBdr>
            <w:top w:val="none" w:sz="0" w:space="0" w:color="auto"/>
            <w:left w:val="none" w:sz="0" w:space="0" w:color="auto"/>
            <w:bottom w:val="none" w:sz="0" w:space="0" w:color="auto"/>
            <w:right w:val="none" w:sz="0" w:space="0" w:color="auto"/>
          </w:divBdr>
        </w:div>
        <w:div w:id="1331831892">
          <w:marLeft w:val="0"/>
          <w:marRight w:val="0"/>
          <w:marTop w:val="0"/>
          <w:marBottom w:val="0"/>
          <w:divBdr>
            <w:top w:val="none" w:sz="0" w:space="0" w:color="auto"/>
            <w:left w:val="none" w:sz="0" w:space="0" w:color="auto"/>
            <w:bottom w:val="none" w:sz="0" w:space="0" w:color="auto"/>
            <w:right w:val="none" w:sz="0" w:space="0" w:color="auto"/>
          </w:divBdr>
        </w:div>
        <w:div w:id="790055032">
          <w:marLeft w:val="0"/>
          <w:marRight w:val="0"/>
          <w:marTop w:val="0"/>
          <w:marBottom w:val="0"/>
          <w:divBdr>
            <w:top w:val="none" w:sz="0" w:space="0" w:color="auto"/>
            <w:left w:val="none" w:sz="0" w:space="0" w:color="auto"/>
            <w:bottom w:val="none" w:sz="0" w:space="0" w:color="auto"/>
            <w:right w:val="none" w:sz="0" w:space="0" w:color="auto"/>
          </w:divBdr>
        </w:div>
        <w:div w:id="1252012370">
          <w:marLeft w:val="0"/>
          <w:marRight w:val="0"/>
          <w:marTop w:val="0"/>
          <w:marBottom w:val="0"/>
          <w:divBdr>
            <w:top w:val="none" w:sz="0" w:space="0" w:color="auto"/>
            <w:left w:val="none" w:sz="0" w:space="0" w:color="auto"/>
            <w:bottom w:val="none" w:sz="0" w:space="0" w:color="auto"/>
            <w:right w:val="none" w:sz="0" w:space="0" w:color="auto"/>
          </w:divBdr>
        </w:div>
        <w:div w:id="993335326">
          <w:marLeft w:val="0"/>
          <w:marRight w:val="0"/>
          <w:marTop w:val="0"/>
          <w:marBottom w:val="0"/>
          <w:divBdr>
            <w:top w:val="none" w:sz="0" w:space="0" w:color="auto"/>
            <w:left w:val="none" w:sz="0" w:space="0" w:color="auto"/>
            <w:bottom w:val="none" w:sz="0" w:space="0" w:color="auto"/>
            <w:right w:val="none" w:sz="0" w:space="0" w:color="auto"/>
          </w:divBdr>
        </w:div>
        <w:div w:id="1377897793">
          <w:marLeft w:val="0"/>
          <w:marRight w:val="0"/>
          <w:marTop w:val="0"/>
          <w:marBottom w:val="0"/>
          <w:divBdr>
            <w:top w:val="none" w:sz="0" w:space="0" w:color="auto"/>
            <w:left w:val="none" w:sz="0" w:space="0" w:color="auto"/>
            <w:bottom w:val="none" w:sz="0" w:space="0" w:color="auto"/>
            <w:right w:val="none" w:sz="0" w:space="0" w:color="auto"/>
          </w:divBdr>
        </w:div>
      </w:divsChild>
    </w:div>
    <w:div w:id="1899707627">
      <w:bodyDiv w:val="1"/>
      <w:marLeft w:val="0"/>
      <w:marRight w:val="0"/>
      <w:marTop w:val="0"/>
      <w:marBottom w:val="0"/>
      <w:divBdr>
        <w:top w:val="none" w:sz="0" w:space="0" w:color="auto"/>
        <w:left w:val="none" w:sz="0" w:space="0" w:color="auto"/>
        <w:bottom w:val="none" w:sz="0" w:space="0" w:color="auto"/>
        <w:right w:val="none" w:sz="0" w:space="0" w:color="auto"/>
      </w:divBdr>
      <w:divsChild>
        <w:div w:id="1994328910">
          <w:marLeft w:val="0"/>
          <w:marRight w:val="0"/>
          <w:marTop w:val="0"/>
          <w:marBottom w:val="0"/>
          <w:divBdr>
            <w:top w:val="none" w:sz="0" w:space="0" w:color="auto"/>
            <w:left w:val="none" w:sz="0" w:space="0" w:color="auto"/>
            <w:bottom w:val="none" w:sz="0" w:space="0" w:color="auto"/>
            <w:right w:val="none" w:sz="0" w:space="0" w:color="auto"/>
          </w:divBdr>
          <w:divsChild>
            <w:div w:id="162708453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911386567">
      <w:bodyDiv w:val="1"/>
      <w:marLeft w:val="0"/>
      <w:marRight w:val="0"/>
      <w:marTop w:val="0"/>
      <w:marBottom w:val="0"/>
      <w:divBdr>
        <w:top w:val="none" w:sz="0" w:space="0" w:color="auto"/>
        <w:left w:val="none" w:sz="0" w:space="0" w:color="auto"/>
        <w:bottom w:val="none" w:sz="0" w:space="0" w:color="auto"/>
        <w:right w:val="none" w:sz="0" w:space="0" w:color="auto"/>
      </w:divBdr>
      <w:divsChild>
        <w:div w:id="88745903">
          <w:marLeft w:val="0"/>
          <w:marRight w:val="0"/>
          <w:marTop w:val="0"/>
          <w:marBottom w:val="0"/>
          <w:divBdr>
            <w:top w:val="none" w:sz="0" w:space="0" w:color="auto"/>
            <w:left w:val="none" w:sz="0" w:space="0" w:color="auto"/>
            <w:bottom w:val="none" w:sz="0" w:space="0" w:color="auto"/>
            <w:right w:val="none" w:sz="0" w:space="0" w:color="auto"/>
          </w:divBdr>
          <w:divsChild>
            <w:div w:id="1525170948">
              <w:marLeft w:val="0"/>
              <w:marRight w:val="0"/>
              <w:marTop w:val="0"/>
              <w:marBottom w:val="0"/>
              <w:divBdr>
                <w:top w:val="none" w:sz="0" w:space="0" w:color="auto"/>
                <w:left w:val="none" w:sz="0" w:space="0" w:color="auto"/>
                <w:bottom w:val="none" w:sz="0" w:space="0" w:color="auto"/>
                <w:right w:val="none" w:sz="0" w:space="0" w:color="auto"/>
              </w:divBdr>
              <w:divsChild>
                <w:div w:id="520121954">
                  <w:marLeft w:val="0"/>
                  <w:marRight w:val="0"/>
                  <w:marTop w:val="0"/>
                  <w:marBottom w:val="0"/>
                  <w:divBdr>
                    <w:top w:val="none" w:sz="0" w:space="0" w:color="auto"/>
                    <w:left w:val="none" w:sz="0" w:space="0" w:color="auto"/>
                    <w:bottom w:val="none" w:sz="0" w:space="0" w:color="auto"/>
                    <w:right w:val="none" w:sz="0" w:space="0" w:color="auto"/>
                  </w:divBdr>
                  <w:divsChild>
                    <w:div w:id="85923137">
                      <w:marLeft w:val="0"/>
                      <w:marRight w:val="0"/>
                      <w:marTop w:val="0"/>
                      <w:marBottom w:val="0"/>
                      <w:divBdr>
                        <w:top w:val="none" w:sz="0" w:space="0" w:color="auto"/>
                        <w:left w:val="none" w:sz="0" w:space="0" w:color="auto"/>
                        <w:bottom w:val="none" w:sz="0" w:space="0" w:color="auto"/>
                        <w:right w:val="none" w:sz="0" w:space="0" w:color="auto"/>
                      </w:divBdr>
                    </w:div>
                    <w:div w:id="961568535">
                      <w:marLeft w:val="0"/>
                      <w:marRight w:val="0"/>
                      <w:marTop w:val="0"/>
                      <w:marBottom w:val="0"/>
                      <w:divBdr>
                        <w:top w:val="none" w:sz="0" w:space="0" w:color="auto"/>
                        <w:left w:val="none" w:sz="0" w:space="0" w:color="auto"/>
                        <w:bottom w:val="none" w:sz="0" w:space="0" w:color="auto"/>
                        <w:right w:val="none" w:sz="0" w:space="0" w:color="auto"/>
                      </w:divBdr>
                      <w:divsChild>
                        <w:div w:id="1642343538">
                          <w:marLeft w:val="0"/>
                          <w:marRight w:val="0"/>
                          <w:marTop w:val="0"/>
                          <w:marBottom w:val="0"/>
                          <w:divBdr>
                            <w:top w:val="none" w:sz="0" w:space="0" w:color="auto"/>
                            <w:left w:val="none" w:sz="0" w:space="0" w:color="auto"/>
                            <w:bottom w:val="none" w:sz="0" w:space="0" w:color="auto"/>
                            <w:right w:val="none" w:sz="0" w:space="0" w:color="auto"/>
                          </w:divBdr>
                          <w:divsChild>
                            <w:div w:id="837303313">
                              <w:marLeft w:val="0"/>
                              <w:marRight w:val="0"/>
                              <w:marTop w:val="0"/>
                              <w:marBottom w:val="0"/>
                              <w:divBdr>
                                <w:top w:val="none" w:sz="0" w:space="0" w:color="auto"/>
                                <w:left w:val="none" w:sz="0" w:space="0" w:color="auto"/>
                                <w:bottom w:val="none" w:sz="0" w:space="0" w:color="auto"/>
                                <w:right w:val="none" w:sz="0" w:space="0" w:color="auto"/>
                              </w:divBdr>
                              <w:divsChild>
                                <w:div w:id="11011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807797">
      <w:bodyDiv w:val="1"/>
      <w:marLeft w:val="0"/>
      <w:marRight w:val="0"/>
      <w:marTop w:val="0"/>
      <w:marBottom w:val="0"/>
      <w:divBdr>
        <w:top w:val="none" w:sz="0" w:space="0" w:color="auto"/>
        <w:left w:val="none" w:sz="0" w:space="0" w:color="auto"/>
        <w:bottom w:val="none" w:sz="0" w:space="0" w:color="auto"/>
        <w:right w:val="none" w:sz="0" w:space="0" w:color="auto"/>
      </w:divBdr>
      <w:divsChild>
        <w:div w:id="464809998">
          <w:marLeft w:val="0"/>
          <w:marRight w:val="0"/>
          <w:marTop w:val="0"/>
          <w:marBottom w:val="0"/>
          <w:divBdr>
            <w:top w:val="none" w:sz="0" w:space="0" w:color="auto"/>
            <w:left w:val="none" w:sz="0" w:space="0" w:color="auto"/>
            <w:bottom w:val="none" w:sz="0" w:space="0" w:color="auto"/>
            <w:right w:val="none" w:sz="0" w:space="0" w:color="auto"/>
          </w:divBdr>
        </w:div>
        <w:div w:id="924148520">
          <w:marLeft w:val="0"/>
          <w:marRight w:val="0"/>
          <w:marTop w:val="0"/>
          <w:marBottom w:val="0"/>
          <w:divBdr>
            <w:top w:val="none" w:sz="0" w:space="0" w:color="auto"/>
            <w:left w:val="none" w:sz="0" w:space="0" w:color="auto"/>
            <w:bottom w:val="none" w:sz="0" w:space="0" w:color="auto"/>
            <w:right w:val="none" w:sz="0" w:space="0" w:color="auto"/>
          </w:divBdr>
        </w:div>
      </w:divsChild>
    </w:div>
    <w:div w:id="1967662970">
      <w:bodyDiv w:val="1"/>
      <w:marLeft w:val="0"/>
      <w:marRight w:val="0"/>
      <w:marTop w:val="0"/>
      <w:marBottom w:val="0"/>
      <w:divBdr>
        <w:top w:val="none" w:sz="0" w:space="0" w:color="auto"/>
        <w:left w:val="none" w:sz="0" w:space="0" w:color="auto"/>
        <w:bottom w:val="none" w:sz="0" w:space="0" w:color="auto"/>
        <w:right w:val="none" w:sz="0" w:space="0" w:color="auto"/>
      </w:divBdr>
      <w:divsChild>
        <w:div w:id="914818168">
          <w:marLeft w:val="0"/>
          <w:marRight w:val="0"/>
          <w:marTop w:val="0"/>
          <w:marBottom w:val="0"/>
          <w:divBdr>
            <w:top w:val="none" w:sz="0" w:space="0" w:color="auto"/>
            <w:left w:val="none" w:sz="0" w:space="0" w:color="auto"/>
            <w:bottom w:val="none" w:sz="0" w:space="0" w:color="auto"/>
            <w:right w:val="none" w:sz="0" w:space="0" w:color="auto"/>
          </w:divBdr>
          <w:divsChild>
            <w:div w:id="1108426444">
              <w:marLeft w:val="0"/>
              <w:marRight w:val="0"/>
              <w:marTop w:val="0"/>
              <w:marBottom w:val="0"/>
              <w:divBdr>
                <w:top w:val="none" w:sz="0" w:space="0" w:color="auto"/>
                <w:left w:val="none" w:sz="0" w:space="0" w:color="auto"/>
                <w:bottom w:val="none" w:sz="0" w:space="0" w:color="auto"/>
                <w:right w:val="none" w:sz="0" w:space="0" w:color="auto"/>
              </w:divBdr>
              <w:divsChild>
                <w:div w:id="582110188">
                  <w:marLeft w:val="0"/>
                  <w:marRight w:val="0"/>
                  <w:marTop w:val="0"/>
                  <w:marBottom w:val="0"/>
                  <w:divBdr>
                    <w:top w:val="none" w:sz="0" w:space="0" w:color="auto"/>
                    <w:left w:val="none" w:sz="0" w:space="0" w:color="auto"/>
                    <w:bottom w:val="none" w:sz="0" w:space="0" w:color="auto"/>
                    <w:right w:val="none" w:sz="0" w:space="0" w:color="auto"/>
                  </w:divBdr>
                  <w:divsChild>
                    <w:div w:id="1528521439">
                      <w:marLeft w:val="0"/>
                      <w:marRight w:val="0"/>
                      <w:marTop w:val="0"/>
                      <w:marBottom w:val="0"/>
                      <w:divBdr>
                        <w:top w:val="none" w:sz="0" w:space="0" w:color="auto"/>
                        <w:left w:val="none" w:sz="0" w:space="0" w:color="auto"/>
                        <w:bottom w:val="none" w:sz="0" w:space="0" w:color="auto"/>
                        <w:right w:val="none" w:sz="0" w:space="0" w:color="auto"/>
                      </w:divBdr>
                      <w:divsChild>
                        <w:div w:id="46733406">
                          <w:marLeft w:val="0"/>
                          <w:marRight w:val="0"/>
                          <w:marTop w:val="0"/>
                          <w:marBottom w:val="0"/>
                          <w:divBdr>
                            <w:top w:val="none" w:sz="0" w:space="0" w:color="auto"/>
                            <w:left w:val="none" w:sz="0" w:space="0" w:color="auto"/>
                            <w:bottom w:val="none" w:sz="0" w:space="0" w:color="auto"/>
                            <w:right w:val="none" w:sz="0" w:space="0" w:color="auto"/>
                          </w:divBdr>
                          <w:divsChild>
                            <w:div w:id="1344625844">
                              <w:marLeft w:val="450"/>
                              <w:marRight w:val="0"/>
                              <w:marTop w:val="0"/>
                              <w:marBottom w:val="0"/>
                              <w:divBdr>
                                <w:top w:val="none" w:sz="0" w:space="0" w:color="auto"/>
                                <w:left w:val="none" w:sz="0" w:space="0" w:color="auto"/>
                                <w:bottom w:val="none" w:sz="0" w:space="0" w:color="auto"/>
                                <w:right w:val="none" w:sz="0" w:space="0" w:color="auto"/>
                              </w:divBdr>
                            </w:div>
                            <w:div w:id="138636936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868708">
      <w:bodyDiv w:val="1"/>
      <w:marLeft w:val="0"/>
      <w:marRight w:val="0"/>
      <w:marTop w:val="0"/>
      <w:marBottom w:val="0"/>
      <w:divBdr>
        <w:top w:val="none" w:sz="0" w:space="0" w:color="auto"/>
        <w:left w:val="none" w:sz="0" w:space="0" w:color="auto"/>
        <w:bottom w:val="none" w:sz="0" w:space="0" w:color="auto"/>
        <w:right w:val="none" w:sz="0" w:space="0" w:color="auto"/>
      </w:divBdr>
      <w:divsChild>
        <w:div w:id="291450039">
          <w:marLeft w:val="0"/>
          <w:marRight w:val="0"/>
          <w:marTop w:val="0"/>
          <w:marBottom w:val="0"/>
          <w:divBdr>
            <w:top w:val="none" w:sz="0" w:space="0" w:color="auto"/>
            <w:left w:val="none" w:sz="0" w:space="0" w:color="auto"/>
            <w:bottom w:val="none" w:sz="0" w:space="0" w:color="auto"/>
            <w:right w:val="none" w:sz="0" w:space="0" w:color="auto"/>
          </w:divBdr>
        </w:div>
        <w:div w:id="612901130">
          <w:marLeft w:val="0"/>
          <w:marRight w:val="0"/>
          <w:marTop w:val="0"/>
          <w:marBottom w:val="0"/>
          <w:divBdr>
            <w:top w:val="none" w:sz="0" w:space="0" w:color="auto"/>
            <w:left w:val="none" w:sz="0" w:space="0" w:color="auto"/>
            <w:bottom w:val="none" w:sz="0" w:space="0" w:color="auto"/>
            <w:right w:val="none" w:sz="0" w:space="0" w:color="auto"/>
          </w:divBdr>
        </w:div>
      </w:divsChild>
    </w:div>
    <w:div w:id="2002073476">
      <w:bodyDiv w:val="1"/>
      <w:marLeft w:val="0"/>
      <w:marRight w:val="0"/>
      <w:marTop w:val="0"/>
      <w:marBottom w:val="0"/>
      <w:divBdr>
        <w:top w:val="none" w:sz="0" w:space="0" w:color="auto"/>
        <w:left w:val="none" w:sz="0" w:space="0" w:color="auto"/>
        <w:bottom w:val="none" w:sz="0" w:space="0" w:color="auto"/>
        <w:right w:val="none" w:sz="0" w:space="0" w:color="auto"/>
      </w:divBdr>
      <w:divsChild>
        <w:div w:id="275715555">
          <w:marLeft w:val="0"/>
          <w:marRight w:val="0"/>
          <w:marTop w:val="0"/>
          <w:marBottom w:val="0"/>
          <w:divBdr>
            <w:top w:val="none" w:sz="0" w:space="0" w:color="auto"/>
            <w:left w:val="none" w:sz="0" w:space="0" w:color="auto"/>
            <w:bottom w:val="none" w:sz="0" w:space="0" w:color="auto"/>
            <w:right w:val="none" w:sz="0" w:space="0" w:color="auto"/>
          </w:divBdr>
        </w:div>
        <w:div w:id="618411598">
          <w:marLeft w:val="0"/>
          <w:marRight w:val="0"/>
          <w:marTop w:val="0"/>
          <w:marBottom w:val="0"/>
          <w:divBdr>
            <w:top w:val="none" w:sz="0" w:space="0" w:color="auto"/>
            <w:left w:val="none" w:sz="0" w:space="0" w:color="auto"/>
            <w:bottom w:val="none" w:sz="0" w:space="0" w:color="auto"/>
            <w:right w:val="none" w:sz="0" w:space="0" w:color="auto"/>
          </w:divBdr>
        </w:div>
        <w:div w:id="1056705764">
          <w:marLeft w:val="0"/>
          <w:marRight w:val="0"/>
          <w:marTop w:val="0"/>
          <w:marBottom w:val="0"/>
          <w:divBdr>
            <w:top w:val="none" w:sz="0" w:space="0" w:color="auto"/>
            <w:left w:val="none" w:sz="0" w:space="0" w:color="auto"/>
            <w:bottom w:val="none" w:sz="0" w:space="0" w:color="auto"/>
            <w:right w:val="none" w:sz="0" w:space="0" w:color="auto"/>
          </w:divBdr>
        </w:div>
      </w:divsChild>
    </w:div>
    <w:div w:id="2028554360">
      <w:bodyDiv w:val="1"/>
      <w:marLeft w:val="0"/>
      <w:marRight w:val="0"/>
      <w:marTop w:val="0"/>
      <w:marBottom w:val="0"/>
      <w:divBdr>
        <w:top w:val="none" w:sz="0" w:space="0" w:color="auto"/>
        <w:left w:val="none" w:sz="0" w:space="0" w:color="auto"/>
        <w:bottom w:val="none" w:sz="0" w:space="0" w:color="auto"/>
        <w:right w:val="none" w:sz="0" w:space="0" w:color="auto"/>
      </w:divBdr>
      <w:divsChild>
        <w:div w:id="123547918">
          <w:marLeft w:val="0"/>
          <w:marRight w:val="0"/>
          <w:marTop w:val="0"/>
          <w:marBottom w:val="0"/>
          <w:divBdr>
            <w:top w:val="none" w:sz="0" w:space="0" w:color="auto"/>
            <w:left w:val="none" w:sz="0" w:space="0" w:color="auto"/>
            <w:bottom w:val="none" w:sz="0" w:space="0" w:color="auto"/>
            <w:right w:val="none" w:sz="0" w:space="0" w:color="auto"/>
          </w:divBdr>
        </w:div>
        <w:div w:id="98962287">
          <w:marLeft w:val="0"/>
          <w:marRight w:val="0"/>
          <w:marTop w:val="0"/>
          <w:marBottom w:val="0"/>
          <w:divBdr>
            <w:top w:val="none" w:sz="0" w:space="0" w:color="auto"/>
            <w:left w:val="none" w:sz="0" w:space="0" w:color="auto"/>
            <w:bottom w:val="none" w:sz="0" w:space="0" w:color="auto"/>
            <w:right w:val="none" w:sz="0" w:space="0" w:color="auto"/>
          </w:divBdr>
        </w:div>
        <w:div w:id="583491569">
          <w:marLeft w:val="0"/>
          <w:marRight w:val="0"/>
          <w:marTop w:val="0"/>
          <w:marBottom w:val="0"/>
          <w:divBdr>
            <w:top w:val="none" w:sz="0" w:space="0" w:color="auto"/>
            <w:left w:val="none" w:sz="0" w:space="0" w:color="auto"/>
            <w:bottom w:val="none" w:sz="0" w:space="0" w:color="auto"/>
            <w:right w:val="none" w:sz="0" w:space="0" w:color="auto"/>
          </w:divBdr>
        </w:div>
        <w:div w:id="1130896565">
          <w:marLeft w:val="0"/>
          <w:marRight w:val="0"/>
          <w:marTop w:val="0"/>
          <w:marBottom w:val="0"/>
          <w:divBdr>
            <w:top w:val="none" w:sz="0" w:space="0" w:color="auto"/>
            <w:left w:val="none" w:sz="0" w:space="0" w:color="auto"/>
            <w:bottom w:val="none" w:sz="0" w:space="0" w:color="auto"/>
            <w:right w:val="none" w:sz="0" w:space="0" w:color="auto"/>
          </w:divBdr>
        </w:div>
        <w:div w:id="1811630224">
          <w:marLeft w:val="0"/>
          <w:marRight w:val="0"/>
          <w:marTop w:val="0"/>
          <w:marBottom w:val="0"/>
          <w:divBdr>
            <w:top w:val="none" w:sz="0" w:space="0" w:color="auto"/>
            <w:left w:val="none" w:sz="0" w:space="0" w:color="auto"/>
            <w:bottom w:val="none" w:sz="0" w:space="0" w:color="auto"/>
            <w:right w:val="none" w:sz="0" w:space="0" w:color="auto"/>
          </w:divBdr>
        </w:div>
        <w:div w:id="1594237423">
          <w:marLeft w:val="0"/>
          <w:marRight w:val="0"/>
          <w:marTop w:val="0"/>
          <w:marBottom w:val="0"/>
          <w:divBdr>
            <w:top w:val="none" w:sz="0" w:space="0" w:color="auto"/>
            <w:left w:val="none" w:sz="0" w:space="0" w:color="auto"/>
            <w:bottom w:val="none" w:sz="0" w:space="0" w:color="auto"/>
            <w:right w:val="none" w:sz="0" w:space="0" w:color="auto"/>
          </w:divBdr>
        </w:div>
        <w:div w:id="1823616465">
          <w:marLeft w:val="0"/>
          <w:marRight w:val="0"/>
          <w:marTop w:val="0"/>
          <w:marBottom w:val="0"/>
          <w:divBdr>
            <w:top w:val="none" w:sz="0" w:space="0" w:color="auto"/>
            <w:left w:val="none" w:sz="0" w:space="0" w:color="auto"/>
            <w:bottom w:val="none" w:sz="0" w:space="0" w:color="auto"/>
            <w:right w:val="none" w:sz="0" w:space="0" w:color="auto"/>
          </w:divBdr>
        </w:div>
        <w:div w:id="1138762317">
          <w:marLeft w:val="0"/>
          <w:marRight w:val="0"/>
          <w:marTop w:val="0"/>
          <w:marBottom w:val="0"/>
          <w:divBdr>
            <w:top w:val="none" w:sz="0" w:space="0" w:color="auto"/>
            <w:left w:val="none" w:sz="0" w:space="0" w:color="auto"/>
            <w:bottom w:val="none" w:sz="0" w:space="0" w:color="auto"/>
            <w:right w:val="none" w:sz="0" w:space="0" w:color="auto"/>
          </w:divBdr>
        </w:div>
        <w:div w:id="2008285521">
          <w:marLeft w:val="0"/>
          <w:marRight w:val="0"/>
          <w:marTop w:val="0"/>
          <w:marBottom w:val="0"/>
          <w:divBdr>
            <w:top w:val="none" w:sz="0" w:space="0" w:color="auto"/>
            <w:left w:val="none" w:sz="0" w:space="0" w:color="auto"/>
            <w:bottom w:val="none" w:sz="0" w:space="0" w:color="auto"/>
            <w:right w:val="none" w:sz="0" w:space="0" w:color="auto"/>
          </w:divBdr>
        </w:div>
        <w:div w:id="225603000">
          <w:marLeft w:val="0"/>
          <w:marRight w:val="0"/>
          <w:marTop w:val="0"/>
          <w:marBottom w:val="0"/>
          <w:divBdr>
            <w:top w:val="none" w:sz="0" w:space="0" w:color="auto"/>
            <w:left w:val="none" w:sz="0" w:space="0" w:color="auto"/>
            <w:bottom w:val="none" w:sz="0" w:space="0" w:color="auto"/>
            <w:right w:val="none" w:sz="0" w:space="0" w:color="auto"/>
          </w:divBdr>
        </w:div>
        <w:div w:id="1637680221">
          <w:marLeft w:val="0"/>
          <w:marRight w:val="0"/>
          <w:marTop w:val="0"/>
          <w:marBottom w:val="0"/>
          <w:divBdr>
            <w:top w:val="none" w:sz="0" w:space="0" w:color="auto"/>
            <w:left w:val="none" w:sz="0" w:space="0" w:color="auto"/>
            <w:bottom w:val="none" w:sz="0" w:space="0" w:color="auto"/>
            <w:right w:val="none" w:sz="0" w:space="0" w:color="auto"/>
          </w:divBdr>
        </w:div>
        <w:div w:id="1928462727">
          <w:marLeft w:val="0"/>
          <w:marRight w:val="0"/>
          <w:marTop w:val="0"/>
          <w:marBottom w:val="0"/>
          <w:divBdr>
            <w:top w:val="none" w:sz="0" w:space="0" w:color="auto"/>
            <w:left w:val="none" w:sz="0" w:space="0" w:color="auto"/>
            <w:bottom w:val="none" w:sz="0" w:space="0" w:color="auto"/>
            <w:right w:val="none" w:sz="0" w:space="0" w:color="auto"/>
          </w:divBdr>
        </w:div>
        <w:div w:id="292684410">
          <w:marLeft w:val="0"/>
          <w:marRight w:val="0"/>
          <w:marTop w:val="0"/>
          <w:marBottom w:val="0"/>
          <w:divBdr>
            <w:top w:val="none" w:sz="0" w:space="0" w:color="auto"/>
            <w:left w:val="none" w:sz="0" w:space="0" w:color="auto"/>
            <w:bottom w:val="none" w:sz="0" w:space="0" w:color="auto"/>
            <w:right w:val="none" w:sz="0" w:space="0" w:color="auto"/>
          </w:divBdr>
        </w:div>
        <w:div w:id="120417551">
          <w:marLeft w:val="0"/>
          <w:marRight w:val="0"/>
          <w:marTop w:val="0"/>
          <w:marBottom w:val="0"/>
          <w:divBdr>
            <w:top w:val="none" w:sz="0" w:space="0" w:color="auto"/>
            <w:left w:val="none" w:sz="0" w:space="0" w:color="auto"/>
            <w:bottom w:val="none" w:sz="0" w:space="0" w:color="auto"/>
            <w:right w:val="none" w:sz="0" w:space="0" w:color="auto"/>
          </w:divBdr>
        </w:div>
      </w:divsChild>
    </w:div>
    <w:div w:id="2040622755">
      <w:bodyDiv w:val="1"/>
      <w:marLeft w:val="0"/>
      <w:marRight w:val="0"/>
      <w:marTop w:val="0"/>
      <w:marBottom w:val="0"/>
      <w:divBdr>
        <w:top w:val="none" w:sz="0" w:space="0" w:color="auto"/>
        <w:left w:val="none" w:sz="0" w:space="0" w:color="auto"/>
        <w:bottom w:val="none" w:sz="0" w:space="0" w:color="auto"/>
        <w:right w:val="none" w:sz="0" w:space="0" w:color="auto"/>
      </w:divBdr>
      <w:divsChild>
        <w:div w:id="8917733">
          <w:marLeft w:val="0"/>
          <w:marRight w:val="0"/>
          <w:marTop w:val="0"/>
          <w:marBottom w:val="0"/>
          <w:divBdr>
            <w:top w:val="none" w:sz="0" w:space="0" w:color="auto"/>
            <w:left w:val="none" w:sz="0" w:space="0" w:color="auto"/>
            <w:bottom w:val="none" w:sz="0" w:space="0" w:color="auto"/>
            <w:right w:val="none" w:sz="0" w:space="0" w:color="auto"/>
          </w:divBdr>
        </w:div>
        <w:div w:id="32468632">
          <w:marLeft w:val="0"/>
          <w:marRight w:val="0"/>
          <w:marTop w:val="0"/>
          <w:marBottom w:val="0"/>
          <w:divBdr>
            <w:top w:val="none" w:sz="0" w:space="0" w:color="auto"/>
            <w:left w:val="none" w:sz="0" w:space="0" w:color="auto"/>
            <w:bottom w:val="none" w:sz="0" w:space="0" w:color="auto"/>
            <w:right w:val="none" w:sz="0" w:space="0" w:color="auto"/>
          </w:divBdr>
        </w:div>
        <w:div w:id="147599373">
          <w:marLeft w:val="0"/>
          <w:marRight w:val="0"/>
          <w:marTop w:val="0"/>
          <w:marBottom w:val="0"/>
          <w:divBdr>
            <w:top w:val="none" w:sz="0" w:space="0" w:color="auto"/>
            <w:left w:val="none" w:sz="0" w:space="0" w:color="auto"/>
            <w:bottom w:val="none" w:sz="0" w:space="0" w:color="auto"/>
            <w:right w:val="none" w:sz="0" w:space="0" w:color="auto"/>
          </w:divBdr>
        </w:div>
        <w:div w:id="174537856">
          <w:marLeft w:val="0"/>
          <w:marRight w:val="0"/>
          <w:marTop w:val="0"/>
          <w:marBottom w:val="0"/>
          <w:divBdr>
            <w:top w:val="none" w:sz="0" w:space="0" w:color="auto"/>
            <w:left w:val="none" w:sz="0" w:space="0" w:color="auto"/>
            <w:bottom w:val="none" w:sz="0" w:space="0" w:color="auto"/>
            <w:right w:val="none" w:sz="0" w:space="0" w:color="auto"/>
          </w:divBdr>
        </w:div>
        <w:div w:id="360714526">
          <w:marLeft w:val="0"/>
          <w:marRight w:val="0"/>
          <w:marTop w:val="0"/>
          <w:marBottom w:val="0"/>
          <w:divBdr>
            <w:top w:val="none" w:sz="0" w:space="0" w:color="auto"/>
            <w:left w:val="none" w:sz="0" w:space="0" w:color="auto"/>
            <w:bottom w:val="none" w:sz="0" w:space="0" w:color="auto"/>
            <w:right w:val="none" w:sz="0" w:space="0" w:color="auto"/>
          </w:divBdr>
        </w:div>
        <w:div w:id="397290747">
          <w:marLeft w:val="0"/>
          <w:marRight w:val="0"/>
          <w:marTop w:val="0"/>
          <w:marBottom w:val="0"/>
          <w:divBdr>
            <w:top w:val="none" w:sz="0" w:space="0" w:color="auto"/>
            <w:left w:val="none" w:sz="0" w:space="0" w:color="auto"/>
            <w:bottom w:val="none" w:sz="0" w:space="0" w:color="auto"/>
            <w:right w:val="none" w:sz="0" w:space="0" w:color="auto"/>
          </w:divBdr>
        </w:div>
        <w:div w:id="402457897">
          <w:marLeft w:val="0"/>
          <w:marRight w:val="0"/>
          <w:marTop w:val="0"/>
          <w:marBottom w:val="0"/>
          <w:divBdr>
            <w:top w:val="none" w:sz="0" w:space="0" w:color="auto"/>
            <w:left w:val="none" w:sz="0" w:space="0" w:color="auto"/>
            <w:bottom w:val="none" w:sz="0" w:space="0" w:color="auto"/>
            <w:right w:val="none" w:sz="0" w:space="0" w:color="auto"/>
          </w:divBdr>
        </w:div>
        <w:div w:id="453183969">
          <w:marLeft w:val="0"/>
          <w:marRight w:val="0"/>
          <w:marTop w:val="0"/>
          <w:marBottom w:val="0"/>
          <w:divBdr>
            <w:top w:val="none" w:sz="0" w:space="0" w:color="auto"/>
            <w:left w:val="none" w:sz="0" w:space="0" w:color="auto"/>
            <w:bottom w:val="none" w:sz="0" w:space="0" w:color="auto"/>
            <w:right w:val="none" w:sz="0" w:space="0" w:color="auto"/>
          </w:divBdr>
        </w:div>
        <w:div w:id="465126740">
          <w:marLeft w:val="0"/>
          <w:marRight w:val="0"/>
          <w:marTop w:val="0"/>
          <w:marBottom w:val="0"/>
          <w:divBdr>
            <w:top w:val="none" w:sz="0" w:space="0" w:color="auto"/>
            <w:left w:val="none" w:sz="0" w:space="0" w:color="auto"/>
            <w:bottom w:val="none" w:sz="0" w:space="0" w:color="auto"/>
            <w:right w:val="none" w:sz="0" w:space="0" w:color="auto"/>
          </w:divBdr>
        </w:div>
        <w:div w:id="643856003">
          <w:marLeft w:val="0"/>
          <w:marRight w:val="0"/>
          <w:marTop w:val="0"/>
          <w:marBottom w:val="0"/>
          <w:divBdr>
            <w:top w:val="none" w:sz="0" w:space="0" w:color="auto"/>
            <w:left w:val="none" w:sz="0" w:space="0" w:color="auto"/>
            <w:bottom w:val="none" w:sz="0" w:space="0" w:color="auto"/>
            <w:right w:val="none" w:sz="0" w:space="0" w:color="auto"/>
          </w:divBdr>
        </w:div>
        <w:div w:id="749929387">
          <w:marLeft w:val="0"/>
          <w:marRight w:val="0"/>
          <w:marTop w:val="0"/>
          <w:marBottom w:val="0"/>
          <w:divBdr>
            <w:top w:val="none" w:sz="0" w:space="0" w:color="auto"/>
            <w:left w:val="none" w:sz="0" w:space="0" w:color="auto"/>
            <w:bottom w:val="none" w:sz="0" w:space="0" w:color="auto"/>
            <w:right w:val="none" w:sz="0" w:space="0" w:color="auto"/>
          </w:divBdr>
        </w:div>
        <w:div w:id="1173258011">
          <w:marLeft w:val="0"/>
          <w:marRight w:val="0"/>
          <w:marTop w:val="0"/>
          <w:marBottom w:val="0"/>
          <w:divBdr>
            <w:top w:val="none" w:sz="0" w:space="0" w:color="auto"/>
            <w:left w:val="none" w:sz="0" w:space="0" w:color="auto"/>
            <w:bottom w:val="none" w:sz="0" w:space="0" w:color="auto"/>
            <w:right w:val="none" w:sz="0" w:space="0" w:color="auto"/>
          </w:divBdr>
        </w:div>
        <w:div w:id="1264531101">
          <w:marLeft w:val="0"/>
          <w:marRight w:val="0"/>
          <w:marTop w:val="0"/>
          <w:marBottom w:val="0"/>
          <w:divBdr>
            <w:top w:val="none" w:sz="0" w:space="0" w:color="auto"/>
            <w:left w:val="none" w:sz="0" w:space="0" w:color="auto"/>
            <w:bottom w:val="none" w:sz="0" w:space="0" w:color="auto"/>
            <w:right w:val="none" w:sz="0" w:space="0" w:color="auto"/>
          </w:divBdr>
        </w:div>
        <w:div w:id="1299919115">
          <w:marLeft w:val="0"/>
          <w:marRight w:val="0"/>
          <w:marTop w:val="0"/>
          <w:marBottom w:val="0"/>
          <w:divBdr>
            <w:top w:val="none" w:sz="0" w:space="0" w:color="auto"/>
            <w:left w:val="none" w:sz="0" w:space="0" w:color="auto"/>
            <w:bottom w:val="none" w:sz="0" w:space="0" w:color="auto"/>
            <w:right w:val="none" w:sz="0" w:space="0" w:color="auto"/>
          </w:divBdr>
        </w:div>
        <w:div w:id="1314259197">
          <w:marLeft w:val="0"/>
          <w:marRight w:val="0"/>
          <w:marTop w:val="0"/>
          <w:marBottom w:val="0"/>
          <w:divBdr>
            <w:top w:val="none" w:sz="0" w:space="0" w:color="auto"/>
            <w:left w:val="none" w:sz="0" w:space="0" w:color="auto"/>
            <w:bottom w:val="none" w:sz="0" w:space="0" w:color="auto"/>
            <w:right w:val="none" w:sz="0" w:space="0" w:color="auto"/>
          </w:divBdr>
        </w:div>
        <w:div w:id="1443301684">
          <w:marLeft w:val="0"/>
          <w:marRight w:val="0"/>
          <w:marTop w:val="0"/>
          <w:marBottom w:val="0"/>
          <w:divBdr>
            <w:top w:val="none" w:sz="0" w:space="0" w:color="auto"/>
            <w:left w:val="none" w:sz="0" w:space="0" w:color="auto"/>
            <w:bottom w:val="none" w:sz="0" w:space="0" w:color="auto"/>
            <w:right w:val="none" w:sz="0" w:space="0" w:color="auto"/>
          </w:divBdr>
        </w:div>
        <w:div w:id="1459684496">
          <w:marLeft w:val="0"/>
          <w:marRight w:val="0"/>
          <w:marTop w:val="0"/>
          <w:marBottom w:val="0"/>
          <w:divBdr>
            <w:top w:val="none" w:sz="0" w:space="0" w:color="auto"/>
            <w:left w:val="none" w:sz="0" w:space="0" w:color="auto"/>
            <w:bottom w:val="none" w:sz="0" w:space="0" w:color="auto"/>
            <w:right w:val="none" w:sz="0" w:space="0" w:color="auto"/>
          </w:divBdr>
        </w:div>
        <w:div w:id="1606040069">
          <w:marLeft w:val="0"/>
          <w:marRight w:val="0"/>
          <w:marTop w:val="0"/>
          <w:marBottom w:val="0"/>
          <w:divBdr>
            <w:top w:val="none" w:sz="0" w:space="0" w:color="auto"/>
            <w:left w:val="none" w:sz="0" w:space="0" w:color="auto"/>
            <w:bottom w:val="none" w:sz="0" w:space="0" w:color="auto"/>
            <w:right w:val="none" w:sz="0" w:space="0" w:color="auto"/>
          </w:divBdr>
        </w:div>
        <w:div w:id="1697005965">
          <w:marLeft w:val="0"/>
          <w:marRight w:val="0"/>
          <w:marTop w:val="0"/>
          <w:marBottom w:val="0"/>
          <w:divBdr>
            <w:top w:val="none" w:sz="0" w:space="0" w:color="auto"/>
            <w:left w:val="none" w:sz="0" w:space="0" w:color="auto"/>
            <w:bottom w:val="none" w:sz="0" w:space="0" w:color="auto"/>
            <w:right w:val="none" w:sz="0" w:space="0" w:color="auto"/>
          </w:divBdr>
        </w:div>
        <w:div w:id="1707633858">
          <w:marLeft w:val="0"/>
          <w:marRight w:val="0"/>
          <w:marTop w:val="0"/>
          <w:marBottom w:val="0"/>
          <w:divBdr>
            <w:top w:val="none" w:sz="0" w:space="0" w:color="auto"/>
            <w:left w:val="none" w:sz="0" w:space="0" w:color="auto"/>
            <w:bottom w:val="none" w:sz="0" w:space="0" w:color="auto"/>
            <w:right w:val="none" w:sz="0" w:space="0" w:color="auto"/>
          </w:divBdr>
        </w:div>
        <w:div w:id="1768454236">
          <w:marLeft w:val="0"/>
          <w:marRight w:val="0"/>
          <w:marTop w:val="0"/>
          <w:marBottom w:val="0"/>
          <w:divBdr>
            <w:top w:val="none" w:sz="0" w:space="0" w:color="auto"/>
            <w:left w:val="none" w:sz="0" w:space="0" w:color="auto"/>
            <w:bottom w:val="none" w:sz="0" w:space="0" w:color="auto"/>
            <w:right w:val="none" w:sz="0" w:space="0" w:color="auto"/>
          </w:divBdr>
        </w:div>
        <w:div w:id="2129278458">
          <w:marLeft w:val="0"/>
          <w:marRight w:val="0"/>
          <w:marTop w:val="0"/>
          <w:marBottom w:val="0"/>
          <w:divBdr>
            <w:top w:val="none" w:sz="0" w:space="0" w:color="auto"/>
            <w:left w:val="none" w:sz="0" w:space="0" w:color="auto"/>
            <w:bottom w:val="none" w:sz="0" w:space="0" w:color="auto"/>
            <w:right w:val="none" w:sz="0" w:space="0" w:color="auto"/>
          </w:divBdr>
        </w:div>
      </w:divsChild>
    </w:div>
    <w:div w:id="2044133542">
      <w:bodyDiv w:val="1"/>
      <w:marLeft w:val="0"/>
      <w:marRight w:val="0"/>
      <w:marTop w:val="0"/>
      <w:marBottom w:val="0"/>
      <w:divBdr>
        <w:top w:val="none" w:sz="0" w:space="0" w:color="auto"/>
        <w:left w:val="none" w:sz="0" w:space="0" w:color="auto"/>
        <w:bottom w:val="none" w:sz="0" w:space="0" w:color="auto"/>
        <w:right w:val="none" w:sz="0" w:space="0" w:color="auto"/>
      </w:divBdr>
      <w:divsChild>
        <w:div w:id="127549369">
          <w:marLeft w:val="0"/>
          <w:marRight w:val="0"/>
          <w:marTop w:val="0"/>
          <w:marBottom w:val="0"/>
          <w:divBdr>
            <w:top w:val="none" w:sz="0" w:space="0" w:color="auto"/>
            <w:left w:val="none" w:sz="0" w:space="0" w:color="auto"/>
            <w:bottom w:val="none" w:sz="0" w:space="0" w:color="auto"/>
            <w:right w:val="none" w:sz="0" w:space="0" w:color="auto"/>
          </w:divBdr>
        </w:div>
        <w:div w:id="625896400">
          <w:marLeft w:val="0"/>
          <w:marRight w:val="0"/>
          <w:marTop w:val="0"/>
          <w:marBottom w:val="0"/>
          <w:divBdr>
            <w:top w:val="none" w:sz="0" w:space="0" w:color="auto"/>
            <w:left w:val="none" w:sz="0" w:space="0" w:color="auto"/>
            <w:bottom w:val="none" w:sz="0" w:space="0" w:color="auto"/>
            <w:right w:val="none" w:sz="0" w:space="0" w:color="auto"/>
          </w:divBdr>
        </w:div>
        <w:div w:id="707266501">
          <w:marLeft w:val="0"/>
          <w:marRight w:val="0"/>
          <w:marTop w:val="0"/>
          <w:marBottom w:val="0"/>
          <w:divBdr>
            <w:top w:val="none" w:sz="0" w:space="0" w:color="auto"/>
            <w:left w:val="none" w:sz="0" w:space="0" w:color="auto"/>
            <w:bottom w:val="none" w:sz="0" w:space="0" w:color="auto"/>
            <w:right w:val="none" w:sz="0" w:space="0" w:color="auto"/>
          </w:divBdr>
        </w:div>
        <w:div w:id="890767173">
          <w:marLeft w:val="0"/>
          <w:marRight w:val="0"/>
          <w:marTop w:val="0"/>
          <w:marBottom w:val="0"/>
          <w:divBdr>
            <w:top w:val="none" w:sz="0" w:space="0" w:color="auto"/>
            <w:left w:val="none" w:sz="0" w:space="0" w:color="auto"/>
            <w:bottom w:val="none" w:sz="0" w:space="0" w:color="auto"/>
            <w:right w:val="none" w:sz="0" w:space="0" w:color="auto"/>
          </w:divBdr>
        </w:div>
        <w:div w:id="1261181883">
          <w:marLeft w:val="0"/>
          <w:marRight w:val="0"/>
          <w:marTop w:val="0"/>
          <w:marBottom w:val="0"/>
          <w:divBdr>
            <w:top w:val="none" w:sz="0" w:space="0" w:color="auto"/>
            <w:left w:val="none" w:sz="0" w:space="0" w:color="auto"/>
            <w:bottom w:val="none" w:sz="0" w:space="0" w:color="auto"/>
            <w:right w:val="none" w:sz="0" w:space="0" w:color="auto"/>
          </w:divBdr>
        </w:div>
        <w:div w:id="1881164735">
          <w:marLeft w:val="0"/>
          <w:marRight w:val="0"/>
          <w:marTop w:val="0"/>
          <w:marBottom w:val="0"/>
          <w:divBdr>
            <w:top w:val="none" w:sz="0" w:space="0" w:color="auto"/>
            <w:left w:val="none" w:sz="0" w:space="0" w:color="auto"/>
            <w:bottom w:val="none" w:sz="0" w:space="0" w:color="auto"/>
            <w:right w:val="none" w:sz="0" w:space="0" w:color="auto"/>
          </w:divBdr>
        </w:div>
        <w:div w:id="1912539591">
          <w:marLeft w:val="0"/>
          <w:marRight w:val="0"/>
          <w:marTop w:val="0"/>
          <w:marBottom w:val="0"/>
          <w:divBdr>
            <w:top w:val="none" w:sz="0" w:space="0" w:color="auto"/>
            <w:left w:val="none" w:sz="0" w:space="0" w:color="auto"/>
            <w:bottom w:val="none" w:sz="0" w:space="0" w:color="auto"/>
            <w:right w:val="none" w:sz="0" w:space="0" w:color="auto"/>
          </w:divBdr>
        </w:div>
      </w:divsChild>
    </w:div>
    <w:div w:id="2048987880">
      <w:bodyDiv w:val="1"/>
      <w:marLeft w:val="0"/>
      <w:marRight w:val="0"/>
      <w:marTop w:val="0"/>
      <w:marBottom w:val="0"/>
      <w:divBdr>
        <w:top w:val="none" w:sz="0" w:space="0" w:color="auto"/>
        <w:left w:val="none" w:sz="0" w:space="0" w:color="auto"/>
        <w:bottom w:val="none" w:sz="0" w:space="0" w:color="auto"/>
        <w:right w:val="none" w:sz="0" w:space="0" w:color="auto"/>
      </w:divBdr>
      <w:divsChild>
        <w:div w:id="757018791">
          <w:marLeft w:val="0"/>
          <w:marRight w:val="0"/>
          <w:marTop w:val="0"/>
          <w:marBottom w:val="0"/>
          <w:divBdr>
            <w:top w:val="none" w:sz="0" w:space="0" w:color="auto"/>
            <w:left w:val="none" w:sz="0" w:space="0" w:color="auto"/>
            <w:bottom w:val="none" w:sz="0" w:space="0" w:color="auto"/>
            <w:right w:val="none" w:sz="0" w:space="0" w:color="auto"/>
          </w:divBdr>
        </w:div>
        <w:div w:id="1690982644">
          <w:marLeft w:val="0"/>
          <w:marRight w:val="0"/>
          <w:marTop w:val="0"/>
          <w:marBottom w:val="0"/>
          <w:divBdr>
            <w:top w:val="none" w:sz="0" w:space="0" w:color="auto"/>
            <w:left w:val="none" w:sz="0" w:space="0" w:color="auto"/>
            <w:bottom w:val="none" w:sz="0" w:space="0" w:color="auto"/>
            <w:right w:val="none" w:sz="0" w:space="0" w:color="auto"/>
          </w:divBdr>
        </w:div>
        <w:div w:id="1771853986">
          <w:marLeft w:val="0"/>
          <w:marRight w:val="0"/>
          <w:marTop w:val="0"/>
          <w:marBottom w:val="0"/>
          <w:divBdr>
            <w:top w:val="none" w:sz="0" w:space="0" w:color="auto"/>
            <w:left w:val="none" w:sz="0" w:space="0" w:color="auto"/>
            <w:bottom w:val="none" w:sz="0" w:space="0" w:color="auto"/>
            <w:right w:val="none" w:sz="0" w:space="0" w:color="auto"/>
          </w:divBdr>
        </w:div>
      </w:divsChild>
    </w:div>
    <w:div w:id="2070377413">
      <w:bodyDiv w:val="1"/>
      <w:marLeft w:val="0"/>
      <w:marRight w:val="0"/>
      <w:marTop w:val="0"/>
      <w:marBottom w:val="0"/>
      <w:divBdr>
        <w:top w:val="none" w:sz="0" w:space="0" w:color="auto"/>
        <w:left w:val="none" w:sz="0" w:space="0" w:color="auto"/>
        <w:bottom w:val="none" w:sz="0" w:space="0" w:color="auto"/>
        <w:right w:val="none" w:sz="0" w:space="0" w:color="auto"/>
      </w:divBdr>
      <w:divsChild>
        <w:div w:id="26880804">
          <w:marLeft w:val="0"/>
          <w:marRight w:val="0"/>
          <w:marTop w:val="0"/>
          <w:marBottom w:val="0"/>
          <w:divBdr>
            <w:top w:val="none" w:sz="0" w:space="0" w:color="auto"/>
            <w:left w:val="none" w:sz="0" w:space="0" w:color="auto"/>
            <w:bottom w:val="none" w:sz="0" w:space="0" w:color="auto"/>
            <w:right w:val="none" w:sz="0" w:space="0" w:color="auto"/>
          </w:divBdr>
        </w:div>
        <w:div w:id="158204993">
          <w:marLeft w:val="0"/>
          <w:marRight w:val="0"/>
          <w:marTop w:val="0"/>
          <w:marBottom w:val="0"/>
          <w:divBdr>
            <w:top w:val="none" w:sz="0" w:space="0" w:color="auto"/>
            <w:left w:val="none" w:sz="0" w:space="0" w:color="auto"/>
            <w:bottom w:val="none" w:sz="0" w:space="0" w:color="auto"/>
            <w:right w:val="none" w:sz="0" w:space="0" w:color="auto"/>
          </w:divBdr>
        </w:div>
        <w:div w:id="347877809">
          <w:marLeft w:val="0"/>
          <w:marRight w:val="0"/>
          <w:marTop w:val="0"/>
          <w:marBottom w:val="0"/>
          <w:divBdr>
            <w:top w:val="none" w:sz="0" w:space="0" w:color="auto"/>
            <w:left w:val="none" w:sz="0" w:space="0" w:color="auto"/>
            <w:bottom w:val="none" w:sz="0" w:space="0" w:color="auto"/>
            <w:right w:val="none" w:sz="0" w:space="0" w:color="auto"/>
          </w:divBdr>
        </w:div>
        <w:div w:id="526527615">
          <w:marLeft w:val="0"/>
          <w:marRight w:val="0"/>
          <w:marTop w:val="0"/>
          <w:marBottom w:val="0"/>
          <w:divBdr>
            <w:top w:val="none" w:sz="0" w:space="0" w:color="auto"/>
            <w:left w:val="none" w:sz="0" w:space="0" w:color="auto"/>
            <w:bottom w:val="none" w:sz="0" w:space="0" w:color="auto"/>
            <w:right w:val="none" w:sz="0" w:space="0" w:color="auto"/>
          </w:divBdr>
        </w:div>
        <w:div w:id="533883411">
          <w:marLeft w:val="0"/>
          <w:marRight w:val="0"/>
          <w:marTop w:val="0"/>
          <w:marBottom w:val="0"/>
          <w:divBdr>
            <w:top w:val="none" w:sz="0" w:space="0" w:color="auto"/>
            <w:left w:val="none" w:sz="0" w:space="0" w:color="auto"/>
            <w:bottom w:val="none" w:sz="0" w:space="0" w:color="auto"/>
            <w:right w:val="none" w:sz="0" w:space="0" w:color="auto"/>
          </w:divBdr>
        </w:div>
        <w:div w:id="544145607">
          <w:marLeft w:val="0"/>
          <w:marRight w:val="0"/>
          <w:marTop w:val="0"/>
          <w:marBottom w:val="0"/>
          <w:divBdr>
            <w:top w:val="none" w:sz="0" w:space="0" w:color="auto"/>
            <w:left w:val="none" w:sz="0" w:space="0" w:color="auto"/>
            <w:bottom w:val="none" w:sz="0" w:space="0" w:color="auto"/>
            <w:right w:val="none" w:sz="0" w:space="0" w:color="auto"/>
          </w:divBdr>
        </w:div>
        <w:div w:id="599798127">
          <w:marLeft w:val="0"/>
          <w:marRight w:val="0"/>
          <w:marTop w:val="0"/>
          <w:marBottom w:val="0"/>
          <w:divBdr>
            <w:top w:val="none" w:sz="0" w:space="0" w:color="auto"/>
            <w:left w:val="none" w:sz="0" w:space="0" w:color="auto"/>
            <w:bottom w:val="none" w:sz="0" w:space="0" w:color="auto"/>
            <w:right w:val="none" w:sz="0" w:space="0" w:color="auto"/>
          </w:divBdr>
        </w:div>
        <w:div w:id="688486753">
          <w:marLeft w:val="0"/>
          <w:marRight w:val="0"/>
          <w:marTop w:val="0"/>
          <w:marBottom w:val="0"/>
          <w:divBdr>
            <w:top w:val="none" w:sz="0" w:space="0" w:color="auto"/>
            <w:left w:val="none" w:sz="0" w:space="0" w:color="auto"/>
            <w:bottom w:val="none" w:sz="0" w:space="0" w:color="auto"/>
            <w:right w:val="none" w:sz="0" w:space="0" w:color="auto"/>
          </w:divBdr>
        </w:div>
        <w:div w:id="721173548">
          <w:marLeft w:val="0"/>
          <w:marRight w:val="0"/>
          <w:marTop w:val="0"/>
          <w:marBottom w:val="0"/>
          <w:divBdr>
            <w:top w:val="none" w:sz="0" w:space="0" w:color="auto"/>
            <w:left w:val="none" w:sz="0" w:space="0" w:color="auto"/>
            <w:bottom w:val="none" w:sz="0" w:space="0" w:color="auto"/>
            <w:right w:val="none" w:sz="0" w:space="0" w:color="auto"/>
          </w:divBdr>
        </w:div>
        <w:div w:id="848106418">
          <w:marLeft w:val="0"/>
          <w:marRight w:val="0"/>
          <w:marTop w:val="0"/>
          <w:marBottom w:val="0"/>
          <w:divBdr>
            <w:top w:val="none" w:sz="0" w:space="0" w:color="auto"/>
            <w:left w:val="none" w:sz="0" w:space="0" w:color="auto"/>
            <w:bottom w:val="none" w:sz="0" w:space="0" w:color="auto"/>
            <w:right w:val="none" w:sz="0" w:space="0" w:color="auto"/>
          </w:divBdr>
        </w:div>
        <w:div w:id="896016175">
          <w:marLeft w:val="0"/>
          <w:marRight w:val="0"/>
          <w:marTop w:val="0"/>
          <w:marBottom w:val="0"/>
          <w:divBdr>
            <w:top w:val="none" w:sz="0" w:space="0" w:color="auto"/>
            <w:left w:val="none" w:sz="0" w:space="0" w:color="auto"/>
            <w:bottom w:val="none" w:sz="0" w:space="0" w:color="auto"/>
            <w:right w:val="none" w:sz="0" w:space="0" w:color="auto"/>
          </w:divBdr>
        </w:div>
        <w:div w:id="1059593510">
          <w:marLeft w:val="0"/>
          <w:marRight w:val="0"/>
          <w:marTop w:val="0"/>
          <w:marBottom w:val="0"/>
          <w:divBdr>
            <w:top w:val="none" w:sz="0" w:space="0" w:color="auto"/>
            <w:left w:val="none" w:sz="0" w:space="0" w:color="auto"/>
            <w:bottom w:val="none" w:sz="0" w:space="0" w:color="auto"/>
            <w:right w:val="none" w:sz="0" w:space="0" w:color="auto"/>
          </w:divBdr>
        </w:div>
        <w:div w:id="1237398800">
          <w:marLeft w:val="0"/>
          <w:marRight w:val="0"/>
          <w:marTop w:val="0"/>
          <w:marBottom w:val="0"/>
          <w:divBdr>
            <w:top w:val="none" w:sz="0" w:space="0" w:color="auto"/>
            <w:left w:val="none" w:sz="0" w:space="0" w:color="auto"/>
            <w:bottom w:val="none" w:sz="0" w:space="0" w:color="auto"/>
            <w:right w:val="none" w:sz="0" w:space="0" w:color="auto"/>
          </w:divBdr>
        </w:div>
        <w:div w:id="1281768297">
          <w:marLeft w:val="0"/>
          <w:marRight w:val="0"/>
          <w:marTop w:val="0"/>
          <w:marBottom w:val="0"/>
          <w:divBdr>
            <w:top w:val="none" w:sz="0" w:space="0" w:color="auto"/>
            <w:left w:val="none" w:sz="0" w:space="0" w:color="auto"/>
            <w:bottom w:val="none" w:sz="0" w:space="0" w:color="auto"/>
            <w:right w:val="none" w:sz="0" w:space="0" w:color="auto"/>
          </w:divBdr>
        </w:div>
        <w:div w:id="1303535867">
          <w:marLeft w:val="0"/>
          <w:marRight w:val="0"/>
          <w:marTop w:val="0"/>
          <w:marBottom w:val="0"/>
          <w:divBdr>
            <w:top w:val="none" w:sz="0" w:space="0" w:color="auto"/>
            <w:left w:val="none" w:sz="0" w:space="0" w:color="auto"/>
            <w:bottom w:val="none" w:sz="0" w:space="0" w:color="auto"/>
            <w:right w:val="none" w:sz="0" w:space="0" w:color="auto"/>
          </w:divBdr>
        </w:div>
        <w:div w:id="1327980177">
          <w:marLeft w:val="0"/>
          <w:marRight w:val="0"/>
          <w:marTop w:val="0"/>
          <w:marBottom w:val="0"/>
          <w:divBdr>
            <w:top w:val="none" w:sz="0" w:space="0" w:color="auto"/>
            <w:left w:val="none" w:sz="0" w:space="0" w:color="auto"/>
            <w:bottom w:val="none" w:sz="0" w:space="0" w:color="auto"/>
            <w:right w:val="none" w:sz="0" w:space="0" w:color="auto"/>
          </w:divBdr>
        </w:div>
        <w:div w:id="1541018223">
          <w:marLeft w:val="0"/>
          <w:marRight w:val="0"/>
          <w:marTop w:val="0"/>
          <w:marBottom w:val="0"/>
          <w:divBdr>
            <w:top w:val="none" w:sz="0" w:space="0" w:color="auto"/>
            <w:left w:val="none" w:sz="0" w:space="0" w:color="auto"/>
            <w:bottom w:val="none" w:sz="0" w:space="0" w:color="auto"/>
            <w:right w:val="none" w:sz="0" w:space="0" w:color="auto"/>
          </w:divBdr>
        </w:div>
        <w:div w:id="1699507508">
          <w:marLeft w:val="0"/>
          <w:marRight w:val="0"/>
          <w:marTop w:val="0"/>
          <w:marBottom w:val="0"/>
          <w:divBdr>
            <w:top w:val="none" w:sz="0" w:space="0" w:color="auto"/>
            <w:left w:val="none" w:sz="0" w:space="0" w:color="auto"/>
            <w:bottom w:val="none" w:sz="0" w:space="0" w:color="auto"/>
            <w:right w:val="none" w:sz="0" w:space="0" w:color="auto"/>
          </w:divBdr>
        </w:div>
        <w:div w:id="1872959418">
          <w:marLeft w:val="0"/>
          <w:marRight w:val="0"/>
          <w:marTop w:val="0"/>
          <w:marBottom w:val="0"/>
          <w:divBdr>
            <w:top w:val="none" w:sz="0" w:space="0" w:color="auto"/>
            <w:left w:val="none" w:sz="0" w:space="0" w:color="auto"/>
            <w:bottom w:val="none" w:sz="0" w:space="0" w:color="auto"/>
            <w:right w:val="none" w:sz="0" w:space="0" w:color="auto"/>
          </w:divBdr>
        </w:div>
        <w:div w:id="1903713433">
          <w:marLeft w:val="0"/>
          <w:marRight w:val="0"/>
          <w:marTop w:val="0"/>
          <w:marBottom w:val="0"/>
          <w:divBdr>
            <w:top w:val="none" w:sz="0" w:space="0" w:color="auto"/>
            <w:left w:val="none" w:sz="0" w:space="0" w:color="auto"/>
            <w:bottom w:val="none" w:sz="0" w:space="0" w:color="auto"/>
            <w:right w:val="none" w:sz="0" w:space="0" w:color="auto"/>
          </w:divBdr>
        </w:div>
        <w:div w:id="1934823940">
          <w:marLeft w:val="0"/>
          <w:marRight w:val="0"/>
          <w:marTop w:val="0"/>
          <w:marBottom w:val="0"/>
          <w:divBdr>
            <w:top w:val="none" w:sz="0" w:space="0" w:color="auto"/>
            <w:left w:val="none" w:sz="0" w:space="0" w:color="auto"/>
            <w:bottom w:val="none" w:sz="0" w:space="0" w:color="auto"/>
            <w:right w:val="none" w:sz="0" w:space="0" w:color="auto"/>
          </w:divBdr>
        </w:div>
        <w:div w:id="1960525478">
          <w:marLeft w:val="0"/>
          <w:marRight w:val="0"/>
          <w:marTop w:val="0"/>
          <w:marBottom w:val="0"/>
          <w:divBdr>
            <w:top w:val="none" w:sz="0" w:space="0" w:color="auto"/>
            <w:left w:val="none" w:sz="0" w:space="0" w:color="auto"/>
            <w:bottom w:val="none" w:sz="0" w:space="0" w:color="auto"/>
            <w:right w:val="none" w:sz="0" w:space="0" w:color="auto"/>
          </w:divBdr>
        </w:div>
      </w:divsChild>
    </w:div>
    <w:div w:id="2091075973">
      <w:bodyDiv w:val="1"/>
      <w:marLeft w:val="0"/>
      <w:marRight w:val="0"/>
      <w:marTop w:val="0"/>
      <w:marBottom w:val="0"/>
      <w:divBdr>
        <w:top w:val="none" w:sz="0" w:space="0" w:color="auto"/>
        <w:left w:val="none" w:sz="0" w:space="0" w:color="auto"/>
        <w:bottom w:val="none" w:sz="0" w:space="0" w:color="auto"/>
        <w:right w:val="none" w:sz="0" w:space="0" w:color="auto"/>
      </w:divBdr>
    </w:div>
    <w:div w:id="210403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economia.gob.mx/comunidad-negocios/comercio-exterior/solucion-controversias/inversionista-estado" TargetMode="External"/><Relationship Id="rId26" Type="http://schemas.openxmlformats.org/officeDocument/2006/relationships/hyperlink" Target="http://www.vcc.columbia.edu/content/international-investment-arbitration-winning-losing-and-why" TargetMode="External"/><Relationship Id="rId39" Type="http://schemas.openxmlformats.org/officeDocument/2006/relationships/hyperlink" Target="http://www.eluniversal.com/economia/120125/comunicado-oficial-de-venezuela-sobre-su-salida-del-ciadi" TargetMode="External"/><Relationship Id="rId3" Type="http://schemas.openxmlformats.org/officeDocument/2006/relationships/styles" Target="styles.xml"/><Relationship Id="rId21" Type="http://schemas.openxmlformats.org/officeDocument/2006/relationships/hyperlink" Target="http://www.mondialisation.ca/l-arbitrage-international-un-outil-efficace-au-service-des-soci-t-s-transnationales-de-l-eau-ou-le-droit-de-l-avidit&#233;" TargetMode="External"/><Relationship Id="rId34" Type="http://schemas.openxmlformats.org/officeDocument/2006/relationships/hyperlink" Target="http://www.lebarmy.gov.lb/fr/news/?26153" TargetMode="External"/><Relationship Id="rId42" Type="http://schemas.openxmlformats.org/officeDocument/2006/relationships/hyperlink" Target="http://www.unasursg.org/inicio/organizacion/estados-miembros" TargetMode="External"/><Relationship Id="rId47" Type="http://schemas.openxmlformats.org/officeDocument/2006/relationships/hyperlink" Target="http://www.oecd.org/investment/globalforum/40306263.pdf" TargetMode="External"/><Relationship Id="rId50"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international.gc.ca/trade-agreements-accords-commerciaux/topics-domaines/disp-diff/gov.aspx?lang=fra" TargetMode="External"/><Relationship Id="rId25" Type="http://schemas.openxmlformats.org/officeDocument/2006/relationships/hyperlink" Target="http://unctad.org/fr/PublicationsLibrary/wir2013overview_fr.pdf%3e," TargetMode="External"/><Relationship Id="rId33" Type="http://schemas.openxmlformats.org/officeDocument/2006/relationships/hyperlink" Target="http://lebanesearmy.gov.lb/fr/news/?26153" TargetMode="External"/><Relationship Id="rId38" Type="http://schemas.openxmlformats.org/officeDocument/2006/relationships/hyperlink" Target="http://www.nortonrosefulbright.com/files/le-venezuela-denonce-la-convention-du-cirdi-pdf-101kb-64672.pdf" TargetMode="External"/><Relationship Id="rId46" Type="http://schemas.openxmlformats.org/officeDocument/2006/relationships/hyperlink" Target="http://www.laprensagrafica.com/economia/nacional/135392-arzobispo-capitalino-pide-piedad-a-tribunal-internacional-tras-controversia-minera"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ita.law.uvic.ca/documents/PlamaBulgariaAward.pdf" TargetMode="External"/><Relationship Id="rId29" Type="http://schemas.openxmlformats.org/officeDocument/2006/relationships/hyperlink" Target="http://www.oecd.org/fr/chine/38046824.pdf" TargetMode="External"/><Relationship Id="rId41" Type="http://schemas.openxmlformats.org/officeDocument/2006/relationships/hyperlink" Target="Http://www.ieim.uqam.ca/IMG/pdf/Poursuites_Argentin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iccwbo.org/" TargetMode="External"/><Relationship Id="rId32" Type="http://schemas.openxmlformats.org/officeDocument/2006/relationships/hyperlink" Target="http://www.jus.uio.no/lm/egypt.l_arbitrage.civile.et.commerciale.loi/doc.html" TargetMode="External"/><Relationship Id="rId37" Type="http://schemas.openxmlformats.org/officeDocument/2006/relationships/hyperlink" Target="http://fr.wikipedia.org/wiki/Alliance_bolivarienne_pour_les_Ameriques" TargetMode="External"/><Relationship Id="rId40" Type="http://schemas.openxmlformats.org/officeDocument/2006/relationships/hyperlink" Target="http://eur-lex.europa.eu/LexUriServ/LexUriServ.do?uri=CELEX:62002CJ0159:FR:HTML" TargetMode="External"/><Relationship Id="rId45" Type="http://schemas.openxmlformats.org/officeDocument/2006/relationships/hyperlink" Target="file:///E:\%3chttp:\www.ohadac.com\article\7\declaration-du-congres-latino-americain-et-caribeen-d-arbitrage-commercial-international.html"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un.org/french/documents/view_doc.asp?symbol=A/RES/3281%20(XXIX)" TargetMode="External"/><Relationship Id="rId28" Type="http://schemas.openxmlformats.org/officeDocument/2006/relationships/hyperlink" Target="http://www.courdecassation.fr/jurisprudence_2/premiere_chambre_civile_568/71_26_18797.html%3e%20" TargetMode="External"/><Relationship Id="rId36" Type="http://schemas.openxmlformats.org/officeDocument/2006/relationships/hyperlink" Target="http://www.ag.gov.au/internationalrelations/internationallaw/pages/tobaccoplainpackaging.aspx" TargetMode="External"/><Relationship Id="rId49"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state.gov/s/l/c3741.htm" TargetMode="External"/><Relationship Id="rId31" Type="http://schemas.openxmlformats.org/officeDocument/2006/relationships/hyperlink" Target="http://www.unidroit.org/french/principles/contracts/principles2010/integralversionprinciples2010-f.pdf" TargetMode="External"/><Relationship Id="rId44" Type="http://schemas.openxmlformats.org/officeDocument/2006/relationships/hyperlink" Target="http://www.un.org/fr/documents/charter/chap16.shtml"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kluwerarbitration.com/document.aspx?id=KLI-KA-1134001-n" TargetMode="External"/><Relationship Id="rId27" Type="http://schemas.openxmlformats.org/officeDocument/2006/relationships/hyperlink" Target="http://www.justice.gouv.fr/art_pix/Rapport_final.pdf" TargetMode="External"/><Relationship Id="rId30" Type="http://schemas.openxmlformats.org/officeDocument/2006/relationships/hyperlink" Target="http://www.legislation.gov.uk/ukpga/19/81" TargetMode="External"/><Relationship Id="rId35" Type="http://schemas.openxmlformats.org/officeDocument/2006/relationships/hyperlink" Target="http://www.pc.gov.au/projects/study/trade-agreements/report" TargetMode="External"/><Relationship Id="rId43" Type="http://schemas.openxmlformats.org/officeDocument/2006/relationships/hyperlink" Target="http://www.pca-cpa.org/showfile.asp?fil_id=540" TargetMode="External"/><Relationship Id="rId48"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canlii.ca/t/1gt7h" TargetMode="External"/><Relationship Id="rId18" Type="http://schemas.openxmlformats.org/officeDocument/2006/relationships/hyperlink" Target="http://www.conseil-etat.fr/fr/les-grands-avis-k5f/avis-du-conseil-d%C3%89tat-publies-en-1986.html%3e,%20(consult&#233;" TargetMode="External"/><Relationship Id="rId26" Type="http://schemas.openxmlformats.org/officeDocument/2006/relationships/hyperlink" Target="http://www.jus.uio.no/lm/egypt.l_arbitrage.civile.et.commerciale.loi/doc.html%3e,(consult&#233;" TargetMode="External"/><Relationship Id="rId39" Type="http://schemas.openxmlformats.org/officeDocument/2006/relationships/hyperlink" Target="http://www1.hcdn.gov.ar/proyxml/expediente.asp?fundamentos=si&amp;numex%3e,%20(consult&#233;" TargetMode="External"/><Relationship Id="rId21" Type="http://schemas.openxmlformats.org/officeDocument/2006/relationships/hyperlink" Target="http://www.conseil-etat.fr/fr/discours-et-interventions/arbitrage-et-les-personnes-morales-de-droit-public.html" TargetMode="External"/><Relationship Id="rId34" Type="http://schemas.openxmlformats.org/officeDocument/2006/relationships/hyperlink" Target="http://www.ohadac.com" TargetMode="External"/><Relationship Id="rId42" Type="http://schemas.openxmlformats.org/officeDocument/2006/relationships/hyperlink" Target="https://treaties.un.org/doc/source/RecentTexts/French_3_13.pdf" TargetMode="External"/><Relationship Id="rId47" Type="http://schemas.openxmlformats.org/officeDocument/2006/relationships/hyperlink" Target="https://treaties.un.org/Pages/" TargetMode="External"/><Relationship Id="rId50" Type="http://schemas.openxmlformats.org/officeDocument/2006/relationships/hyperlink" Target="http://www.italaw.com/cases/documents/1019,%20(consult&#233;" TargetMode="External"/><Relationship Id="rId55" Type="http://schemas.openxmlformats.org/officeDocument/2006/relationships/hyperlink" Target="http://www.italaw.com/cases/doc%3e,(consult&#233;" TargetMode="External"/><Relationship Id="rId63" Type="http://schemas.openxmlformats.org/officeDocument/2006/relationships/hyperlink" Target="http://recherche.unicaen.fr/services/puc/ecrire/revues/crdf/crdf7/crdf0707redor.pdf" TargetMode="External"/><Relationship Id="rId68" Type="http://schemas.openxmlformats.org/officeDocument/2006/relationships/hyperlink" Target="http://ita.law.uvic.ca/documents/PlamaBulgariaAward.pdf" TargetMode="External"/><Relationship Id="rId7" Type="http://schemas.openxmlformats.org/officeDocument/2006/relationships/hyperlink" Target="http://www.droit-afrique.com/images/textes/Ohada/AU/OHADA%20-t%20AU%20Arbitrage.pdf" TargetMode="External"/><Relationship Id="rId2" Type="http://schemas.openxmlformats.org/officeDocument/2006/relationships/hyperlink" Target="http://www.uncitral.org/pdf/french/texts/arbitration/NY-conv/XXII_1_f.pdf.%3e,%20(Consult&#233;" TargetMode="External"/><Relationship Id="rId16" Type="http://schemas.openxmlformats.org/officeDocument/2006/relationships/hyperlink" Target="http://www.cedroma.usj.edu.lb/pdf/dencom/fadlallah.pdf" TargetMode="External"/><Relationship Id="rId29" Type="http://schemas.openxmlformats.org/officeDocument/2006/relationships/hyperlink" Target="http://www.lebarmy.gov.lb/fr/,%3e,(consult&#233;" TargetMode="External"/><Relationship Id="rId1" Type="http://schemas.openxmlformats.org/officeDocument/2006/relationships/hyperlink" Target="http://unctad.org/fr/docs/diaeia200911_fr.pdf" TargetMode="External"/><Relationship Id="rId6" Type="http://schemas.openxmlformats.org/officeDocument/2006/relationships/hyperlink" Target="http://www.italaw.com/cases/96" TargetMode="External"/><Relationship Id="rId11" Type="http://schemas.openxmlformats.org/officeDocument/2006/relationships/hyperlink" Target="http://www.international.gc.ca/trade-agreements-accords-commerciaux/agr-acc/fipa-pie/index.aspx?lang=eng.,%20(consult&#233;" TargetMode="External"/><Relationship Id="rId24" Type="http://schemas.openxmlformats.org/officeDocument/2006/relationships/hyperlink" Target="http://www.courdecassation.fr/jurisprudence_2/premiere_chambre_civile_568/71_26_18797.html%3e,%20(%20" TargetMode="External"/><Relationship Id="rId32" Type="http://schemas.openxmlformats.org/officeDocument/2006/relationships/hyperlink" Target="http://www.oecd.org/investment/Study_FR_with_cover.pdf" TargetMode="External"/><Relationship Id="rId37" Type="http://schemas.openxmlformats.org/officeDocument/2006/relationships/hyperlink" Target="http://www.nortonrosefulbright.com/files/le-venezuela-denonce-la-convention-du-cirdi-pdf-101kb-64672.pdf,%3e%20(consult&#233;" TargetMode="External"/><Relationship Id="rId40" Type="http://schemas.openxmlformats.org/officeDocument/2006/relationships/hyperlink" Target="http://www.barreau.qc.ca/pdf/journal/vol37/no13/antisuit.html%3e,%20(consult&#233;" TargetMode="External"/><Relationship Id="rId45" Type="http://schemas.openxmlformats.org/officeDocument/2006/relationships/hyperlink" Target="http://www.iisd.org/pdf/2011/iisd_itn_july_2011_fr.pdf" TargetMode="External"/><Relationship Id="rId53" Type="http://schemas.openxmlformats.org/officeDocument/2006/relationships/hyperlink" Target="http://www.italaw.com/cases/doc%3e,%20(consult&#233;" TargetMode="External"/><Relationship Id="rId58" Type="http://schemas.openxmlformats.org/officeDocument/2006/relationships/hyperlink" Target="http://www.oecd.org/fr/chine/38046824.pdf" TargetMode="External"/><Relationship Id="rId66" Type="http://schemas.openxmlformats.org/officeDocument/2006/relationships/hyperlink" Target="http://www.oecd.org/investment/globalforum/40306263.pdf" TargetMode="External"/><Relationship Id="rId5" Type="http://schemas.openxmlformats.org/officeDocument/2006/relationships/hyperlink" Target="https://icsid.worldbank.org/ICSID/StaticFiles/basicdoc-fra/partB.htm" TargetMode="External"/><Relationship Id="rId15" Type="http://schemas.openxmlformats.org/officeDocument/2006/relationships/hyperlink" Target="http://www.ejcl.org" TargetMode="External"/><Relationship Id="rId23" Type="http://schemas.openxmlformats.org/officeDocument/2006/relationships/hyperlink" Target="https://www.courdecassation.fr/" TargetMode="External"/><Relationship Id="rId28" Type="http://schemas.openxmlformats.org/officeDocument/2006/relationships/hyperlink" Target="http://www.telecom-galicia.com/adsl/jdg/liban.pdf" TargetMode="External"/><Relationship Id="rId36" Type="http://schemas.openxmlformats.org/officeDocument/2006/relationships/hyperlink" Target="file:///F:\Gustavo%20A.%20M%20Mata" TargetMode="External"/><Relationship Id="rId49" Type="http://schemas.openxmlformats.org/officeDocument/2006/relationships/hyperlink" Target="http://www.italaw.com/cases/1009" TargetMode="External"/><Relationship Id="rId57" Type="http://schemas.openxmlformats.org/officeDocument/2006/relationships/hyperlink" Target="https://doc.rero.ch/record/28136/files/La_l_gitimit_de_l_arbitrage_international_d_investissement.pdf" TargetMode="External"/><Relationship Id="rId61" Type="http://schemas.openxmlformats.org/officeDocument/2006/relationships/hyperlink" Target="http://www.iisd.org/pdf/" TargetMode="External"/><Relationship Id="rId10" Type="http://schemas.openxmlformats.org/officeDocument/2006/relationships/hyperlink" Target="http://www.ustr.gov/trade-agreements/bilateral-investment-treaties" TargetMode="External"/><Relationship Id="rId19" Type="http://schemas.openxmlformats.org/officeDocument/2006/relationships/hyperlink" Target="http://legifrance.gouv.fr/" TargetMode="External"/><Relationship Id="rId31" Type="http://schemas.openxmlformats.org/officeDocument/2006/relationships/hyperlink" Target="http://www.iemed.org/observatori-fr/arees-danalisi/arxius-adjunts/anuari/med.2012/Abdelwahab_fr.pdf" TargetMode="External"/><Relationship Id="rId44" Type="http://schemas.openxmlformats.org/officeDocument/2006/relationships/hyperlink" Target="Http://www.ieim.uqam.ca/IMG/pdf/Poursuites" TargetMode="External"/><Relationship Id="rId52" Type="http://schemas.openxmlformats.org/officeDocument/2006/relationships/hyperlink" Target="http://www.italaw.com/cases/91%3e,%20(15" TargetMode="External"/><Relationship Id="rId60" Type="http://schemas.openxmlformats.org/officeDocument/2006/relationships/hyperlink" Target="http://international-arbitration-attorney.com/wp-content/uploads/Projet-de-guide-pratique-sur-le-financement-de-larbitrage-par-les-tiers.pdf" TargetMode="External"/><Relationship Id="rId65" Type="http://schemas.openxmlformats.org/officeDocument/2006/relationships/hyperlink" Target="https://icsid.worldbank.org/ICSID/FrontServlet" TargetMode="External"/><Relationship Id="rId4" Type="http://schemas.openxmlformats.org/officeDocument/2006/relationships/hyperlink" Target="https://icsid.worldbank.org/ICSID/StaticFiles/basicdoc-fra/CRR_French-final.pdf" TargetMode="External"/><Relationship Id="rId9" Type="http://schemas.openxmlformats.org/officeDocument/2006/relationships/hyperlink" Target="http://www.warvarbitration.com/pdf/Arbitrabilit%C3%A9_art.pdf" TargetMode="External"/><Relationship Id="rId14" Type="http://schemas.openxmlformats.org/officeDocument/2006/relationships/hyperlink" Target="http://www.un.org/french/documents/view_doc.asp" TargetMode="External"/><Relationship Id="rId22" Type="http://schemas.openxmlformats.org/officeDocument/2006/relationships/hyperlink" Target="http://www.justice.gouv.fr/art_pix/Rapport_final.pdf" TargetMode="External"/><Relationship Id="rId27" Type="http://schemas.openxmlformats.org/officeDocument/2006/relationships/hyperlink" Target="http://www.axl.cefan.ulaval.ca/asie/liban-lois_div.htm" TargetMode="External"/><Relationship Id="rId30" Type="http://schemas.openxmlformats.org/officeDocument/2006/relationships/hyperlink" Target="http://www.trac.ir/law.aspx?id=81%3e,(consult&#233;" TargetMode="External"/><Relationship Id="rId35" Type="http://schemas.openxmlformats.org/officeDocument/2006/relationships/hyperlink" Target="http://www.nortonrosefulbright.com/people/58085/elisabeth-eljuri" TargetMode="External"/><Relationship Id="rId43" Type="http://schemas.openxmlformats.org/officeDocument/2006/relationships/hyperlink" Target="http://cbpavocats.com/wp-content/uploads/2013/05/Arbitrage-investisseur-Etat" TargetMode="External"/><Relationship Id="rId48" Type="http://schemas.openxmlformats.org/officeDocument/2006/relationships/hyperlink" Target="http://www.karimbenyekhlef.ca/blogue/2014/08/11/sur-la-protection-des-investisseurs-etrangers/" TargetMode="External"/><Relationship Id="rId56" Type="http://schemas.openxmlformats.org/officeDocument/2006/relationships/hyperlink" Target="http://www.iisd.org/pdf/2013/iisd_itn_january_2013_fr.pdf" TargetMode="External"/><Relationship Id="rId64" Type="http://schemas.openxmlformats.org/officeDocument/2006/relationships/hyperlink" Target="http://www.un.org/fr/documents/charterl" TargetMode="External"/><Relationship Id="rId69" Type="http://schemas.openxmlformats.org/officeDocument/2006/relationships/hyperlink" Target="file:///E:\%3c%20http:\www.ohadac.com\article\7\declaration-du-congres-latino-americain-et-caribeen-d-arbitrage-commercial-international.html" TargetMode="External"/><Relationship Id="rId8" Type="http://schemas.openxmlformats.org/officeDocument/2006/relationships/hyperlink" Target="http://www.admin.ch/opc/" TargetMode="External"/><Relationship Id="rId51" Type="http://schemas.openxmlformats.org/officeDocument/2006/relationships/hyperlink" Target="http://www.italaw.com/cases/345%3e,%20(%20consult&#233;%2015" TargetMode="External"/><Relationship Id="rId3" Type="http://schemas.openxmlformats.org/officeDocument/2006/relationships/hyperlink" Target="http://www.admin.ch/opc" TargetMode="External"/><Relationship Id="rId12" Type="http://schemas.openxmlformats.org/officeDocument/2006/relationships/hyperlink" Target="http://www.cba.org/cba/newsletters-sections/pdf/11_09_intl-icsid-f.pdf%3e,(consult&#233;" TargetMode="External"/><Relationship Id="rId17" Type="http://schemas.openxmlformats.org/officeDocument/2006/relationships/hyperlink" Target="http://unctad.org/fr/PublicationsLibrary/wir2013%3e,%20(consult&#233;" TargetMode="External"/><Relationship Id="rId25" Type="http://schemas.openxmlformats.org/officeDocument/2006/relationships/hyperlink" Target="http://legifrance.gouv.fr/" TargetMode="External"/><Relationship Id="rId33" Type="http://schemas.openxmlformats.org/officeDocument/2006/relationships/hyperlink" Target="http://cadtm.org/Bolivie-avancees-sur-les-biens" TargetMode="External"/><Relationship Id="rId38" Type="http://schemas.openxmlformats.org/officeDocument/2006/relationships/hyperlink" Target="http://www.eluniversal.com/economia/120125/comunicado-oficial-de-venezuela-sobre-su-salida-del-ciadi" TargetMode="External"/><Relationship Id="rId46" Type="http://schemas.openxmlformats.org/officeDocument/2006/relationships/hyperlink" Target="http://www.italaw.com/cases/460" TargetMode="External"/><Relationship Id="rId59" Type="http://schemas.openxmlformats.org/officeDocument/2006/relationships/hyperlink" Target="http://www.aqdc.qc.ca/Colloque_2010_03_19/AQDC_Controle_judiciare_Texte.pdf%3e,(consult&#233;" TargetMode="External"/><Relationship Id="rId67" Type="http://schemas.openxmlformats.org/officeDocument/2006/relationships/hyperlink" Target="http://asso-sherpa.org/sherpa-ontent/docs/prof" TargetMode="External"/><Relationship Id="rId20" Type="http://schemas.openxmlformats.org/officeDocument/2006/relationships/hyperlink" Target="http://www.echos-judiciaires.com/chroniques-du-barreau/l-arbitrage-en-droit-public-a7253.htm" TargetMode="External"/><Relationship Id="rId41" Type="http://schemas.openxmlformats.org/officeDocument/2006/relationships/hyperlink" Target="http://canlii.ca/t/1f9z9" TargetMode="External"/><Relationship Id="rId54" Type="http://schemas.openxmlformats.org/officeDocument/2006/relationships/hyperlink" Target="http://www.italaw.com/%3e,(consult&#233;" TargetMode="External"/><Relationship Id="rId62" Type="http://schemas.openxmlformats.org/officeDocument/2006/relationships/hyperlink" Target="http://www.un.org/fr/documents/udhr/index3.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rre\Documents\JEANET_UdeM.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DF5C161-D799-4FC8-95CC-9DE56B4C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JEANET_UdeM.dot</Template>
  <TotalTime>5</TotalTime>
  <Pages>155</Pages>
  <Words>33763</Words>
  <Characters>204002</Characters>
  <Application>Microsoft Office Word</Application>
  <DocSecurity>0</DocSecurity>
  <Lines>1700</Lines>
  <Paragraphs>474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Université de Montréal - Thèse  numérique</vt:lpstr>
      <vt:lpstr>Université de Montréal - Thèse  numérique</vt:lpstr>
    </vt:vector>
  </TitlesOfParts>
  <Manager>Centre d'édition numérique</Manager>
  <Company>Université de Montréal</Company>
  <LinksUpToDate>false</LinksUpToDate>
  <CharactersWithSpaces>237291</CharactersWithSpaces>
  <SharedDoc>false</SharedDoc>
  <HLinks>
    <vt:vector size="6" baseType="variant">
      <vt:variant>
        <vt:i4>7077941</vt:i4>
      </vt:variant>
      <vt:variant>
        <vt:i4>0</vt:i4>
      </vt:variant>
      <vt:variant>
        <vt:i4>0</vt:i4>
      </vt:variant>
      <vt:variant>
        <vt:i4>5</vt:i4>
      </vt:variant>
      <vt:variant>
        <vt:lpwstr>https://icsid.worldbank.org/ICSID/FrontServlet?...actionVal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de Montréal - Thèse  numérique</dc:title>
  <dc:subject>feuille de styles Word</dc:subject>
  <dc:creator>Pierre Jeanet</dc:creator>
  <cp:lastModifiedBy>Pierre</cp:lastModifiedBy>
  <cp:revision>2</cp:revision>
  <cp:lastPrinted>2015-03-20T15:02:00Z</cp:lastPrinted>
  <dcterms:created xsi:type="dcterms:W3CDTF">2016-04-09T23:22:00Z</dcterms:created>
  <dcterms:modified xsi:type="dcterms:W3CDTF">2016-04-09T23:22:00Z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2.2</vt:lpwstr>
  </property>
</Properties>
</file>